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REPUBLIC OF SERBIA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B36A75">
        <w:rPr>
          <w:rFonts w:ascii="Times New Roman" w:hAnsi="Times New Roman"/>
          <w:sz w:val="24"/>
          <w:szCs w:val="24"/>
          <w:lang w:val="en-US"/>
        </w:rPr>
        <w:t xml:space="preserve">Education,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B36A75">
        <w:rPr>
          <w:rFonts w:ascii="Times New Roman" w:hAnsi="Times New Roman"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And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PIU Research and Development Ltd.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F6762F" w:rsidRPr="00710057" w:rsidRDefault="004A2B1B" w:rsidP="004A2B1B">
      <w:pPr>
        <w:jc w:val="center"/>
        <w:rPr>
          <w:rFonts w:ascii="Times New Roman" w:hAnsi="Times New Roman"/>
          <w:b/>
          <w:sz w:val="26"/>
          <w:szCs w:val="26"/>
        </w:rPr>
      </w:pPr>
      <w:r w:rsidRPr="004A2B1B">
        <w:rPr>
          <w:rFonts w:ascii="Times New Roman" w:hAnsi="Times New Roman"/>
          <w:b/>
          <w:sz w:val="26"/>
          <w:szCs w:val="26"/>
        </w:rPr>
        <w:t>PROCUREMENT OF</w:t>
      </w:r>
      <w:r w:rsidR="00E55688">
        <w:rPr>
          <w:rFonts w:ascii="Times New Roman" w:hAnsi="Times New Roman"/>
          <w:b/>
          <w:sz w:val="26"/>
          <w:szCs w:val="26"/>
        </w:rPr>
        <w:t xml:space="preserve"> </w:t>
      </w:r>
      <w:r w:rsidR="003479CC">
        <w:rPr>
          <w:rFonts w:ascii="Times New Roman" w:hAnsi="Times New Roman"/>
          <w:b/>
          <w:sz w:val="26"/>
          <w:szCs w:val="26"/>
        </w:rPr>
        <w:t>LABORATORY</w:t>
      </w:r>
      <w:r w:rsidRPr="004A2B1B">
        <w:rPr>
          <w:rFonts w:ascii="Times New Roman" w:hAnsi="Times New Roman"/>
          <w:b/>
          <w:sz w:val="26"/>
          <w:szCs w:val="26"/>
        </w:rPr>
        <w:t xml:space="preserve"> EQUIPMENT</w:t>
      </w:r>
      <w:r w:rsidR="00E321A4">
        <w:rPr>
          <w:rFonts w:ascii="Times New Roman" w:hAnsi="Times New Roman"/>
          <w:b/>
          <w:sz w:val="26"/>
          <w:szCs w:val="26"/>
        </w:rPr>
        <w:t xml:space="preserve"> FOR SEPARATION AND MATERIAL C</w:t>
      </w:r>
      <w:r w:rsidR="001F7D84">
        <w:rPr>
          <w:rFonts w:ascii="Times New Roman" w:hAnsi="Times New Roman"/>
          <w:b/>
          <w:sz w:val="26"/>
          <w:szCs w:val="26"/>
        </w:rPr>
        <w:t>HARACTERISATION</w:t>
      </w:r>
      <w:bookmarkStart w:id="0" w:name="_GoBack"/>
      <w:bookmarkEnd w:id="0"/>
    </w:p>
    <w:p w:rsidR="0059296B" w:rsidRDefault="0046034F" w:rsidP="00E8310C">
      <w:pPr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IOP/</w:t>
      </w:r>
      <w:r w:rsidR="00E55688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6</w:t>
      </w:r>
      <w:r w:rsidRPr="0046034F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-2012/G</w:t>
      </w:r>
    </w:p>
    <w:p w:rsidR="00E8310C" w:rsidRPr="00710057" w:rsidRDefault="00E8310C" w:rsidP="00E831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DEVELOPMENT </w:t>
      </w: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="005761A9" w:rsidRPr="005761A9">
        <w:rPr>
          <w:rFonts w:ascii="Times New Roman" w:hAnsi="Times New Roman"/>
          <w:spacing w:val="-2"/>
          <w:sz w:val="24"/>
          <w:szCs w:val="24"/>
        </w:rPr>
        <w:t>The Council of Europe Development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="005761A9">
        <w:rPr>
          <w:rFonts w:ascii="Times New Roman" w:hAnsi="Times New Roman"/>
          <w:sz w:val="24"/>
          <w:szCs w:val="24"/>
        </w:rPr>
        <w:t xml:space="preserve"> (Component 1)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9364EB">
        <w:rPr>
          <w:rFonts w:ascii="Times New Roman" w:hAnsi="Times New Roman"/>
          <w:b/>
          <w:sz w:val="24"/>
          <w:szCs w:val="24"/>
        </w:rPr>
        <w:t xml:space="preserve"> </w:t>
      </w:r>
      <w:r w:rsidR="005761A9" w:rsidRPr="005761A9">
        <w:rPr>
          <w:rFonts w:ascii="Times New Roman" w:hAnsi="Times New Roman"/>
          <w:bCs/>
          <w:iCs/>
          <w:sz w:val="24"/>
          <w:szCs w:val="24"/>
          <w:lang w:val="en-US"/>
        </w:rPr>
        <w:t>Research Equipment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59296B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B36A75"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B36A75">
        <w:rPr>
          <w:rFonts w:ascii="Times New Roman" w:hAnsi="Times New Roman"/>
          <w:sz w:val="24"/>
          <w:szCs w:val="24"/>
          <w:lang w:val="en-US"/>
        </w:rPr>
        <w:t>Education, Science and Technological Development</w:t>
      </w:r>
      <w:r w:rsidRPr="006E13C5">
        <w:rPr>
          <w:rFonts w:ascii="Times New Roman" w:hAnsi="Times New Roman"/>
          <w:sz w:val="24"/>
          <w:szCs w:val="24"/>
        </w:rPr>
        <w:t xml:space="preserve"> as The Project promoter and responsible for its implementation and </w:t>
      </w:r>
      <w:r w:rsidR="00B36A75">
        <w:rPr>
          <w:rFonts w:ascii="Times New Roman" w:hAnsi="Times New Roman"/>
          <w:sz w:val="24"/>
          <w:szCs w:val="24"/>
        </w:rPr>
        <w:t xml:space="preserve">the </w:t>
      </w:r>
      <w:r w:rsidRPr="006E13C5">
        <w:rPr>
          <w:rFonts w:ascii="Times New Roman" w:hAnsi="Times New Roman"/>
          <w:sz w:val="24"/>
          <w:szCs w:val="24"/>
        </w:rPr>
        <w:t xml:space="preserve">PIU Research and Development Ltd. No. 22-26 Nemanjina street 11000 Belgrade, Serbia, as the Employer,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Procurement </w:t>
      </w:r>
      <w:r w:rsidR="00EC289C" w:rsidRPr="00FF26C8">
        <w:rPr>
          <w:rFonts w:ascii="Times New Roman" w:hAnsi="Times New Roman"/>
          <w:sz w:val="24"/>
          <w:szCs w:val="24"/>
        </w:rPr>
        <w:t xml:space="preserve">of </w:t>
      </w:r>
      <w:r w:rsidR="00B6179F">
        <w:rPr>
          <w:rFonts w:ascii="Times New Roman" w:hAnsi="Times New Roman"/>
          <w:sz w:val="24"/>
          <w:szCs w:val="24"/>
        </w:rPr>
        <w:t>laboratory</w:t>
      </w:r>
      <w:r w:rsidR="00C635AE" w:rsidRPr="00C635AE">
        <w:rPr>
          <w:rFonts w:ascii="Times New Roman" w:hAnsi="Times New Roman"/>
          <w:sz w:val="24"/>
          <w:szCs w:val="24"/>
        </w:rPr>
        <w:t xml:space="preserve"> equipment</w:t>
      </w:r>
      <w:r w:rsidR="00413D86">
        <w:rPr>
          <w:rFonts w:ascii="Times New Roman" w:hAnsi="Times New Roman"/>
          <w:sz w:val="24"/>
          <w:szCs w:val="24"/>
        </w:rPr>
        <w:t xml:space="preserve"> </w:t>
      </w:r>
      <w:r w:rsidR="00413D86" w:rsidRPr="00413D86">
        <w:rPr>
          <w:rFonts w:ascii="Times New Roman" w:hAnsi="Times New Roman"/>
          <w:sz w:val="24"/>
          <w:szCs w:val="24"/>
        </w:rPr>
        <w:t>for separation and material characterisation</w:t>
      </w:r>
      <w:r w:rsidR="00C635AE"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413D86" w:rsidRPr="00E8310C" w:rsidRDefault="00413D86" w:rsidP="00413D86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310C">
        <w:rPr>
          <w:rFonts w:ascii="Times New Roman" w:hAnsi="Times New Roman"/>
          <w:sz w:val="24"/>
          <w:szCs w:val="24"/>
          <w:lang w:val="sr-Cyrl-CS"/>
        </w:rPr>
        <w:t xml:space="preserve">The number, identification and names of the lots comprising this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E8310C">
        <w:rPr>
          <w:rFonts w:ascii="Times New Roman" w:hAnsi="Times New Roman"/>
          <w:sz w:val="24"/>
          <w:szCs w:val="24"/>
          <w:lang w:val="sr-Cyrl-CS"/>
        </w:rPr>
        <w:t xml:space="preserve"> are: </w:t>
      </w:r>
    </w:p>
    <w:p w:rsidR="002B4677" w:rsidRPr="002B4677" w:rsidRDefault="002B4677" w:rsidP="002B4677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1: Chromatography Equipment</w:t>
      </w:r>
    </w:p>
    <w:p w:rsidR="002B4677" w:rsidRPr="002B4677" w:rsidRDefault="002B4677" w:rsidP="002B4677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2: Equipment for Material Characterisation</w:t>
      </w:r>
    </w:p>
    <w:p w:rsidR="002B4677" w:rsidRPr="002B4677" w:rsidRDefault="002B4677" w:rsidP="002B4677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3: 2-D Electrophoresys</w:t>
      </w:r>
    </w:p>
    <w:p w:rsidR="002B4677" w:rsidRPr="002B4677" w:rsidRDefault="002B4677" w:rsidP="002B4677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4: Preparative Chromatografy</w:t>
      </w:r>
    </w:p>
    <w:p w:rsidR="00413D86" w:rsidRPr="00E8310C" w:rsidRDefault="002B4677" w:rsidP="002B467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5: System for Mass Desorption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</w:t>
      </w:r>
      <w:r w:rsidR="000B02B6"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</w:t>
      </w:r>
      <w:r w:rsidR="000B02B6"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in the Tender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documents that will be a </w:t>
      </w:r>
      <w:r w:rsidR="00E55688">
        <w:rPr>
          <w:rFonts w:ascii="Times New Roman" w:hAnsi="Times New Roman"/>
          <w:sz w:val="24"/>
          <w:szCs w:val="24"/>
          <w:lang w:val="en-US"/>
        </w:rPr>
        <w:t>consistent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E556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E556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8C38D6">
        <w:rPr>
          <w:rFonts w:ascii="Times New Roman" w:hAnsi="Times New Roman"/>
          <w:sz w:val="24"/>
          <w:szCs w:val="24"/>
          <w:lang w:val="en-US"/>
        </w:rPr>
        <w:t>October</w:t>
      </w:r>
      <w:r w:rsidR="00E556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8C38D6">
        <w:rPr>
          <w:rFonts w:ascii="Times New Roman" w:hAnsi="Times New Roman"/>
          <w:sz w:val="24"/>
          <w:szCs w:val="24"/>
          <w:lang w:val="en-US"/>
        </w:rPr>
        <w:t>November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2B6BD8">
        <w:rPr>
          <w:rFonts w:ascii="Times New Roman" w:hAnsi="Times New Roman"/>
          <w:sz w:val="24"/>
          <w:szCs w:val="24"/>
          <w:lang w:val="en-US"/>
        </w:rPr>
        <w:t>2</w:t>
      </w:r>
      <w:r w:rsidR="00E96A7E">
        <w:rPr>
          <w:rFonts w:ascii="Times New Roman" w:hAnsi="Times New Roman"/>
          <w:sz w:val="24"/>
          <w:szCs w:val="24"/>
          <w:lang w:val="en-US"/>
        </w:rPr>
        <w:t>.</w:t>
      </w:r>
    </w:p>
    <w:p w:rsidR="009D615C" w:rsidRDefault="0059296B" w:rsidP="00BF31D1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lastRenderedPageBreak/>
        <w:t xml:space="preserve">The criterion to be </w:t>
      </w:r>
      <w:r w:rsidR="00C33461">
        <w:rPr>
          <w:lang w:val="en-US"/>
        </w:rPr>
        <w:t xml:space="preserve">used in the tender evaluation </w:t>
      </w:r>
      <w:r w:rsidR="009364EB">
        <w:t>criterion is lowest evaluated tender price.</w:t>
      </w:r>
      <w:r w:rsidR="009364EB">
        <w:rPr>
          <w:lang w:val="en-US"/>
        </w:rPr>
        <w:t xml:space="preserve"> </w:t>
      </w:r>
    </w:p>
    <w:p w:rsidR="00003F27" w:rsidRPr="00003F27" w:rsidRDefault="00003F27" w:rsidP="00DD5405">
      <w:pPr>
        <w:pStyle w:val="NormalWeb"/>
        <w:jc w:val="both"/>
        <w:rPr>
          <w:lang w:val="en-US"/>
        </w:rPr>
      </w:pPr>
      <w:r w:rsidRPr="00003F27">
        <w:rPr>
          <w:lang w:val="en-US"/>
        </w:rPr>
        <w:t xml:space="preserve">Alternative Bids shall not be considered.  </w:t>
      </w:r>
    </w:p>
    <w:p w:rsidR="00003F27" w:rsidRPr="00003F27" w:rsidRDefault="00003F27" w:rsidP="00BF31D1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t xml:space="preserve">Bids for individual lots </w:t>
      </w:r>
      <w:r w:rsidRPr="00003F27">
        <w:rPr>
          <w:bCs/>
          <w:iCs/>
          <w:lang w:val="en-US"/>
        </w:rPr>
        <w:t>will</w:t>
      </w:r>
      <w:r w:rsidRPr="00003F27">
        <w:rPr>
          <w:lang w:val="en-US"/>
        </w:rPr>
        <w:t xml:space="preserve"> be accepted.  </w:t>
      </w:r>
    </w:p>
    <w:p w:rsidR="00003F27" w:rsidRPr="00003F27" w:rsidRDefault="00003F27" w:rsidP="00003F27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t xml:space="preserve">Bids will be evaluated lot by lot. </w:t>
      </w:r>
    </w:p>
    <w:p w:rsidR="00003F27" w:rsidRPr="00003F27" w:rsidRDefault="00003F27" w:rsidP="00003F27">
      <w:pPr>
        <w:pStyle w:val="NormalWeb"/>
        <w:spacing w:after="0"/>
        <w:rPr>
          <w:lang w:val="en-US"/>
        </w:rPr>
      </w:pPr>
      <w:r w:rsidRPr="00003F27">
        <w:rPr>
          <w:lang w:val="en-US"/>
        </w:rPr>
        <w:t xml:space="preserve">The bid validity period shall be </w:t>
      </w:r>
      <w:r w:rsidRPr="00003F27">
        <w:rPr>
          <w:iCs/>
          <w:lang w:val="en-US"/>
        </w:rPr>
        <w:t>90</w:t>
      </w:r>
      <w:r w:rsidRPr="00003F27">
        <w:rPr>
          <w:lang w:val="en-US"/>
        </w:rPr>
        <w:t xml:space="preserve"> days.</w:t>
      </w:r>
    </w:p>
    <w:p w:rsidR="0059296B" w:rsidRDefault="0059296B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="0085622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</w:t>
      </w:r>
      <w:r w:rsidR="005B342F"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conditions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</w:t>
      </w:r>
      <w:r w:rsidR="0085622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are</w:t>
      </w:r>
      <w:r w:rsidR="0085622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175BDB" w:rsidRPr="00175BDB" w:rsidRDefault="00175BDB" w:rsidP="00175BD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75BDB">
        <w:rPr>
          <w:rFonts w:ascii="Times New Roman" w:hAnsi="Times New Roman"/>
          <w:sz w:val="24"/>
          <w:szCs w:val="24"/>
          <w:lang w:val="en-US"/>
        </w:rPr>
        <w:t xml:space="preserve">All bids must be accompanied by a Bid </w:t>
      </w:r>
      <w:r w:rsidR="000E2D9B" w:rsidRPr="00175BDB">
        <w:rPr>
          <w:rFonts w:ascii="Times New Roman" w:hAnsi="Times New Roman"/>
          <w:sz w:val="24"/>
          <w:szCs w:val="24"/>
          <w:lang w:val="en-US"/>
        </w:rPr>
        <w:t>Security of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the amount of the </w:t>
      </w:r>
      <w:r w:rsidR="00E512F7">
        <w:rPr>
          <w:rFonts w:ascii="Times New Roman" w:hAnsi="Times New Roman"/>
          <w:sz w:val="24"/>
          <w:szCs w:val="24"/>
          <w:lang w:val="en-US"/>
        </w:rPr>
        <w:t>5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512F7">
        <w:rPr>
          <w:rFonts w:ascii="Times New Roman" w:hAnsi="Times New Roman"/>
          <w:sz w:val="24"/>
          <w:szCs w:val="24"/>
          <w:lang w:val="en-US"/>
        </w:rPr>
        <w:t>five</w:t>
      </w:r>
      <w:r w:rsidR="000E2D9B" w:rsidRPr="00175BDB">
        <w:rPr>
          <w:rFonts w:ascii="Times New Roman" w:hAnsi="Times New Roman"/>
          <w:sz w:val="24"/>
          <w:szCs w:val="24"/>
          <w:lang w:val="en-US"/>
        </w:rPr>
        <w:t>) percent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of the bid value.</w:t>
      </w:r>
    </w:p>
    <w:p w:rsidR="00175BDB" w:rsidRPr="008C0994" w:rsidRDefault="00175BDB" w:rsidP="00175BD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75BDB">
        <w:rPr>
          <w:rFonts w:ascii="Times New Roman" w:hAnsi="Times New Roman"/>
          <w:sz w:val="24"/>
          <w:szCs w:val="24"/>
          <w:lang w:val="en-US"/>
        </w:rPr>
        <w:t>Validity of the Bid Security is 60 days beyond the bid validity period.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D51BE0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PIU Research and Development Ltd., </w:t>
      </w:r>
      <w:proofErr w:type="spellStart"/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>Makenzijeva</w:t>
      </w:r>
      <w:proofErr w:type="spellEnd"/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Street No. 24, 11000 Belgrade, Serbia,</w:t>
      </w:r>
    </w:p>
    <w:p w:rsidR="00D51BE0" w:rsidRPr="00D51BE0" w:rsidRDefault="005761A9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D51BE0" w:rsidRDefault="005761A9" w:rsidP="00D51BE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59296B" w:rsidRPr="008C0994">
          <w:rPr>
            <w:rStyle w:val="Hyperlink"/>
            <w:rFonts w:ascii="Times New Roman" w:hAnsi="Times New Roman"/>
            <w:sz w:val="24"/>
            <w:szCs w:val="24"/>
            <w:lang w:val="en-US"/>
          </w:rPr>
          <w:t>tender@piu.rs</w:t>
        </w:r>
      </w:hyperlink>
    </w:p>
    <w:p w:rsidR="0059296B" w:rsidRPr="008C0994" w:rsidRDefault="005761A9" w:rsidP="00D51BE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Telephone</w:t>
      </w:r>
      <w:r w:rsidR="00B35ACB">
        <w:rPr>
          <w:rFonts w:ascii="Times New Roman" w:hAnsi="Times New Roman"/>
          <w:sz w:val="24"/>
          <w:szCs w:val="24"/>
          <w:lang w:val="en-US"/>
        </w:rPr>
        <w:t xml:space="preserve"> number</w:t>
      </w:r>
      <w:r w:rsidRPr="008C099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 w:rsidR="00A64EA1">
        <w:rPr>
          <w:rFonts w:ascii="Times New Roman" w:hAnsi="Times New Roman"/>
          <w:sz w:val="24"/>
          <w:szCs w:val="24"/>
          <w:lang w:val="en-US"/>
        </w:rPr>
        <w:t>381</w:t>
      </w:r>
      <w:r w:rsidR="00214000">
        <w:rPr>
          <w:rFonts w:ascii="Times New Roman" w:hAnsi="Times New Roman"/>
          <w:sz w:val="24"/>
          <w:szCs w:val="24"/>
          <w:lang w:val="en-US"/>
        </w:rPr>
        <w:t>652009051</w:t>
      </w:r>
    </w:p>
    <w:p w:rsidR="00003F27" w:rsidRDefault="00003F27" w:rsidP="00CD2B01">
      <w:pPr>
        <w:pStyle w:val="NormalWeb"/>
        <w:jc w:val="both"/>
        <w:rPr>
          <w:iCs/>
          <w:color w:val="000000"/>
          <w:lang w:val="en-US"/>
        </w:rPr>
      </w:pPr>
      <w:r w:rsidRPr="00003F27">
        <w:rPr>
          <w:color w:val="000000"/>
          <w:lang w:val="en-US"/>
        </w:rPr>
        <w:t xml:space="preserve">Qualifications requirements and the additional details are provided and in particular determent in </w:t>
      </w:r>
      <w:r w:rsidR="00B679E2">
        <w:rPr>
          <w:color w:val="000000"/>
          <w:lang w:val="en-US"/>
        </w:rPr>
        <w:t>Tender</w:t>
      </w:r>
      <w:r w:rsidRPr="00003F27">
        <w:rPr>
          <w:color w:val="000000"/>
          <w:lang w:val="en-US"/>
        </w:rPr>
        <w:t xml:space="preserve"> Documents</w:t>
      </w:r>
      <w:r w:rsidRPr="00003F27">
        <w:rPr>
          <w:iCs/>
          <w:color w:val="000000"/>
          <w:lang w:val="en-US"/>
        </w:rPr>
        <w:t>.</w:t>
      </w:r>
    </w:p>
    <w:p w:rsidR="00413D86" w:rsidRPr="008C0994" w:rsidRDefault="00413D86" w:rsidP="00413D86">
      <w:pPr>
        <w:pStyle w:val="NormalWeb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>Tender documents can be taken over at the above mentioned address every working day after publishing of this</w:t>
      </w:r>
      <w:r>
        <w:rPr>
          <w:color w:val="000000"/>
          <w:lang w:val="en-US"/>
        </w:rPr>
        <w:t xml:space="preserve"> public announcement between 12noon and 4</w:t>
      </w:r>
      <w:r w:rsidRPr="008C0994">
        <w:rPr>
          <w:color w:val="000000"/>
          <w:lang w:val="en-US"/>
        </w:rPr>
        <w:t xml:space="preserve">pm, providing authorization for taking over the procurement documents and </w:t>
      </w:r>
      <w:r w:rsidRPr="008C0994">
        <w:rPr>
          <w:rFonts w:eastAsia="SimSun"/>
          <w:color w:val="000000"/>
          <w:lang w:val="en-US" w:eastAsia="zh-CN"/>
        </w:rPr>
        <w:t xml:space="preserve">evidence of payment of </w:t>
      </w:r>
      <w:r>
        <w:rPr>
          <w:lang w:val="en-US"/>
        </w:rPr>
        <w:t>2</w:t>
      </w:r>
      <w:r w:rsidRPr="008C0994">
        <w:rPr>
          <w:lang w:val="en-US"/>
        </w:rPr>
        <w:t>0 EUR (and all additional bank fees) or equivalent in RSD calculated according to the average exchange rate of the National Bank of Serbia on the day of the payment</w:t>
      </w:r>
      <w:r>
        <w:rPr>
          <w:lang w:val="en-US"/>
        </w:rPr>
        <w:t>,</w:t>
      </w:r>
      <w:r w:rsidRPr="008C0994">
        <w:rPr>
          <w:rFonts w:eastAsia="SimSun"/>
          <w:color w:val="000000"/>
          <w:lang w:val="en-US" w:eastAsia="zh-CN"/>
        </w:rPr>
        <w:t xml:space="preserve"> for </w:t>
      </w:r>
      <w:r>
        <w:rPr>
          <w:rFonts w:eastAsia="SimSun"/>
          <w:color w:val="000000"/>
          <w:lang w:val="en-US" w:eastAsia="zh-CN"/>
        </w:rPr>
        <w:t xml:space="preserve">the </w:t>
      </w:r>
      <w:r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are non-refundable. The payment </w:t>
      </w:r>
      <w:r w:rsidRPr="008C0994">
        <w:rPr>
          <w:color w:val="000000"/>
          <w:lang w:val="en-US"/>
        </w:rPr>
        <w:t xml:space="preserve">shall be paid to the PIU Research and Development Ltd account at </w:t>
      </w:r>
      <w:proofErr w:type="spellStart"/>
      <w:r w:rsidRPr="008C0994">
        <w:rPr>
          <w:lang w:val="en-US"/>
        </w:rPr>
        <w:t>Komercijalna</w:t>
      </w:r>
      <w:proofErr w:type="spellEnd"/>
      <w:r w:rsidRPr="008C0994">
        <w:rPr>
          <w:lang w:val="en-US"/>
        </w:rPr>
        <w:t xml:space="preserve"> Banka ad Beograd</w:t>
      </w:r>
      <w:r w:rsidRPr="008C0994">
        <w:rPr>
          <w:color w:val="000000"/>
          <w:lang w:val="en-US"/>
        </w:rPr>
        <w:t xml:space="preserve"> No. 205-160097-44</w:t>
      </w:r>
      <w:r w:rsidRPr="00F242E1">
        <w:rPr>
          <w:color w:val="000000"/>
          <w:lang w:val="en-US"/>
        </w:rPr>
        <w:t xml:space="preserve">, payment purpose indication: </w:t>
      </w:r>
      <w:r w:rsidRPr="008C0994">
        <w:rPr>
          <w:lang w:val="en-US"/>
        </w:rPr>
        <w:t>„</w:t>
      </w:r>
      <w:r w:rsidRPr="00F242E1">
        <w:rPr>
          <w:color w:val="000000"/>
          <w:lang w:val="en-US"/>
        </w:rPr>
        <w:t>Tender Documents Costs</w:t>
      </w:r>
      <w:r>
        <w:rPr>
          <w:color w:val="000000"/>
          <w:lang w:val="en-US"/>
        </w:rPr>
        <w:t>”</w:t>
      </w:r>
      <w:r w:rsidRPr="00D812BB">
        <w:rPr>
          <w:color w:val="000000"/>
          <w:lang w:val="en-US"/>
        </w:rPr>
        <w:t>,</w:t>
      </w:r>
      <w:r w:rsidRPr="008C0994">
        <w:rPr>
          <w:color w:val="000000"/>
          <w:lang w:val="en-US"/>
        </w:rPr>
        <w:t xml:space="preserve"> payment </w:t>
      </w:r>
      <w:r w:rsidRPr="00F242E1">
        <w:rPr>
          <w:color w:val="000000"/>
          <w:lang w:val="en-US"/>
        </w:rPr>
        <w:t>code</w:t>
      </w:r>
      <w:r>
        <w:rPr>
          <w:color w:val="000000"/>
          <w:lang w:val="en-US"/>
        </w:rPr>
        <w:t xml:space="preserve"> </w:t>
      </w:r>
      <w:r w:rsidRPr="00F242E1">
        <w:rPr>
          <w:color w:val="000000"/>
          <w:lang w:val="en-US"/>
        </w:rPr>
        <w:t>221, reference number</w:t>
      </w:r>
      <w:r>
        <w:rPr>
          <w:color w:val="000000"/>
          <w:lang w:val="en-US"/>
        </w:rPr>
        <w:t xml:space="preserve"> </w:t>
      </w:r>
      <w:r w:rsidRPr="00A61447">
        <w:rPr>
          <w:rFonts w:eastAsia="SimSun"/>
          <w:color w:val="000000"/>
          <w:lang w:val="en-US" w:eastAsia="zh-CN"/>
        </w:rPr>
        <w:t>IOP/</w:t>
      </w:r>
      <w:r>
        <w:rPr>
          <w:rFonts w:eastAsia="SimSun"/>
          <w:color w:val="000000"/>
          <w:lang w:val="en-US" w:eastAsia="zh-CN"/>
        </w:rPr>
        <w:t>6</w:t>
      </w:r>
      <w:r w:rsidRPr="00A61447">
        <w:rPr>
          <w:rFonts w:eastAsia="SimSun"/>
          <w:color w:val="000000"/>
          <w:lang w:val="en-US" w:eastAsia="zh-CN"/>
        </w:rPr>
        <w:t>-201</w:t>
      </w:r>
      <w:r>
        <w:rPr>
          <w:rFonts w:eastAsia="SimSun"/>
          <w:color w:val="000000"/>
          <w:lang w:val="en-US" w:eastAsia="zh-CN"/>
        </w:rPr>
        <w:t>2</w:t>
      </w:r>
      <w:r w:rsidRPr="00A61447">
        <w:rPr>
          <w:rFonts w:eastAsia="SimSun"/>
          <w:color w:val="000000"/>
          <w:lang w:val="en-US" w:eastAsia="zh-CN"/>
        </w:rPr>
        <w:t>/G</w:t>
      </w:r>
      <w:r w:rsidRPr="00F242E1">
        <w:rPr>
          <w:color w:val="000000"/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413D86" w:rsidRPr="008C0994" w:rsidRDefault="00413D86" w:rsidP="00413D86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mail on bidder’s </w:t>
      </w:r>
      <w:r w:rsidRPr="008C0994">
        <w:rPr>
          <w:lang w:val="en-US"/>
        </w:rPr>
        <w:t>expense</w:t>
      </w:r>
      <w:r>
        <w:rPr>
          <w:lang w:val="en-US"/>
        </w:rPr>
        <w:t xml:space="preserve"> (included in tender documents costs)</w:t>
      </w:r>
      <w:r w:rsidRPr="008C0994">
        <w:rPr>
          <w:lang w:val="en-US"/>
        </w:rPr>
        <w:t xml:space="preserve">, 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413D86" w:rsidRDefault="00413D86" w:rsidP="00413D8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413D86" w:rsidRDefault="00413D86" w:rsidP="00413D8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413D86" w:rsidRPr="008C0994" w:rsidRDefault="00413D86" w:rsidP="00413D8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lastRenderedPageBreak/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413D86" w:rsidRPr="008C0994" w:rsidRDefault="00413D86" w:rsidP="004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413D86" w:rsidRPr="008C0994" w:rsidRDefault="00413D86" w:rsidP="00BC1A6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CD2B01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Procurement </w:t>
      </w:r>
      <w:r w:rsidRPr="00FF26C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laboratory</w:t>
      </w:r>
      <w:r w:rsidRPr="00C635AE">
        <w:rPr>
          <w:rFonts w:ascii="Times New Roman" w:hAnsi="Times New Roman"/>
          <w:sz w:val="24"/>
          <w:szCs w:val="24"/>
        </w:rPr>
        <w:t xml:space="preserve"> equipment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D86">
        <w:rPr>
          <w:rFonts w:ascii="Times New Roman" w:hAnsi="Times New Roman"/>
          <w:sz w:val="24"/>
          <w:szCs w:val="24"/>
        </w:rPr>
        <w:t>for separation and material characterisation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 IOP/6-2012/G,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 w:rsidR="003A612E">
        <w:rPr>
          <w:rFonts w:ascii="Times New Roman" w:hAnsi="Times New Roman"/>
          <w:sz w:val="24"/>
          <w:szCs w:val="24"/>
          <w:lang w:val="en-US"/>
        </w:rPr>
        <w:t>September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38D6">
        <w:rPr>
          <w:rFonts w:ascii="Times New Roman" w:hAnsi="Times New Roman"/>
          <w:sz w:val="24"/>
          <w:szCs w:val="24"/>
        </w:rPr>
        <w:t>28</w:t>
      </w:r>
      <w:r w:rsidRPr="00E96A7E">
        <w:rPr>
          <w:rFonts w:ascii="Times New Roman" w:hAnsi="Times New Roman"/>
          <w:sz w:val="24"/>
          <w:szCs w:val="24"/>
          <w:lang w:val="en-US"/>
        </w:rPr>
        <w:t>, 2012 at</w:t>
      </w:r>
      <w:r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address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D2B01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PIU Research and Development Ltd, </w:t>
      </w:r>
      <w:proofErr w:type="spellStart"/>
      <w:r w:rsidRPr="00003F27">
        <w:rPr>
          <w:rFonts w:ascii="Times New Roman" w:hAnsi="Times New Roman"/>
          <w:b/>
          <w:sz w:val="24"/>
          <w:szCs w:val="24"/>
          <w:lang w:val="en-US"/>
        </w:rPr>
        <w:t>Makenzijeva</w:t>
      </w:r>
      <w:proofErr w:type="spellEnd"/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 Street No. 24, 11000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C1A6D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BC1A6D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C1A6D" w:rsidRPr="00E9410E" w:rsidRDefault="00BC1A6D" w:rsidP="00BC1A6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Eligible b</w:t>
      </w:r>
      <w:r w:rsidRPr="008C0994">
        <w:rPr>
          <w:rFonts w:ascii="Times New Roman" w:hAnsi="Times New Roman"/>
          <w:sz w:val="24"/>
          <w:szCs w:val="24"/>
          <w:lang w:val="en-US"/>
        </w:rPr>
        <w:t>ids will be opened</w:t>
      </w:r>
      <w:r w:rsidRPr="00B856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 1p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/>
          <w:sz w:val="24"/>
          <w:szCs w:val="24"/>
          <w:lang w:val="en-US"/>
        </w:rPr>
        <w:t xml:space="preserve">on the same day </w:t>
      </w:r>
      <w:r w:rsidRPr="008C0994">
        <w:rPr>
          <w:rFonts w:ascii="Times New Roman" w:hAnsi="Times New Roman"/>
          <w:sz w:val="24"/>
          <w:szCs w:val="24"/>
          <w:lang w:val="en-US"/>
        </w:rPr>
        <w:t>in the presence of Bidders’ authorized representatives who choose to attend.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to the </w:t>
      </w:r>
      <w:r>
        <w:rPr>
          <w:rFonts w:ascii="Times New Roman" w:hAnsi="Times New Roman"/>
          <w:sz w:val="24"/>
          <w:szCs w:val="24"/>
          <w:lang w:val="en-US"/>
        </w:rPr>
        <w:t xml:space="preserve">tender </w:t>
      </w:r>
      <w:r w:rsidRPr="00E9410E">
        <w:rPr>
          <w:rFonts w:ascii="Times New Roman" w:hAnsi="Times New Roman"/>
          <w:sz w:val="24"/>
          <w:szCs w:val="24"/>
          <w:lang w:val="en-US"/>
        </w:rPr>
        <w:t>Commission, prior to the public opening of the bids received, a written authorization for attending the public opening.</w:t>
      </w:r>
    </w:p>
    <w:p w:rsidR="00BC1A6D" w:rsidRPr="00E9410E" w:rsidRDefault="00BC1A6D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C1A6D" w:rsidRPr="00E9410E" w:rsidSect="000F0698">
      <w:pgSz w:w="11906" w:h="16838"/>
      <w:pgMar w:top="720" w:right="144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C3"/>
    <w:rsid w:val="000034CB"/>
    <w:rsid w:val="00003562"/>
    <w:rsid w:val="00003F27"/>
    <w:rsid w:val="00004CDF"/>
    <w:rsid w:val="00013494"/>
    <w:rsid w:val="00027FAE"/>
    <w:rsid w:val="00042B52"/>
    <w:rsid w:val="0004617A"/>
    <w:rsid w:val="00050E27"/>
    <w:rsid w:val="00054930"/>
    <w:rsid w:val="00062191"/>
    <w:rsid w:val="00070E31"/>
    <w:rsid w:val="00072E56"/>
    <w:rsid w:val="00075A53"/>
    <w:rsid w:val="00075C10"/>
    <w:rsid w:val="000A0142"/>
    <w:rsid w:val="000A1A47"/>
    <w:rsid w:val="000B02B6"/>
    <w:rsid w:val="000B7B63"/>
    <w:rsid w:val="000C1A86"/>
    <w:rsid w:val="000D27C5"/>
    <w:rsid w:val="000E1269"/>
    <w:rsid w:val="000E2D9B"/>
    <w:rsid w:val="000E3432"/>
    <w:rsid w:val="000F0698"/>
    <w:rsid w:val="001176E0"/>
    <w:rsid w:val="00146404"/>
    <w:rsid w:val="0016127D"/>
    <w:rsid w:val="00175BDB"/>
    <w:rsid w:val="001A08D9"/>
    <w:rsid w:val="001B0BB3"/>
    <w:rsid w:val="001D0432"/>
    <w:rsid w:val="001E3EBD"/>
    <w:rsid w:val="001F5139"/>
    <w:rsid w:val="001F5F6D"/>
    <w:rsid w:val="001F7D84"/>
    <w:rsid w:val="002122B1"/>
    <w:rsid w:val="00213864"/>
    <w:rsid w:val="00214000"/>
    <w:rsid w:val="00222D99"/>
    <w:rsid w:val="00260FDA"/>
    <w:rsid w:val="002627CC"/>
    <w:rsid w:val="00262CF8"/>
    <w:rsid w:val="00277C1E"/>
    <w:rsid w:val="002A4789"/>
    <w:rsid w:val="002B4677"/>
    <w:rsid w:val="002B6BD8"/>
    <w:rsid w:val="002E4D40"/>
    <w:rsid w:val="002F030E"/>
    <w:rsid w:val="00302B0F"/>
    <w:rsid w:val="003479CC"/>
    <w:rsid w:val="0039375C"/>
    <w:rsid w:val="003A1838"/>
    <w:rsid w:val="003A612E"/>
    <w:rsid w:val="003C7653"/>
    <w:rsid w:val="003D76A2"/>
    <w:rsid w:val="003E2B26"/>
    <w:rsid w:val="003E63BC"/>
    <w:rsid w:val="003E761B"/>
    <w:rsid w:val="003F7F87"/>
    <w:rsid w:val="00413D86"/>
    <w:rsid w:val="00422494"/>
    <w:rsid w:val="00433B82"/>
    <w:rsid w:val="00436177"/>
    <w:rsid w:val="00457D17"/>
    <w:rsid w:val="0046034F"/>
    <w:rsid w:val="00464115"/>
    <w:rsid w:val="00482DBC"/>
    <w:rsid w:val="004837CE"/>
    <w:rsid w:val="004868F7"/>
    <w:rsid w:val="0048780D"/>
    <w:rsid w:val="00492F52"/>
    <w:rsid w:val="004A1971"/>
    <w:rsid w:val="004A2B1B"/>
    <w:rsid w:val="004B4AA8"/>
    <w:rsid w:val="004C67CD"/>
    <w:rsid w:val="004E4E0D"/>
    <w:rsid w:val="004E4F0C"/>
    <w:rsid w:val="00507D2B"/>
    <w:rsid w:val="00515843"/>
    <w:rsid w:val="005179BA"/>
    <w:rsid w:val="00527EF5"/>
    <w:rsid w:val="00534C31"/>
    <w:rsid w:val="0054272A"/>
    <w:rsid w:val="00555FAA"/>
    <w:rsid w:val="00556E13"/>
    <w:rsid w:val="005723EA"/>
    <w:rsid w:val="005740B1"/>
    <w:rsid w:val="005761A9"/>
    <w:rsid w:val="005769F4"/>
    <w:rsid w:val="0059296B"/>
    <w:rsid w:val="00597C00"/>
    <w:rsid w:val="005A3755"/>
    <w:rsid w:val="005A38E6"/>
    <w:rsid w:val="005B342F"/>
    <w:rsid w:val="005B570E"/>
    <w:rsid w:val="005E0789"/>
    <w:rsid w:val="005E10E8"/>
    <w:rsid w:val="005E1750"/>
    <w:rsid w:val="005F3421"/>
    <w:rsid w:val="005F35A4"/>
    <w:rsid w:val="005F4878"/>
    <w:rsid w:val="005F5F6D"/>
    <w:rsid w:val="00610211"/>
    <w:rsid w:val="00627103"/>
    <w:rsid w:val="00653C39"/>
    <w:rsid w:val="00666F6F"/>
    <w:rsid w:val="00671B70"/>
    <w:rsid w:val="00697995"/>
    <w:rsid w:val="006B126E"/>
    <w:rsid w:val="006B4C6D"/>
    <w:rsid w:val="006E13C5"/>
    <w:rsid w:val="006F22A2"/>
    <w:rsid w:val="006F3314"/>
    <w:rsid w:val="00710057"/>
    <w:rsid w:val="00710EF9"/>
    <w:rsid w:val="007429F6"/>
    <w:rsid w:val="00746D23"/>
    <w:rsid w:val="0074798D"/>
    <w:rsid w:val="00751DFC"/>
    <w:rsid w:val="00772914"/>
    <w:rsid w:val="00783424"/>
    <w:rsid w:val="007B727F"/>
    <w:rsid w:val="007E67B3"/>
    <w:rsid w:val="007E72B7"/>
    <w:rsid w:val="007F1077"/>
    <w:rsid w:val="00804EFC"/>
    <w:rsid w:val="00820D7E"/>
    <w:rsid w:val="00821293"/>
    <w:rsid w:val="00821DF7"/>
    <w:rsid w:val="00821F59"/>
    <w:rsid w:val="00824D98"/>
    <w:rsid w:val="00825BE3"/>
    <w:rsid w:val="00826260"/>
    <w:rsid w:val="0082679C"/>
    <w:rsid w:val="00844CB6"/>
    <w:rsid w:val="00856227"/>
    <w:rsid w:val="00860CF2"/>
    <w:rsid w:val="00867FBF"/>
    <w:rsid w:val="00874076"/>
    <w:rsid w:val="008A0C88"/>
    <w:rsid w:val="008A15D5"/>
    <w:rsid w:val="008A74F7"/>
    <w:rsid w:val="008B5D5C"/>
    <w:rsid w:val="008C0994"/>
    <w:rsid w:val="008C38D6"/>
    <w:rsid w:val="008D620F"/>
    <w:rsid w:val="008E7716"/>
    <w:rsid w:val="00905031"/>
    <w:rsid w:val="009101DA"/>
    <w:rsid w:val="00912179"/>
    <w:rsid w:val="00934229"/>
    <w:rsid w:val="009364EB"/>
    <w:rsid w:val="00936F04"/>
    <w:rsid w:val="009435A8"/>
    <w:rsid w:val="00952E10"/>
    <w:rsid w:val="00961142"/>
    <w:rsid w:val="00961D79"/>
    <w:rsid w:val="0097100B"/>
    <w:rsid w:val="009730C6"/>
    <w:rsid w:val="00982A7F"/>
    <w:rsid w:val="00995727"/>
    <w:rsid w:val="009964CC"/>
    <w:rsid w:val="009D615C"/>
    <w:rsid w:val="009D6FA5"/>
    <w:rsid w:val="009E05A3"/>
    <w:rsid w:val="009E1DC1"/>
    <w:rsid w:val="00A05A37"/>
    <w:rsid w:val="00A11546"/>
    <w:rsid w:val="00A16BBD"/>
    <w:rsid w:val="00A25381"/>
    <w:rsid w:val="00A50F3E"/>
    <w:rsid w:val="00A517AA"/>
    <w:rsid w:val="00A61447"/>
    <w:rsid w:val="00A6215D"/>
    <w:rsid w:val="00A64EA1"/>
    <w:rsid w:val="00A66248"/>
    <w:rsid w:val="00A6685D"/>
    <w:rsid w:val="00AC5E15"/>
    <w:rsid w:val="00AF65D2"/>
    <w:rsid w:val="00B11519"/>
    <w:rsid w:val="00B13948"/>
    <w:rsid w:val="00B14FB7"/>
    <w:rsid w:val="00B15172"/>
    <w:rsid w:val="00B15607"/>
    <w:rsid w:val="00B23704"/>
    <w:rsid w:val="00B357C1"/>
    <w:rsid w:val="00B35ACB"/>
    <w:rsid w:val="00B36A75"/>
    <w:rsid w:val="00B6179F"/>
    <w:rsid w:val="00B6418F"/>
    <w:rsid w:val="00B679E2"/>
    <w:rsid w:val="00B73A05"/>
    <w:rsid w:val="00B74ACB"/>
    <w:rsid w:val="00B75F3C"/>
    <w:rsid w:val="00B85614"/>
    <w:rsid w:val="00B86B6D"/>
    <w:rsid w:val="00B97826"/>
    <w:rsid w:val="00BA018F"/>
    <w:rsid w:val="00BC1A6D"/>
    <w:rsid w:val="00BC5119"/>
    <w:rsid w:val="00BE3EB8"/>
    <w:rsid w:val="00BF31D1"/>
    <w:rsid w:val="00C00510"/>
    <w:rsid w:val="00C11F0C"/>
    <w:rsid w:val="00C26586"/>
    <w:rsid w:val="00C33461"/>
    <w:rsid w:val="00C40782"/>
    <w:rsid w:val="00C43034"/>
    <w:rsid w:val="00C52E91"/>
    <w:rsid w:val="00C56F95"/>
    <w:rsid w:val="00C635AE"/>
    <w:rsid w:val="00C749CC"/>
    <w:rsid w:val="00C92205"/>
    <w:rsid w:val="00CB7B8A"/>
    <w:rsid w:val="00CC1D84"/>
    <w:rsid w:val="00CD2B01"/>
    <w:rsid w:val="00CF2016"/>
    <w:rsid w:val="00D02FB7"/>
    <w:rsid w:val="00D30003"/>
    <w:rsid w:val="00D3307B"/>
    <w:rsid w:val="00D344B4"/>
    <w:rsid w:val="00D51BE0"/>
    <w:rsid w:val="00D703B5"/>
    <w:rsid w:val="00D812BB"/>
    <w:rsid w:val="00DA1204"/>
    <w:rsid w:val="00DA3BEF"/>
    <w:rsid w:val="00DB019A"/>
    <w:rsid w:val="00DB4851"/>
    <w:rsid w:val="00DB7596"/>
    <w:rsid w:val="00DC470C"/>
    <w:rsid w:val="00DD5405"/>
    <w:rsid w:val="00DE46EF"/>
    <w:rsid w:val="00DF6C3A"/>
    <w:rsid w:val="00DF78C3"/>
    <w:rsid w:val="00E262BC"/>
    <w:rsid w:val="00E262BF"/>
    <w:rsid w:val="00E30696"/>
    <w:rsid w:val="00E321A4"/>
    <w:rsid w:val="00E3432A"/>
    <w:rsid w:val="00E40ED3"/>
    <w:rsid w:val="00E42E84"/>
    <w:rsid w:val="00E512F7"/>
    <w:rsid w:val="00E5556E"/>
    <w:rsid w:val="00E55688"/>
    <w:rsid w:val="00E64114"/>
    <w:rsid w:val="00E64924"/>
    <w:rsid w:val="00E748FB"/>
    <w:rsid w:val="00E8310C"/>
    <w:rsid w:val="00E835C6"/>
    <w:rsid w:val="00E9410E"/>
    <w:rsid w:val="00E96A7E"/>
    <w:rsid w:val="00EA140F"/>
    <w:rsid w:val="00EA7E8C"/>
    <w:rsid w:val="00EB44B5"/>
    <w:rsid w:val="00EB6371"/>
    <w:rsid w:val="00EB6A47"/>
    <w:rsid w:val="00EC289C"/>
    <w:rsid w:val="00EC69A1"/>
    <w:rsid w:val="00EE046B"/>
    <w:rsid w:val="00EE0BB3"/>
    <w:rsid w:val="00EE29C6"/>
    <w:rsid w:val="00EE4E99"/>
    <w:rsid w:val="00EE5E00"/>
    <w:rsid w:val="00F225F2"/>
    <w:rsid w:val="00F242E1"/>
    <w:rsid w:val="00F31DDF"/>
    <w:rsid w:val="00F34573"/>
    <w:rsid w:val="00F34F33"/>
    <w:rsid w:val="00F410DE"/>
    <w:rsid w:val="00F4449E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C10ED"/>
    <w:rsid w:val="00FE6279"/>
    <w:rsid w:val="00FE787F"/>
    <w:rsid w:val="00FF1B3B"/>
    <w:rsid w:val="00FF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5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6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6D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6D"/>
    <w:rPr>
      <w:rFonts w:ascii="Tahoma" w:hAnsi="Tahoma" w:cs="Tahoma"/>
      <w:sz w:val="16"/>
      <w:szCs w:val="16"/>
      <w:lang w:val="sr-Latn-CS"/>
    </w:rPr>
  </w:style>
  <w:style w:type="paragraph" w:styleId="Revision">
    <w:name w:val="Revision"/>
    <w:hidden/>
    <w:uiPriority w:val="99"/>
    <w:semiHidden/>
    <w:rsid w:val="00BF31D1"/>
    <w:rPr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5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6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6D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6D"/>
    <w:rPr>
      <w:rFonts w:ascii="Tahoma" w:hAnsi="Tahoma" w:cs="Tahoma"/>
      <w:sz w:val="16"/>
      <w:szCs w:val="16"/>
      <w:lang w:val="sr-Latn-CS"/>
    </w:rPr>
  </w:style>
  <w:style w:type="paragraph" w:styleId="Revision">
    <w:name w:val="Revision"/>
    <w:hidden/>
    <w:uiPriority w:val="99"/>
    <w:semiHidden/>
    <w:rsid w:val="00BF31D1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piu.rs" TargetMode="External"/><Relationship Id="rId5" Type="http://schemas.openxmlformats.org/officeDocument/2006/relationships/hyperlink" Target="../AppData/Local/Microsoft/Windows/Temporary%20Internet%20Files/Content.Outlook/Z3QG1MW3/www.pi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3</cp:revision>
  <cp:lastPrinted>2012-07-20T12:02:00Z</cp:lastPrinted>
  <dcterms:created xsi:type="dcterms:W3CDTF">2012-08-07T09:41:00Z</dcterms:created>
  <dcterms:modified xsi:type="dcterms:W3CDTF">2012-08-08T08:30:00Z</dcterms:modified>
</cp:coreProperties>
</file>