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FF7" w:rsidRPr="00A04887" w:rsidRDefault="00525FF7" w:rsidP="00525FF7">
      <w:pPr>
        <w:jc w:val="both"/>
        <w:rPr>
          <w:sz w:val="22"/>
          <w:szCs w:val="22"/>
        </w:rPr>
      </w:pPr>
    </w:p>
    <w:p w:rsidR="00C35E36" w:rsidRPr="00BF65E6" w:rsidRDefault="00201EA6" w:rsidP="00C35E36">
      <w:pPr>
        <w:jc w:val="both"/>
        <w:rPr>
          <w:sz w:val="22"/>
          <w:szCs w:val="22"/>
          <w:lang w:val="en-GB"/>
        </w:rPr>
      </w:pPr>
      <w:r w:rsidRPr="004A1FAE">
        <w:rPr>
          <w:sz w:val="22"/>
          <w:szCs w:val="22"/>
          <w:lang w:val="en-GB"/>
        </w:rPr>
        <w:t xml:space="preserve">Pursuant to the legislation of the Republic of Serbia, the Framework Loan Agreement between the Republic of Serbia and the Council of Europe Development Bank, concluded in Belgrade on 15 October 2010, which was ratified under the </w:t>
      </w:r>
      <w:r w:rsidR="00BF65E6">
        <w:rPr>
          <w:sz w:val="22"/>
          <w:szCs w:val="22"/>
          <w:lang w:val="en-GB"/>
        </w:rPr>
        <w:t>Law</w:t>
      </w:r>
      <w:r w:rsidRPr="004A1FAE">
        <w:rPr>
          <w:sz w:val="22"/>
          <w:szCs w:val="22"/>
          <w:lang w:val="en-GB"/>
        </w:rPr>
        <w:t xml:space="preserve"> on the Confirmation of the Framework Loan Agreement between the Council of Europe Development Bank and the Republic of Serbia (</w:t>
      </w:r>
      <w:r w:rsidRPr="004A1FAE">
        <w:rPr>
          <w:i/>
          <w:sz w:val="22"/>
          <w:szCs w:val="22"/>
          <w:lang w:val="en-GB"/>
        </w:rPr>
        <w:t>Official Gazette of the Republic of Serbia</w:t>
      </w:r>
      <w:r w:rsidRPr="004A1FAE">
        <w:rPr>
          <w:sz w:val="22"/>
          <w:szCs w:val="22"/>
          <w:lang w:val="en-GB"/>
        </w:rPr>
        <w:t>, No. 13/10), the policy of the Council of Europe Development Bank described in the Guidelines for the Provision of Goods, Works and Services, the European Investment Bank’s Guide to Procurement and the Bidding Documents, the Employer's Public Procurement Commission has made</w:t>
      </w:r>
      <w:r w:rsidR="00C35E36" w:rsidRPr="00553773">
        <w:rPr>
          <w:sz w:val="22"/>
          <w:szCs w:val="22"/>
          <w:lang w:val="sr-Cyrl-CS"/>
        </w:rPr>
        <w:t xml:space="preserve"> </w:t>
      </w:r>
      <w:r w:rsidR="00BF65E6">
        <w:rPr>
          <w:sz w:val="22"/>
          <w:szCs w:val="22"/>
          <w:lang w:val="en-GB"/>
        </w:rPr>
        <w:t>this</w:t>
      </w:r>
    </w:p>
    <w:p w:rsidR="00C35E36" w:rsidRPr="00553773" w:rsidRDefault="00C35E36" w:rsidP="00C35E36">
      <w:pPr>
        <w:rPr>
          <w:sz w:val="22"/>
          <w:szCs w:val="22"/>
        </w:rPr>
      </w:pPr>
    </w:p>
    <w:p w:rsidR="002E3361" w:rsidRPr="00A04887" w:rsidRDefault="002E3361" w:rsidP="00525FF7">
      <w:pPr>
        <w:jc w:val="both"/>
        <w:rPr>
          <w:sz w:val="22"/>
          <w:szCs w:val="22"/>
          <w:lang/>
        </w:rPr>
      </w:pPr>
    </w:p>
    <w:p w:rsidR="00734E4D" w:rsidRPr="00A04887" w:rsidRDefault="00734E4D" w:rsidP="003106D3">
      <w:pPr>
        <w:rPr>
          <w:sz w:val="22"/>
          <w:szCs w:val="22"/>
        </w:rPr>
      </w:pPr>
    </w:p>
    <w:p w:rsidR="003106D3" w:rsidRDefault="00201EA6" w:rsidP="00295FA6">
      <w:pPr>
        <w:jc w:val="center"/>
        <w:rPr>
          <w:b/>
          <w:sz w:val="22"/>
          <w:szCs w:val="22"/>
        </w:rPr>
      </w:pPr>
      <w:r w:rsidRPr="004A1FAE">
        <w:rPr>
          <w:b/>
          <w:sz w:val="22"/>
          <w:szCs w:val="22"/>
          <w:lang w:val="en-GB"/>
        </w:rPr>
        <w:t>BID EVALUATION REPORT</w:t>
      </w:r>
    </w:p>
    <w:p w:rsidR="00347F47" w:rsidRPr="00347F47" w:rsidRDefault="00201EA6" w:rsidP="00295FA6">
      <w:pPr>
        <w:jc w:val="center"/>
        <w:rPr>
          <w:b/>
          <w:sz w:val="22"/>
          <w:szCs w:val="22"/>
          <w:lang/>
        </w:rPr>
      </w:pPr>
      <w:r w:rsidRPr="004A1FAE">
        <w:rPr>
          <w:b/>
          <w:sz w:val="22"/>
          <w:szCs w:val="22"/>
          <w:lang w:val="en-GB"/>
        </w:rPr>
        <w:t xml:space="preserve">FOR PART OF </w:t>
      </w:r>
      <w:r w:rsidR="004A1FAE" w:rsidRPr="004A1FAE">
        <w:rPr>
          <w:b/>
          <w:sz w:val="22"/>
          <w:szCs w:val="22"/>
          <w:lang w:val="en-GB"/>
        </w:rPr>
        <w:t xml:space="preserve">THE </w:t>
      </w:r>
      <w:r w:rsidRPr="004A1FAE">
        <w:rPr>
          <w:b/>
          <w:sz w:val="22"/>
          <w:szCs w:val="22"/>
          <w:lang w:val="en-GB"/>
        </w:rPr>
        <w:t>LOTS</w:t>
      </w:r>
    </w:p>
    <w:p w:rsidR="000D3F73" w:rsidRPr="00A04887" w:rsidRDefault="00201EA6" w:rsidP="000D3F73">
      <w:pPr>
        <w:pStyle w:val="NormalWeb"/>
        <w:spacing w:before="0" w:beforeAutospacing="0" w:after="0" w:afterAutospacing="0"/>
        <w:jc w:val="center"/>
        <w:rPr>
          <w:rStyle w:val="Strong"/>
          <w:sz w:val="22"/>
          <w:szCs w:val="22"/>
        </w:rPr>
      </w:pPr>
      <w:r w:rsidRPr="004A1FAE">
        <w:rPr>
          <w:b/>
          <w:sz w:val="22"/>
          <w:szCs w:val="22"/>
          <w:lang w:val="en-GB"/>
        </w:rPr>
        <w:t>for public procurement No.</w:t>
      </w:r>
      <w:r w:rsidR="003106D3" w:rsidRPr="00A04887">
        <w:rPr>
          <w:b/>
          <w:sz w:val="22"/>
          <w:szCs w:val="22"/>
          <w:lang w:val="sr-Cyrl-CS"/>
        </w:rPr>
        <w:t xml:space="preserve"> </w:t>
      </w:r>
      <w:r w:rsidRPr="004A1FAE">
        <w:rPr>
          <w:rStyle w:val="Strong"/>
          <w:sz w:val="22"/>
          <w:szCs w:val="22"/>
          <w:lang w:val="en-GB"/>
        </w:rPr>
        <w:t>IOP/5-2012/G</w:t>
      </w:r>
    </w:p>
    <w:p w:rsidR="002E3361" w:rsidRPr="00A04887" w:rsidRDefault="002E3361" w:rsidP="000D3F73">
      <w:pPr>
        <w:pStyle w:val="NormalWeb"/>
        <w:spacing w:before="0" w:beforeAutospacing="0" w:after="0" w:afterAutospacing="0"/>
        <w:jc w:val="center"/>
        <w:rPr>
          <w:rStyle w:val="Strong"/>
          <w:sz w:val="22"/>
          <w:szCs w:val="22"/>
          <w:lang/>
        </w:rPr>
      </w:pPr>
    </w:p>
    <w:p w:rsidR="00734E4D" w:rsidRPr="00A04887" w:rsidRDefault="00734E4D" w:rsidP="005C5A76">
      <w:pPr>
        <w:jc w:val="both"/>
        <w:rPr>
          <w:color w:val="FF0000"/>
          <w:sz w:val="22"/>
          <w:szCs w:val="22"/>
          <w:lang/>
        </w:rPr>
      </w:pPr>
    </w:p>
    <w:p w:rsidR="003106D3" w:rsidRPr="00A04887" w:rsidRDefault="00201EA6" w:rsidP="003106D3">
      <w:pPr>
        <w:pStyle w:val="ListParagraph"/>
        <w:ind w:left="0"/>
        <w:jc w:val="both"/>
        <w:rPr>
          <w:sz w:val="22"/>
          <w:szCs w:val="22"/>
        </w:rPr>
      </w:pPr>
      <w:r w:rsidRPr="004A1FAE">
        <w:rPr>
          <w:b/>
          <w:sz w:val="22"/>
          <w:szCs w:val="22"/>
          <w:lang w:val="en-GB"/>
        </w:rPr>
        <w:t>Employer:</w:t>
      </w:r>
      <w:r w:rsidR="003106D3" w:rsidRPr="00A04887">
        <w:rPr>
          <w:sz w:val="22"/>
          <w:szCs w:val="22"/>
        </w:rPr>
        <w:t xml:space="preserve"> </w:t>
      </w:r>
      <w:r w:rsidRPr="004A1FAE">
        <w:rPr>
          <w:sz w:val="22"/>
          <w:szCs w:val="22"/>
          <w:lang w:val="en-GB"/>
        </w:rPr>
        <w:t xml:space="preserve">PIU Research and Development Ltd., </w:t>
      </w:r>
      <w:smartTag w:uri="urn:schemas-microsoft-com:office:smarttags" w:element="place">
        <w:smartTag w:uri="urn:schemas-microsoft-com:office:smarttags" w:element="City">
          <w:r w:rsidRPr="004A1FAE">
            <w:rPr>
              <w:sz w:val="22"/>
              <w:szCs w:val="22"/>
              <w:lang w:val="en-GB"/>
            </w:rPr>
            <w:t>Belgrade</w:t>
          </w:r>
        </w:smartTag>
      </w:smartTag>
      <w:r w:rsidRPr="004A1FAE">
        <w:rPr>
          <w:sz w:val="22"/>
          <w:szCs w:val="22"/>
          <w:lang w:val="en-GB"/>
        </w:rPr>
        <w:t>, Nemanjina 22-26.</w:t>
      </w:r>
    </w:p>
    <w:p w:rsidR="003106D3" w:rsidRPr="00A04887" w:rsidRDefault="003106D3" w:rsidP="003106D3">
      <w:pPr>
        <w:pStyle w:val="ListParagraph"/>
        <w:ind w:left="0"/>
        <w:jc w:val="both"/>
        <w:rPr>
          <w:sz w:val="22"/>
          <w:szCs w:val="22"/>
        </w:rPr>
      </w:pPr>
    </w:p>
    <w:p w:rsidR="003106D3" w:rsidRPr="00A04887" w:rsidRDefault="00201EA6" w:rsidP="003106D3">
      <w:pPr>
        <w:pStyle w:val="ListParagraph"/>
        <w:ind w:left="0"/>
        <w:jc w:val="both"/>
        <w:rPr>
          <w:sz w:val="22"/>
          <w:szCs w:val="22"/>
          <w:lang w:val="sv-SE"/>
        </w:rPr>
      </w:pPr>
      <w:r w:rsidRPr="004A1FAE">
        <w:rPr>
          <w:b/>
          <w:sz w:val="22"/>
          <w:szCs w:val="22"/>
          <w:lang w:val="en-GB"/>
        </w:rPr>
        <w:t>Subject of the procurement:</w:t>
      </w:r>
      <w:r w:rsidR="003572BF" w:rsidRPr="00A04887">
        <w:rPr>
          <w:sz w:val="22"/>
          <w:szCs w:val="22"/>
          <w:lang w:val="sv-SE"/>
        </w:rPr>
        <w:t xml:space="preserve"> </w:t>
      </w:r>
      <w:r w:rsidRPr="004A1FAE">
        <w:rPr>
          <w:sz w:val="22"/>
          <w:szCs w:val="22"/>
          <w:lang w:val="en-GB"/>
        </w:rPr>
        <w:t xml:space="preserve">“Procurement of laboratory equipment,” </w:t>
      </w:r>
      <w:r w:rsidR="004A1FAE" w:rsidRPr="004A1FAE">
        <w:rPr>
          <w:sz w:val="22"/>
          <w:szCs w:val="22"/>
          <w:lang w:val="en-GB"/>
        </w:rPr>
        <w:t>S</w:t>
      </w:r>
      <w:r w:rsidRPr="004A1FAE">
        <w:rPr>
          <w:sz w:val="22"/>
          <w:szCs w:val="22"/>
          <w:lang w:val="en-GB"/>
        </w:rPr>
        <w:t>ub</w:t>
      </w:r>
      <w:r w:rsidR="004A1FAE" w:rsidRPr="004A1FAE">
        <w:rPr>
          <w:sz w:val="22"/>
          <w:szCs w:val="22"/>
          <w:lang w:val="en-GB"/>
        </w:rPr>
        <w:t>-</w:t>
      </w:r>
      <w:r w:rsidRPr="004A1FAE">
        <w:rPr>
          <w:sz w:val="22"/>
          <w:szCs w:val="22"/>
          <w:lang w:val="en-GB"/>
        </w:rPr>
        <w:t>project (Component 1): New capital equipment (Research equipment).</w:t>
      </w:r>
      <w:r w:rsidR="00D62121" w:rsidRPr="0041609E">
        <w:rPr>
          <w:color w:val="333333"/>
          <w:sz w:val="22"/>
          <w:szCs w:val="22"/>
          <w:lang w:val="sr-Latn-CS"/>
        </w:rPr>
        <w:t xml:space="preserve"> </w:t>
      </w:r>
    </w:p>
    <w:p w:rsidR="002D487C" w:rsidRPr="00A04887" w:rsidRDefault="002D487C" w:rsidP="003106D3">
      <w:pPr>
        <w:pStyle w:val="ListParagraph"/>
        <w:ind w:left="0"/>
        <w:jc w:val="both"/>
        <w:rPr>
          <w:sz w:val="22"/>
          <w:szCs w:val="22"/>
        </w:rPr>
      </w:pPr>
    </w:p>
    <w:p w:rsidR="002D487C" w:rsidRPr="00F868A9" w:rsidRDefault="00201EA6" w:rsidP="002D487C">
      <w:pPr>
        <w:jc w:val="both"/>
        <w:rPr>
          <w:sz w:val="22"/>
          <w:szCs w:val="22"/>
        </w:rPr>
      </w:pPr>
      <w:r w:rsidRPr="004A1FAE">
        <w:rPr>
          <w:b/>
          <w:sz w:val="22"/>
          <w:szCs w:val="22"/>
          <w:lang w:val="en-GB"/>
        </w:rPr>
        <w:t>Type of procedure:</w:t>
      </w:r>
      <w:r w:rsidR="003106D3" w:rsidRPr="00A04887">
        <w:rPr>
          <w:sz w:val="22"/>
          <w:szCs w:val="22"/>
        </w:rPr>
        <w:t xml:space="preserve"> </w:t>
      </w:r>
      <w:r w:rsidRPr="004A1FAE">
        <w:rPr>
          <w:sz w:val="22"/>
          <w:szCs w:val="22"/>
          <w:lang w:val="en-GB"/>
        </w:rPr>
        <w:t>Open international procedure based on Decision on Initiating a Procedure No.</w:t>
      </w:r>
      <w:r w:rsidR="00A22F35">
        <w:rPr>
          <w:sz w:val="22"/>
          <w:szCs w:val="22"/>
        </w:rPr>
        <w:t xml:space="preserve"> </w:t>
      </w:r>
      <w:r w:rsidRPr="004A1FAE">
        <w:rPr>
          <w:sz w:val="22"/>
          <w:szCs w:val="22"/>
          <w:lang w:val="en-GB"/>
        </w:rPr>
        <w:t>3650 of 6 August 2012</w:t>
      </w:r>
      <w:r w:rsidR="00BF65E6">
        <w:rPr>
          <w:sz w:val="22"/>
          <w:szCs w:val="22"/>
          <w:lang w:val="en-GB"/>
        </w:rPr>
        <w:t xml:space="preserve"> in line with</w:t>
      </w:r>
      <w:r w:rsidRPr="004A1FAE">
        <w:rPr>
          <w:sz w:val="22"/>
          <w:szCs w:val="22"/>
          <w:lang w:val="en-GB"/>
        </w:rPr>
        <w:t xml:space="preserve"> Article 7 Paragraph 1 Item 2(b) of the Public Procurement Act (</w:t>
      </w:r>
      <w:r w:rsidRPr="004A1FAE">
        <w:rPr>
          <w:i/>
          <w:sz w:val="22"/>
          <w:szCs w:val="22"/>
          <w:lang w:val="en-GB"/>
        </w:rPr>
        <w:t>Official Gazette of the Republic of Serbia</w:t>
      </w:r>
      <w:r w:rsidRPr="004A1FAE">
        <w:rPr>
          <w:sz w:val="22"/>
          <w:szCs w:val="22"/>
          <w:lang w:val="en-GB"/>
        </w:rPr>
        <w:t>, No. 116/08), organised in 189 lots.</w:t>
      </w:r>
    </w:p>
    <w:p w:rsidR="002D487C" w:rsidRPr="00F868A9" w:rsidRDefault="002D487C" w:rsidP="002D487C">
      <w:pPr>
        <w:pStyle w:val="ListParagraph"/>
        <w:rPr>
          <w:sz w:val="22"/>
          <w:szCs w:val="22"/>
          <w:lang w:val="en-US"/>
        </w:rPr>
      </w:pPr>
    </w:p>
    <w:p w:rsidR="00152EDD" w:rsidRPr="00F868A9" w:rsidRDefault="00201EA6" w:rsidP="00152EDD">
      <w:pPr>
        <w:pStyle w:val="ListParagraph"/>
        <w:ind w:left="0"/>
        <w:jc w:val="both"/>
        <w:rPr>
          <w:sz w:val="22"/>
          <w:szCs w:val="22"/>
          <w:lang w:val="en-US"/>
        </w:rPr>
      </w:pPr>
      <w:r w:rsidRPr="004A1FAE">
        <w:rPr>
          <w:b/>
          <w:bCs/>
          <w:iCs/>
          <w:sz w:val="22"/>
          <w:szCs w:val="22"/>
          <w:lang w:val="en-GB"/>
        </w:rPr>
        <w:t>Estimated value:</w:t>
      </w:r>
      <w:r w:rsidR="00E14E18" w:rsidRPr="00A04887">
        <w:rPr>
          <w:b/>
          <w:bCs/>
          <w:iCs/>
          <w:sz w:val="22"/>
          <w:szCs w:val="22"/>
          <w:lang/>
        </w:rPr>
        <w:t xml:space="preserve"> </w:t>
      </w:r>
      <w:r w:rsidRPr="004A1FAE">
        <w:rPr>
          <w:bCs/>
          <w:iCs/>
          <w:sz w:val="22"/>
          <w:szCs w:val="22"/>
          <w:lang w:val="en-GB"/>
        </w:rPr>
        <w:t xml:space="preserve">The total estimated value of the procurement is EUR </w:t>
      </w:r>
      <w:r w:rsidRPr="004A1FAE">
        <w:rPr>
          <w:sz w:val="22"/>
          <w:szCs w:val="22"/>
          <w:lang w:val="en-GB"/>
        </w:rPr>
        <w:t>15,619,900.00</w:t>
      </w:r>
      <w:r w:rsidRPr="004A1FAE">
        <w:rPr>
          <w:bCs/>
          <w:iCs/>
          <w:sz w:val="22"/>
          <w:szCs w:val="22"/>
          <w:lang w:val="en-GB"/>
        </w:rPr>
        <w:t xml:space="preserve"> (</w:t>
      </w:r>
      <w:r w:rsidR="00BF65E6">
        <w:rPr>
          <w:bCs/>
          <w:iCs/>
          <w:sz w:val="22"/>
          <w:szCs w:val="22"/>
          <w:lang w:val="en-GB"/>
        </w:rPr>
        <w:t xml:space="preserve">excluding </w:t>
      </w:r>
      <w:r w:rsidRPr="004A1FAE">
        <w:rPr>
          <w:bCs/>
          <w:iCs/>
          <w:sz w:val="22"/>
          <w:szCs w:val="22"/>
          <w:lang w:val="en-GB"/>
        </w:rPr>
        <w:t>VAT) and it was established on the basis of examination of comparable market prices at the time of applying for the Project.</w:t>
      </w:r>
    </w:p>
    <w:p w:rsidR="0016740D" w:rsidRPr="00A04887" w:rsidRDefault="0016740D" w:rsidP="0016740D">
      <w:pPr>
        <w:jc w:val="both"/>
        <w:rPr>
          <w:sz w:val="22"/>
          <w:szCs w:val="22"/>
          <w:lang/>
        </w:rPr>
      </w:pPr>
    </w:p>
    <w:p w:rsidR="00E14E18" w:rsidRPr="00F868A9" w:rsidRDefault="00201EA6" w:rsidP="0016740D">
      <w:pPr>
        <w:jc w:val="both"/>
        <w:rPr>
          <w:sz w:val="22"/>
          <w:szCs w:val="22"/>
        </w:rPr>
      </w:pPr>
      <w:r w:rsidRPr="004A1FAE">
        <w:rPr>
          <w:sz w:val="22"/>
          <w:szCs w:val="22"/>
          <w:lang w:val="en-GB"/>
        </w:rPr>
        <w:t>The numbers, names and values of the lots are defined by Lot Specifications No.</w:t>
      </w:r>
      <w:r w:rsidR="00152EDD" w:rsidRPr="00F868A9">
        <w:rPr>
          <w:sz w:val="22"/>
          <w:szCs w:val="22"/>
        </w:rPr>
        <w:t xml:space="preserve"> </w:t>
      </w:r>
      <w:r w:rsidRPr="004A1FAE">
        <w:rPr>
          <w:sz w:val="22"/>
          <w:szCs w:val="22"/>
          <w:lang w:val="en-GB"/>
        </w:rPr>
        <w:t xml:space="preserve">3650/1 of 6 August 2012, which are </w:t>
      </w:r>
      <w:r w:rsidR="000B2F1B">
        <w:rPr>
          <w:sz w:val="22"/>
          <w:szCs w:val="22"/>
          <w:lang w:val="en-GB"/>
        </w:rPr>
        <w:t>an</w:t>
      </w:r>
      <w:r w:rsidRPr="004A1FAE">
        <w:rPr>
          <w:sz w:val="22"/>
          <w:szCs w:val="22"/>
          <w:lang w:val="en-GB"/>
        </w:rPr>
        <w:t xml:space="preserve"> </w:t>
      </w:r>
      <w:r w:rsidR="000B2F1B">
        <w:rPr>
          <w:sz w:val="22"/>
          <w:szCs w:val="22"/>
          <w:lang w:val="en-GB"/>
        </w:rPr>
        <w:t>integral</w:t>
      </w:r>
      <w:r w:rsidRPr="004A1FAE">
        <w:rPr>
          <w:sz w:val="22"/>
          <w:szCs w:val="22"/>
          <w:lang w:val="en-GB"/>
        </w:rPr>
        <w:t xml:space="preserve"> part of Decision on </w:t>
      </w:r>
      <w:r w:rsidR="000B2F1B">
        <w:rPr>
          <w:sz w:val="22"/>
          <w:szCs w:val="22"/>
          <w:lang w:val="en-GB"/>
        </w:rPr>
        <w:t>I</w:t>
      </w:r>
      <w:r w:rsidRPr="004A1FAE">
        <w:rPr>
          <w:sz w:val="22"/>
          <w:szCs w:val="22"/>
          <w:lang w:val="en-GB"/>
        </w:rPr>
        <w:t>nitiating No.</w:t>
      </w:r>
      <w:r w:rsidR="00152EDD">
        <w:rPr>
          <w:sz w:val="22"/>
          <w:szCs w:val="22"/>
        </w:rPr>
        <w:t xml:space="preserve"> </w:t>
      </w:r>
      <w:r w:rsidR="00005543" w:rsidRPr="00005543">
        <w:rPr>
          <w:sz w:val="22"/>
          <w:szCs w:val="22"/>
          <w:lang w:val="en-GB"/>
        </w:rPr>
        <w:t>3650</w:t>
      </w:r>
      <w:r w:rsidRPr="00005543">
        <w:rPr>
          <w:sz w:val="22"/>
          <w:szCs w:val="22"/>
          <w:lang w:val="en-GB"/>
        </w:rPr>
        <w:t xml:space="preserve"> of  </w:t>
      </w:r>
      <w:r w:rsidR="00005543" w:rsidRPr="00005543">
        <w:rPr>
          <w:sz w:val="22"/>
          <w:szCs w:val="22"/>
          <w:lang w:val="en-GB"/>
        </w:rPr>
        <w:t>6 August</w:t>
      </w:r>
      <w:r w:rsidR="00005543" w:rsidRPr="004A1FAE">
        <w:rPr>
          <w:sz w:val="22"/>
          <w:szCs w:val="22"/>
          <w:lang w:val="en-GB"/>
        </w:rPr>
        <w:t xml:space="preserve"> 2012</w:t>
      </w:r>
      <w:r w:rsidRPr="004A1FAE">
        <w:rPr>
          <w:sz w:val="22"/>
          <w:szCs w:val="22"/>
          <w:lang w:val="en-GB"/>
        </w:rPr>
        <w:t xml:space="preserve">, and are listed in the Tabular Report, which is </w:t>
      </w:r>
      <w:r w:rsidR="000B2F1B">
        <w:rPr>
          <w:sz w:val="22"/>
          <w:szCs w:val="22"/>
          <w:lang w:val="en-GB"/>
        </w:rPr>
        <w:t>a</w:t>
      </w:r>
      <w:r w:rsidRPr="004A1FAE">
        <w:rPr>
          <w:sz w:val="22"/>
          <w:szCs w:val="22"/>
          <w:lang w:val="en-GB"/>
        </w:rPr>
        <w:t xml:space="preserve"> constituent part of this report.</w:t>
      </w:r>
    </w:p>
    <w:p w:rsidR="00E073F5" w:rsidRPr="00A04887" w:rsidRDefault="00E073F5" w:rsidP="00E14E18">
      <w:pPr>
        <w:pStyle w:val="ListParagraph"/>
        <w:ind w:left="0"/>
        <w:jc w:val="both"/>
        <w:rPr>
          <w:sz w:val="22"/>
          <w:szCs w:val="22"/>
          <w:lang/>
        </w:rPr>
      </w:pPr>
    </w:p>
    <w:p w:rsidR="003106D3" w:rsidRPr="00A04887" w:rsidRDefault="00201EA6" w:rsidP="003572BF">
      <w:pPr>
        <w:pStyle w:val="ListParagraph"/>
        <w:ind w:left="0"/>
        <w:jc w:val="both"/>
        <w:rPr>
          <w:bCs/>
          <w:iCs/>
          <w:sz w:val="22"/>
          <w:szCs w:val="22"/>
        </w:rPr>
      </w:pPr>
      <w:r w:rsidRPr="004A1FAE">
        <w:rPr>
          <w:bCs/>
          <w:iCs/>
          <w:sz w:val="22"/>
          <w:szCs w:val="22"/>
          <w:lang w:val="en-GB"/>
        </w:rPr>
        <w:t xml:space="preserve">A public invitation </w:t>
      </w:r>
      <w:r w:rsidR="000B2F1B">
        <w:rPr>
          <w:bCs/>
          <w:iCs/>
          <w:sz w:val="22"/>
          <w:szCs w:val="22"/>
          <w:lang w:val="en-GB"/>
        </w:rPr>
        <w:t>to tender</w:t>
      </w:r>
      <w:r w:rsidRPr="004A1FAE">
        <w:rPr>
          <w:bCs/>
          <w:iCs/>
          <w:sz w:val="22"/>
          <w:szCs w:val="22"/>
          <w:lang w:val="en-GB"/>
        </w:rPr>
        <w:t xml:space="preserve"> was published in the </w:t>
      </w:r>
      <w:r w:rsidRPr="004A1FAE">
        <w:rPr>
          <w:bCs/>
          <w:i/>
          <w:iCs/>
          <w:sz w:val="22"/>
          <w:szCs w:val="22"/>
          <w:lang w:val="en-GB"/>
        </w:rPr>
        <w:t>Official Gazette of the Republic of Serbia</w:t>
      </w:r>
      <w:r w:rsidRPr="004A1FAE">
        <w:rPr>
          <w:bCs/>
          <w:iCs/>
          <w:sz w:val="22"/>
          <w:szCs w:val="22"/>
          <w:lang w:val="en-GB"/>
        </w:rPr>
        <w:t>, No. 078/12 of 10 August 2012</w:t>
      </w:r>
      <w:r w:rsidR="000B456C" w:rsidRPr="004A1FAE">
        <w:rPr>
          <w:bCs/>
          <w:iCs/>
          <w:sz w:val="22"/>
          <w:szCs w:val="22"/>
          <w:lang w:val="en-GB"/>
        </w:rPr>
        <w:t xml:space="preserve">, the Public Procurement </w:t>
      </w:r>
      <w:r w:rsidR="004A1FAE" w:rsidRPr="004A1FAE">
        <w:rPr>
          <w:bCs/>
          <w:iCs/>
          <w:sz w:val="22"/>
          <w:szCs w:val="22"/>
          <w:lang w:val="en-GB"/>
        </w:rPr>
        <w:t>Portal</w:t>
      </w:r>
      <w:r w:rsidR="000B456C" w:rsidRPr="004A1FAE">
        <w:rPr>
          <w:bCs/>
          <w:iCs/>
          <w:sz w:val="22"/>
          <w:szCs w:val="22"/>
          <w:lang w:val="en-GB"/>
        </w:rPr>
        <w:t xml:space="preserve">, </w:t>
      </w:r>
      <w:r w:rsidRPr="004A1FAE">
        <w:rPr>
          <w:bCs/>
          <w:iCs/>
          <w:sz w:val="22"/>
          <w:szCs w:val="22"/>
          <w:lang w:val="en-GB"/>
        </w:rPr>
        <w:t xml:space="preserve">and the </w:t>
      </w:r>
      <w:r w:rsidRPr="004A1FAE">
        <w:rPr>
          <w:bCs/>
          <w:i/>
          <w:iCs/>
          <w:sz w:val="22"/>
          <w:szCs w:val="22"/>
          <w:lang w:val="en-GB"/>
        </w:rPr>
        <w:t>Official Journal of the European Union</w:t>
      </w:r>
      <w:r w:rsidRPr="004A1FAE">
        <w:rPr>
          <w:bCs/>
          <w:iCs/>
          <w:sz w:val="22"/>
          <w:szCs w:val="22"/>
          <w:lang w:val="en-GB"/>
        </w:rPr>
        <w:t xml:space="preserve"> and the Employer’s website.</w:t>
      </w:r>
      <w:r w:rsidR="003106D3" w:rsidRPr="00A04887">
        <w:rPr>
          <w:bCs/>
          <w:iCs/>
          <w:sz w:val="22"/>
          <w:szCs w:val="22"/>
        </w:rPr>
        <w:t xml:space="preserve"> </w:t>
      </w:r>
    </w:p>
    <w:p w:rsidR="003106D3" w:rsidRPr="00BF65E6" w:rsidRDefault="003106D3" w:rsidP="004B309D">
      <w:pPr>
        <w:pStyle w:val="Header"/>
        <w:jc w:val="both"/>
        <w:rPr>
          <w:sz w:val="22"/>
          <w:szCs w:val="22"/>
          <w:lang w:val="en-GB"/>
        </w:rPr>
      </w:pPr>
    </w:p>
    <w:p w:rsidR="003106D3" w:rsidRPr="00A04887" w:rsidRDefault="000B456C" w:rsidP="004B309D">
      <w:pPr>
        <w:jc w:val="both"/>
        <w:rPr>
          <w:sz w:val="22"/>
          <w:szCs w:val="22"/>
          <w:lang w:val="sr-Cyrl-CS"/>
        </w:rPr>
      </w:pPr>
      <w:r w:rsidRPr="004A1FAE">
        <w:rPr>
          <w:sz w:val="22"/>
          <w:szCs w:val="22"/>
          <w:lang w:val="en-GB"/>
        </w:rPr>
        <w:t>The bid opening procedure was conducted in the Employer’s premises, PIU Research and Development Ltd., Belgrade, Makenzijeva 24</w:t>
      </w:r>
      <w:r w:rsidR="003A73FD">
        <w:rPr>
          <w:sz w:val="22"/>
          <w:szCs w:val="22"/>
          <w:lang w:val="en-GB"/>
        </w:rPr>
        <w:t>,</w:t>
      </w:r>
      <w:r w:rsidRPr="004A1FAE">
        <w:rPr>
          <w:sz w:val="22"/>
          <w:szCs w:val="22"/>
          <w:lang w:val="en-GB"/>
        </w:rPr>
        <w:t xml:space="preserve"> </w:t>
      </w:r>
      <w:r w:rsidR="003A73FD">
        <w:rPr>
          <w:sz w:val="22"/>
          <w:szCs w:val="22"/>
          <w:lang w:val="en-GB"/>
        </w:rPr>
        <w:t>from</w:t>
      </w:r>
      <w:r w:rsidRPr="004A1FAE">
        <w:rPr>
          <w:sz w:val="22"/>
          <w:szCs w:val="22"/>
          <w:lang w:val="en-GB"/>
        </w:rPr>
        <w:t xml:space="preserve"> 24 to 27 September 2012 starting at 1:00 p.m, by </w:t>
      </w:r>
      <w:r w:rsidR="003A73FD">
        <w:rPr>
          <w:sz w:val="22"/>
          <w:szCs w:val="22"/>
          <w:lang w:val="en-GB"/>
        </w:rPr>
        <w:t>the</w:t>
      </w:r>
      <w:r w:rsidRPr="004A1FAE">
        <w:rPr>
          <w:sz w:val="22"/>
          <w:szCs w:val="22"/>
          <w:lang w:val="en-GB"/>
        </w:rPr>
        <w:t xml:space="preserve"> Public Procurement Commission established under Commission Establishing Decision No.</w:t>
      </w:r>
      <w:r w:rsidR="003106D3" w:rsidRPr="00A04887">
        <w:rPr>
          <w:sz w:val="22"/>
          <w:szCs w:val="22"/>
          <w:lang w:val="sr-Cyrl-CS"/>
        </w:rPr>
        <w:t xml:space="preserve"> </w:t>
      </w:r>
      <w:r w:rsidRPr="004A1FAE">
        <w:rPr>
          <w:sz w:val="22"/>
          <w:szCs w:val="22"/>
          <w:lang w:val="en-GB"/>
        </w:rPr>
        <w:t>3651 of 6 August 2012, in the following composition:</w:t>
      </w:r>
    </w:p>
    <w:p w:rsidR="003106D3" w:rsidRPr="00BF65E6" w:rsidRDefault="003106D3" w:rsidP="003106D3">
      <w:pPr>
        <w:ind w:firstLine="284"/>
        <w:jc w:val="both"/>
        <w:rPr>
          <w:sz w:val="22"/>
          <w:szCs w:val="22"/>
          <w:lang w:val="en-GB"/>
        </w:rPr>
      </w:pPr>
    </w:p>
    <w:p w:rsidR="00347F47" w:rsidRDefault="000B456C" w:rsidP="00347F47">
      <w:pPr>
        <w:numPr>
          <w:ilvl w:val="0"/>
          <w:numId w:val="38"/>
        </w:numPr>
        <w:jc w:val="both"/>
        <w:rPr>
          <w:sz w:val="22"/>
          <w:szCs w:val="22"/>
          <w:lang w:val="sr-Cyrl-CS"/>
        </w:rPr>
      </w:pPr>
      <w:r w:rsidRPr="004A1FAE">
        <w:rPr>
          <w:sz w:val="22"/>
          <w:szCs w:val="22"/>
          <w:lang w:val="en-GB"/>
        </w:rPr>
        <w:t>Dr. Milinko Gođevac – Member, Technical Sub-Commission Coordinator</w:t>
      </w:r>
    </w:p>
    <w:p w:rsidR="00347F47" w:rsidRDefault="000B456C" w:rsidP="00347F47">
      <w:pPr>
        <w:numPr>
          <w:ilvl w:val="0"/>
          <w:numId w:val="38"/>
        </w:numPr>
        <w:jc w:val="both"/>
        <w:rPr>
          <w:sz w:val="22"/>
          <w:szCs w:val="22"/>
          <w:lang w:val="sr-Cyrl-CS"/>
        </w:rPr>
      </w:pPr>
      <w:r w:rsidRPr="004A1FAE">
        <w:rPr>
          <w:sz w:val="22"/>
          <w:szCs w:val="22"/>
          <w:lang w:val="en-GB"/>
        </w:rPr>
        <w:t>Dijana Toljaj-Kasapović, Bachelor of Law</w:t>
      </w:r>
      <w:r w:rsidR="00347F47">
        <w:rPr>
          <w:sz w:val="22"/>
          <w:szCs w:val="22"/>
          <w:lang w:val="sr-Cyrl-CS"/>
        </w:rPr>
        <w:t xml:space="preserve"> </w:t>
      </w:r>
      <w:r w:rsidRPr="004A1FAE">
        <w:rPr>
          <w:sz w:val="22"/>
          <w:szCs w:val="22"/>
          <w:lang w:val="en-GB"/>
        </w:rPr>
        <w:t>– Member</w:t>
      </w:r>
    </w:p>
    <w:p w:rsidR="00347F47" w:rsidRDefault="000B456C" w:rsidP="00347F47">
      <w:pPr>
        <w:numPr>
          <w:ilvl w:val="0"/>
          <w:numId w:val="38"/>
        </w:numPr>
        <w:jc w:val="both"/>
        <w:rPr>
          <w:sz w:val="22"/>
          <w:szCs w:val="22"/>
          <w:lang w:val="sr-Cyrl-CS"/>
        </w:rPr>
      </w:pPr>
      <w:r w:rsidRPr="004A1FAE">
        <w:rPr>
          <w:sz w:val="22"/>
          <w:szCs w:val="22"/>
          <w:lang w:val="en-GB"/>
        </w:rPr>
        <w:t xml:space="preserve">Jelena Planić, </w:t>
      </w:r>
      <w:r w:rsidRPr="003A73FD">
        <w:rPr>
          <w:sz w:val="22"/>
          <w:szCs w:val="22"/>
          <w:lang w:val="en-GB"/>
        </w:rPr>
        <w:t xml:space="preserve">Master </w:t>
      </w:r>
      <w:r w:rsidR="007E02B4" w:rsidRPr="003A73FD">
        <w:rPr>
          <w:sz w:val="22"/>
          <w:szCs w:val="22"/>
          <w:lang w:val="en-GB"/>
        </w:rPr>
        <w:t>of</w:t>
      </w:r>
      <w:r w:rsidRPr="003A73FD">
        <w:rPr>
          <w:sz w:val="22"/>
          <w:szCs w:val="22"/>
          <w:lang w:val="en-GB"/>
        </w:rPr>
        <w:t xml:space="preserve"> </w:t>
      </w:r>
      <w:r w:rsidR="003A73FD" w:rsidRPr="003A73FD">
        <w:rPr>
          <w:sz w:val="22"/>
          <w:szCs w:val="22"/>
          <w:lang w:val="en-GB"/>
        </w:rPr>
        <w:t xml:space="preserve">Engineering in </w:t>
      </w:r>
      <w:r w:rsidRPr="003A73FD">
        <w:rPr>
          <w:sz w:val="22"/>
          <w:szCs w:val="22"/>
          <w:lang w:val="en-GB"/>
        </w:rPr>
        <w:t>Organisational Science</w:t>
      </w:r>
      <w:r w:rsidR="003A73FD" w:rsidRPr="003A73FD">
        <w:rPr>
          <w:sz w:val="22"/>
          <w:szCs w:val="22"/>
          <w:lang w:val="en-GB"/>
        </w:rPr>
        <w:t>s</w:t>
      </w:r>
      <w:r w:rsidR="00326F58">
        <w:rPr>
          <w:sz w:val="22"/>
          <w:szCs w:val="22"/>
          <w:lang w:val="en-GB"/>
        </w:rPr>
        <w:t xml:space="preserve"> </w:t>
      </w:r>
      <w:r w:rsidRPr="004A1FAE">
        <w:rPr>
          <w:sz w:val="22"/>
          <w:szCs w:val="22"/>
          <w:lang w:val="en-GB"/>
        </w:rPr>
        <w:t>– Member</w:t>
      </w:r>
    </w:p>
    <w:p w:rsidR="00347F47" w:rsidRPr="00EE406B" w:rsidRDefault="000B456C" w:rsidP="00347F47">
      <w:pPr>
        <w:numPr>
          <w:ilvl w:val="0"/>
          <w:numId w:val="38"/>
        </w:numPr>
        <w:jc w:val="both"/>
        <w:rPr>
          <w:sz w:val="22"/>
          <w:szCs w:val="22"/>
          <w:lang w:val="sr-Cyrl-CS"/>
        </w:rPr>
      </w:pPr>
      <w:r w:rsidRPr="004A1FAE">
        <w:rPr>
          <w:sz w:val="22"/>
          <w:szCs w:val="22"/>
          <w:lang w:val="en-GB"/>
        </w:rPr>
        <w:t>Mladen Savić - Member</w:t>
      </w:r>
    </w:p>
    <w:p w:rsidR="00347F47" w:rsidRPr="00AE45F4" w:rsidRDefault="000B456C" w:rsidP="00347F47">
      <w:pPr>
        <w:numPr>
          <w:ilvl w:val="0"/>
          <w:numId w:val="38"/>
        </w:numPr>
        <w:rPr>
          <w:sz w:val="22"/>
          <w:szCs w:val="22"/>
          <w:lang w:val="sr-Cyrl-CS"/>
        </w:rPr>
      </w:pPr>
      <w:r w:rsidRPr="004A1FAE">
        <w:rPr>
          <w:sz w:val="22"/>
          <w:szCs w:val="22"/>
          <w:lang w:val="en-GB"/>
        </w:rPr>
        <w:t>Jelena Petrović, Bachelor of Law</w:t>
      </w:r>
      <w:r w:rsidR="00347F47" w:rsidRPr="00AE45F4">
        <w:rPr>
          <w:sz w:val="22"/>
          <w:szCs w:val="22"/>
          <w:lang w:val="sr-Cyrl-CS"/>
        </w:rPr>
        <w:t xml:space="preserve"> </w:t>
      </w:r>
      <w:r w:rsidRPr="004A1FAE">
        <w:rPr>
          <w:sz w:val="22"/>
          <w:szCs w:val="22"/>
          <w:lang w:val="en-GB"/>
        </w:rPr>
        <w:t>– Member and the Commission Secretary</w:t>
      </w:r>
    </w:p>
    <w:p w:rsidR="001D683E" w:rsidRPr="00A04887" w:rsidRDefault="001D683E" w:rsidP="0032379A">
      <w:pPr>
        <w:spacing w:after="120"/>
        <w:ind w:left="709" w:hanging="567"/>
        <w:jc w:val="both"/>
        <w:rPr>
          <w:sz w:val="22"/>
          <w:szCs w:val="22"/>
          <w:lang w:val="sr-Latn-CS"/>
        </w:rPr>
      </w:pPr>
    </w:p>
    <w:p w:rsidR="003106D3" w:rsidRPr="00A04887" w:rsidRDefault="000B456C" w:rsidP="004A1FAE">
      <w:pPr>
        <w:spacing w:after="120"/>
        <w:jc w:val="both"/>
        <w:rPr>
          <w:sz w:val="22"/>
          <w:szCs w:val="22"/>
          <w:lang w:val="sr-Latn-CS"/>
        </w:rPr>
      </w:pPr>
      <w:r w:rsidRPr="004A1FAE">
        <w:rPr>
          <w:sz w:val="22"/>
          <w:szCs w:val="22"/>
          <w:lang w:val="en-GB"/>
        </w:rPr>
        <w:t>The President of the Commission, Miloš Vojnović, Bachelor of Economy, did not attend the bid opening procedures.</w:t>
      </w:r>
      <w:r w:rsidR="00382ED8" w:rsidRPr="00A04887">
        <w:rPr>
          <w:sz w:val="22"/>
          <w:szCs w:val="22"/>
          <w:lang w:val="sr-Latn-CS"/>
        </w:rPr>
        <w:tab/>
      </w:r>
    </w:p>
    <w:p w:rsidR="00525FF7" w:rsidRPr="00A04887" w:rsidRDefault="000B456C" w:rsidP="000B452A">
      <w:pPr>
        <w:jc w:val="both"/>
        <w:rPr>
          <w:sz w:val="22"/>
          <w:szCs w:val="22"/>
          <w:lang/>
        </w:rPr>
      </w:pPr>
      <w:r w:rsidRPr="004A1FAE">
        <w:rPr>
          <w:sz w:val="22"/>
          <w:szCs w:val="22"/>
          <w:lang w:val="en-GB"/>
        </w:rPr>
        <w:t xml:space="preserve">The Commission kept Minutes of the </w:t>
      </w:r>
      <w:r w:rsidR="003A73FD">
        <w:rPr>
          <w:sz w:val="22"/>
          <w:szCs w:val="22"/>
          <w:lang w:val="en-GB"/>
        </w:rPr>
        <w:t>O</w:t>
      </w:r>
      <w:r w:rsidRPr="004A1FAE">
        <w:rPr>
          <w:sz w:val="22"/>
          <w:szCs w:val="22"/>
          <w:lang w:val="en-GB"/>
        </w:rPr>
        <w:t xml:space="preserve">pening </w:t>
      </w:r>
      <w:r w:rsidR="003A73FD">
        <w:rPr>
          <w:sz w:val="22"/>
          <w:szCs w:val="22"/>
          <w:lang w:val="en-GB"/>
        </w:rPr>
        <w:t>of the Bids</w:t>
      </w:r>
      <w:r w:rsidRPr="004A1FAE">
        <w:rPr>
          <w:sz w:val="22"/>
          <w:szCs w:val="22"/>
          <w:lang w:val="en-GB"/>
        </w:rPr>
        <w:t xml:space="preserve"> notified under numbers:</w:t>
      </w:r>
      <w:r w:rsidR="001A3474">
        <w:rPr>
          <w:sz w:val="22"/>
          <w:szCs w:val="22"/>
        </w:rPr>
        <w:t xml:space="preserve"> </w:t>
      </w:r>
      <w:r w:rsidRPr="004A1FAE">
        <w:rPr>
          <w:sz w:val="22"/>
          <w:szCs w:val="22"/>
          <w:lang w:val="en-GB"/>
        </w:rPr>
        <w:t xml:space="preserve">4469, 4547, 4679 and 4683 of 24, 25, 26 and 27 September 2012, which were posted on the Employer’s website immediately after their compiling, and are enclosed </w:t>
      </w:r>
      <w:r w:rsidR="003A73FD">
        <w:rPr>
          <w:sz w:val="22"/>
          <w:szCs w:val="22"/>
          <w:lang w:val="en-GB"/>
        </w:rPr>
        <w:t>with</w:t>
      </w:r>
      <w:r w:rsidRPr="004A1FAE">
        <w:rPr>
          <w:sz w:val="22"/>
          <w:szCs w:val="22"/>
          <w:lang w:val="en-GB"/>
        </w:rPr>
        <w:t xml:space="preserve"> this report and contain information on the following:</w:t>
      </w:r>
    </w:p>
    <w:p w:rsidR="005F0207" w:rsidRPr="00A04887" w:rsidRDefault="000B456C" w:rsidP="005F0207">
      <w:pPr>
        <w:numPr>
          <w:ilvl w:val="0"/>
          <w:numId w:val="47"/>
        </w:numPr>
        <w:jc w:val="both"/>
        <w:rPr>
          <w:sz w:val="22"/>
          <w:szCs w:val="22"/>
          <w:lang/>
        </w:rPr>
      </w:pPr>
      <w:r w:rsidRPr="004A1FAE">
        <w:rPr>
          <w:sz w:val="22"/>
          <w:szCs w:val="22"/>
          <w:lang w:val="en-GB"/>
        </w:rPr>
        <w:lastRenderedPageBreak/>
        <w:t>Date of the</w:t>
      </w:r>
      <w:r w:rsidR="003A73FD">
        <w:rPr>
          <w:sz w:val="22"/>
          <w:szCs w:val="22"/>
          <w:lang w:val="en-GB"/>
        </w:rPr>
        <w:t xml:space="preserve"> opening of the</w:t>
      </w:r>
      <w:r w:rsidRPr="004A1FAE">
        <w:rPr>
          <w:sz w:val="22"/>
          <w:szCs w:val="22"/>
          <w:lang w:val="en-GB"/>
        </w:rPr>
        <w:t xml:space="preserve"> bid</w:t>
      </w:r>
      <w:r w:rsidR="003A73FD">
        <w:rPr>
          <w:sz w:val="22"/>
          <w:szCs w:val="22"/>
          <w:lang w:val="en-GB"/>
        </w:rPr>
        <w:t>s</w:t>
      </w:r>
      <w:r w:rsidRPr="004A1FAE">
        <w:rPr>
          <w:sz w:val="22"/>
          <w:szCs w:val="22"/>
          <w:lang w:val="en-GB"/>
        </w:rPr>
        <w:t>;</w:t>
      </w:r>
    </w:p>
    <w:p w:rsidR="005F0207" w:rsidRPr="00A04887" w:rsidRDefault="000B456C" w:rsidP="005F0207">
      <w:pPr>
        <w:numPr>
          <w:ilvl w:val="0"/>
          <w:numId w:val="47"/>
        </w:numPr>
        <w:jc w:val="both"/>
        <w:rPr>
          <w:sz w:val="22"/>
          <w:szCs w:val="22"/>
          <w:lang/>
        </w:rPr>
      </w:pPr>
      <w:r w:rsidRPr="000E32C9">
        <w:rPr>
          <w:sz w:val="22"/>
          <w:szCs w:val="22"/>
          <w:lang w:val="en-GB"/>
        </w:rPr>
        <w:t>Number</w:t>
      </w:r>
      <w:r w:rsidR="004A1FAE" w:rsidRPr="000E32C9">
        <w:rPr>
          <w:sz w:val="22"/>
          <w:szCs w:val="22"/>
          <w:lang w:val="en-GB"/>
        </w:rPr>
        <w:t>s</w:t>
      </w:r>
      <w:r w:rsidRPr="000E32C9">
        <w:rPr>
          <w:sz w:val="22"/>
          <w:szCs w:val="22"/>
          <w:lang w:val="en-GB"/>
        </w:rPr>
        <w:t>, name</w:t>
      </w:r>
      <w:r w:rsidR="004A1FAE" w:rsidRPr="000E32C9">
        <w:rPr>
          <w:sz w:val="22"/>
          <w:szCs w:val="22"/>
          <w:lang w:val="en-GB"/>
        </w:rPr>
        <w:t>s</w:t>
      </w:r>
      <w:r w:rsidRPr="000E32C9">
        <w:rPr>
          <w:sz w:val="22"/>
          <w:szCs w:val="22"/>
          <w:lang w:val="en-GB"/>
        </w:rPr>
        <w:t xml:space="preserve"> and the estimated value</w:t>
      </w:r>
      <w:r w:rsidR="004A1FAE" w:rsidRPr="000E32C9">
        <w:rPr>
          <w:sz w:val="22"/>
          <w:szCs w:val="22"/>
          <w:lang w:val="en-GB"/>
        </w:rPr>
        <w:t>s</w:t>
      </w:r>
      <w:r w:rsidRPr="000E32C9">
        <w:rPr>
          <w:sz w:val="22"/>
          <w:szCs w:val="22"/>
          <w:lang w:val="en-GB"/>
        </w:rPr>
        <w:t xml:space="preserve"> of the lots for which the opening procedure is being conducted;</w:t>
      </w:r>
    </w:p>
    <w:p w:rsidR="005F0207" w:rsidRPr="00A04887" w:rsidRDefault="000B456C" w:rsidP="005F0207">
      <w:pPr>
        <w:numPr>
          <w:ilvl w:val="0"/>
          <w:numId w:val="47"/>
        </w:numPr>
        <w:jc w:val="both"/>
        <w:rPr>
          <w:sz w:val="22"/>
          <w:szCs w:val="22"/>
          <w:lang/>
        </w:rPr>
      </w:pPr>
      <w:r w:rsidRPr="000E32C9">
        <w:rPr>
          <w:sz w:val="22"/>
          <w:szCs w:val="22"/>
          <w:lang w:val="en-GB"/>
        </w:rPr>
        <w:t xml:space="preserve">Names of the </w:t>
      </w:r>
      <w:r w:rsidR="003A73FD">
        <w:rPr>
          <w:sz w:val="22"/>
          <w:szCs w:val="22"/>
          <w:lang w:val="en-GB"/>
        </w:rPr>
        <w:t>b</w:t>
      </w:r>
      <w:r w:rsidRPr="000E32C9">
        <w:rPr>
          <w:sz w:val="22"/>
          <w:szCs w:val="22"/>
          <w:lang w:val="en-GB"/>
        </w:rPr>
        <w:t xml:space="preserve">idders who submitted their </w:t>
      </w:r>
      <w:r w:rsidR="003A73FD">
        <w:rPr>
          <w:sz w:val="22"/>
          <w:szCs w:val="22"/>
          <w:lang w:val="en-GB"/>
        </w:rPr>
        <w:t>bids</w:t>
      </w:r>
      <w:r w:rsidRPr="000E32C9">
        <w:rPr>
          <w:sz w:val="22"/>
          <w:szCs w:val="22"/>
          <w:lang w:val="en-GB"/>
        </w:rPr>
        <w:t xml:space="preserve"> in a timely manner;</w:t>
      </w:r>
    </w:p>
    <w:p w:rsidR="005F0207" w:rsidRPr="00A04887" w:rsidRDefault="000B456C" w:rsidP="005F0207">
      <w:pPr>
        <w:numPr>
          <w:ilvl w:val="0"/>
          <w:numId w:val="47"/>
        </w:numPr>
        <w:jc w:val="both"/>
        <w:rPr>
          <w:sz w:val="22"/>
          <w:szCs w:val="22"/>
          <w:lang/>
        </w:rPr>
      </w:pPr>
      <w:r w:rsidRPr="000E32C9">
        <w:rPr>
          <w:sz w:val="22"/>
          <w:szCs w:val="22"/>
          <w:lang w:val="en-GB"/>
        </w:rPr>
        <w:t xml:space="preserve">Information on </w:t>
      </w:r>
      <w:r w:rsidR="003A73FD">
        <w:rPr>
          <w:sz w:val="22"/>
          <w:szCs w:val="22"/>
          <w:lang w:val="en-GB"/>
        </w:rPr>
        <w:t>untimely</w:t>
      </w:r>
      <w:r w:rsidRPr="000E32C9">
        <w:rPr>
          <w:sz w:val="22"/>
          <w:szCs w:val="22"/>
          <w:lang w:val="en-GB"/>
        </w:rPr>
        <w:t xml:space="preserve"> bids;</w:t>
      </w:r>
    </w:p>
    <w:p w:rsidR="005F0207" w:rsidRPr="00A04887" w:rsidRDefault="000B456C" w:rsidP="005F0207">
      <w:pPr>
        <w:numPr>
          <w:ilvl w:val="0"/>
          <w:numId w:val="47"/>
        </w:numPr>
        <w:jc w:val="both"/>
        <w:rPr>
          <w:sz w:val="22"/>
          <w:szCs w:val="22"/>
          <w:lang/>
        </w:rPr>
      </w:pPr>
      <w:r w:rsidRPr="000E32C9">
        <w:rPr>
          <w:sz w:val="22"/>
          <w:szCs w:val="22"/>
          <w:lang w:val="en-GB"/>
        </w:rPr>
        <w:t>Relevant information fr</w:t>
      </w:r>
      <w:r w:rsidR="000E32C9" w:rsidRPr="000E32C9">
        <w:rPr>
          <w:sz w:val="22"/>
          <w:szCs w:val="22"/>
          <w:lang w:val="en-GB"/>
        </w:rPr>
        <w:t>om</w:t>
      </w:r>
      <w:r w:rsidRPr="000E32C9">
        <w:rPr>
          <w:sz w:val="22"/>
          <w:szCs w:val="22"/>
          <w:lang w:val="en-GB"/>
        </w:rPr>
        <w:t xml:space="preserve"> the</w:t>
      </w:r>
      <w:r w:rsidR="003A73FD">
        <w:rPr>
          <w:sz w:val="22"/>
          <w:szCs w:val="22"/>
          <w:lang w:val="en-GB"/>
        </w:rPr>
        <w:t xml:space="preserve"> submitted</w:t>
      </w:r>
      <w:r w:rsidRPr="000E32C9">
        <w:rPr>
          <w:sz w:val="22"/>
          <w:szCs w:val="22"/>
          <w:lang w:val="en-GB"/>
        </w:rPr>
        <w:t xml:space="preserve"> bids;</w:t>
      </w:r>
    </w:p>
    <w:p w:rsidR="005F0207" w:rsidRPr="00A04887" w:rsidRDefault="003A73FD" w:rsidP="005F0207">
      <w:pPr>
        <w:numPr>
          <w:ilvl w:val="0"/>
          <w:numId w:val="47"/>
        </w:numPr>
        <w:jc w:val="both"/>
        <w:rPr>
          <w:sz w:val="22"/>
          <w:szCs w:val="22"/>
          <w:lang/>
        </w:rPr>
      </w:pPr>
      <w:r>
        <w:rPr>
          <w:sz w:val="22"/>
          <w:szCs w:val="22"/>
          <w:lang w:val="en-GB"/>
        </w:rPr>
        <w:t xml:space="preserve">Notes of the </w:t>
      </w:r>
      <w:r w:rsidR="00A56AC8" w:rsidRPr="000E32C9">
        <w:rPr>
          <w:sz w:val="22"/>
          <w:szCs w:val="22"/>
          <w:lang w:val="en-GB"/>
        </w:rPr>
        <w:t xml:space="preserve">Public Procurement Commission; </w:t>
      </w:r>
    </w:p>
    <w:p w:rsidR="005F0207" w:rsidRPr="00A04887" w:rsidRDefault="00A56AC8" w:rsidP="005F0207">
      <w:pPr>
        <w:numPr>
          <w:ilvl w:val="0"/>
          <w:numId w:val="47"/>
        </w:numPr>
        <w:jc w:val="both"/>
        <w:rPr>
          <w:sz w:val="22"/>
          <w:szCs w:val="22"/>
          <w:lang/>
        </w:rPr>
      </w:pPr>
      <w:r w:rsidRPr="000E32C9">
        <w:rPr>
          <w:sz w:val="22"/>
          <w:szCs w:val="22"/>
          <w:lang w:val="en-GB"/>
        </w:rPr>
        <w:t xml:space="preserve">Remarks by </w:t>
      </w:r>
      <w:r w:rsidR="000E32C9" w:rsidRPr="000E32C9">
        <w:rPr>
          <w:sz w:val="22"/>
          <w:szCs w:val="22"/>
          <w:lang w:val="en-GB"/>
        </w:rPr>
        <w:t xml:space="preserve">the </w:t>
      </w:r>
      <w:r w:rsidR="000E32C9">
        <w:rPr>
          <w:sz w:val="22"/>
          <w:szCs w:val="22"/>
          <w:lang w:val="en-GB"/>
        </w:rPr>
        <w:t>B</w:t>
      </w:r>
      <w:r w:rsidR="000E32C9" w:rsidRPr="000E32C9">
        <w:rPr>
          <w:sz w:val="22"/>
          <w:szCs w:val="22"/>
          <w:lang w:val="en-GB"/>
        </w:rPr>
        <w:t xml:space="preserve">idders’ </w:t>
      </w:r>
      <w:r w:rsidRPr="000E32C9">
        <w:rPr>
          <w:sz w:val="22"/>
          <w:szCs w:val="22"/>
          <w:lang w:val="en-GB"/>
        </w:rPr>
        <w:t>authorised representatives;</w:t>
      </w:r>
    </w:p>
    <w:p w:rsidR="000B452A" w:rsidRPr="00A04887" w:rsidRDefault="00A56AC8" w:rsidP="000B452A">
      <w:pPr>
        <w:numPr>
          <w:ilvl w:val="0"/>
          <w:numId w:val="47"/>
        </w:numPr>
        <w:jc w:val="both"/>
        <w:rPr>
          <w:sz w:val="22"/>
          <w:szCs w:val="22"/>
          <w:lang/>
        </w:rPr>
      </w:pPr>
      <w:r w:rsidRPr="000E32C9">
        <w:rPr>
          <w:sz w:val="22"/>
          <w:szCs w:val="22"/>
          <w:lang w:val="en-GB"/>
        </w:rPr>
        <w:t xml:space="preserve">Signatures of the </w:t>
      </w:r>
      <w:r w:rsidR="008F0EF0">
        <w:rPr>
          <w:sz w:val="22"/>
          <w:szCs w:val="22"/>
          <w:lang w:val="en-GB"/>
        </w:rPr>
        <w:t xml:space="preserve">present </w:t>
      </w:r>
      <w:r w:rsidRPr="000E32C9">
        <w:rPr>
          <w:sz w:val="22"/>
          <w:szCs w:val="22"/>
          <w:lang w:val="en-GB"/>
        </w:rPr>
        <w:t>au</w:t>
      </w:r>
      <w:r w:rsidR="000E32C9" w:rsidRPr="000E32C9">
        <w:rPr>
          <w:sz w:val="22"/>
          <w:szCs w:val="22"/>
          <w:lang w:val="en-GB"/>
        </w:rPr>
        <w:t>thorised representatives</w:t>
      </w:r>
      <w:r w:rsidR="008F0EF0">
        <w:rPr>
          <w:sz w:val="22"/>
          <w:szCs w:val="22"/>
          <w:lang w:val="en-GB"/>
        </w:rPr>
        <w:t xml:space="preserve"> of the Bidders</w:t>
      </w:r>
      <w:r w:rsidRPr="000E32C9">
        <w:rPr>
          <w:sz w:val="22"/>
          <w:szCs w:val="22"/>
          <w:lang w:val="en-GB"/>
        </w:rPr>
        <w:t>.</w:t>
      </w:r>
    </w:p>
    <w:p w:rsidR="00D810E8" w:rsidRPr="00A04887" w:rsidRDefault="00D810E8" w:rsidP="00D810E8">
      <w:pPr>
        <w:ind w:left="720"/>
        <w:jc w:val="both"/>
        <w:rPr>
          <w:sz w:val="22"/>
          <w:szCs w:val="22"/>
          <w:lang/>
        </w:rPr>
      </w:pPr>
    </w:p>
    <w:p w:rsidR="00FA510E" w:rsidRDefault="00A56AC8" w:rsidP="000E32C9">
      <w:pPr>
        <w:tabs>
          <w:tab w:val="left" w:pos="540"/>
        </w:tabs>
        <w:suppressAutoHyphens/>
        <w:spacing w:after="200"/>
        <w:ind w:right="-72"/>
        <w:jc w:val="both"/>
        <w:rPr>
          <w:sz w:val="22"/>
          <w:szCs w:val="22"/>
        </w:rPr>
      </w:pPr>
      <w:r w:rsidRPr="000E32C9">
        <w:rPr>
          <w:sz w:val="22"/>
          <w:szCs w:val="22"/>
          <w:lang w:val="en-GB"/>
        </w:rPr>
        <w:t xml:space="preserve">In the public procurement in question, no bid was submitted for </w:t>
      </w:r>
      <w:r w:rsidR="00C54508">
        <w:rPr>
          <w:sz w:val="22"/>
          <w:szCs w:val="22"/>
          <w:lang w:val="en-GB"/>
        </w:rPr>
        <w:t>all</w:t>
      </w:r>
      <w:r w:rsidRPr="000E32C9">
        <w:rPr>
          <w:sz w:val="22"/>
          <w:szCs w:val="22"/>
          <w:lang w:val="en-GB"/>
        </w:rPr>
        <w:t xml:space="preserve"> 37 lots</w:t>
      </w:r>
      <w:r w:rsidR="000E32C9" w:rsidRPr="000E32C9">
        <w:rPr>
          <w:sz w:val="22"/>
          <w:szCs w:val="22"/>
          <w:lang w:val="en-GB"/>
        </w:rPr>
        <w:t>,</w:t>
      </w:r>
      <w:r w:rsidRPr="000E32C9">
        <w:rPr>
          <w:sz w:val="22"/>
          <w:szCs w:val="22"/>
          <w:lang w:val="en-GB"/>
        </w:rPr>
        <w:t xml:space="preserve"> the numbers and names of which are listed in the Tabular Report, </w:t>
      </w:r>
      <w:r w:rsidR="00C54508">
        <w:rPr>
          <w:sz w:val="22"/>
          <w:szCs w:val="22"/>
          <w:lang w:val="en-GB"/>
        </w:rPr>
        <w:t>an</w:t>
      </w:r>
      <w:r w:rsidRPr="000E32C9">
        <w:rPr>
          <w:sz w:val="22"/>
          <w:szCs w:val="22"/>
          <w:lang w:val="en-GB"/>
        </w:rPr>
        <w:t xml:space="preserve"> </w:t>
      </w:r>
      <w:r w:rsidR="00C54508">
        <w:rPr>
          <w:sz w:val="22"/>
          <w:szCs w:val="22"/>
          <w:lang w:val="en-GB"/>
        </w:rPr>
        <w:t>integral</w:t>
      </w:r>
      <w:r w:rsidRPr="000E32C9">
        <w:rPr>
          <w:sz w:val="22"/>
          <w:szCs w:val="22"/>
          <w:lang w:val="en-GB"/>
        </w:rPr>
        <w:t xml:space="preserve"> part of this report.</w:t>
      </w:r>
    </w:p>
    <w:p w:rsidR="00191763" w:rsidRDefault="00A56AC8" w:rsidP="000E32C9">
      <w:pPr>
        <w:pStyle w:val="Sub-ClauseText"/>
        <w:spacing w:before="0" w:after="200"/>
        <w:rPr>
          <w:sz w:val="22"/>
          <w:szCs w:val="22"/>
        </w:rPr>
      </w:pPr>
      <w:r w:rsidRPr="000E32C9">
        <w:rPr>
          <w:sz w:val="22"/>
          <w:szCs w:val="22"/>
          <w:lang w:val="en-GB"/>
        </w:rPr>
        <w:t>Following the opening of the bids, the Commission proceeded in line with Section I – Instructions to Bidders (ITB) Item E,</w:t>
      </w:r>
      <w:r w:rsidR="00191763" w:rsidRPr="00553773">
        <w:rPr>
          <w:sz w:val="22"/>
          <w:szCs w:val="22"/>
        </w:rPr>
        <w:t xml:space="preserve"> </w:t>
      </w:r>
      <w:r w:rsidRPr="000E32C9">
        <w:rPr>
          <w:sz w:val="22"/>
          <w:szCs w:val="22"/>
          <w:lang w:val="en-GB"/>
        </w:rPr>
        <w:t>Evaluation and Comparison of Bids and Section III – Evaluation and Qualification Criteria, Item 2 Postqualification Requirements of the Bidding Documents, and in the period from 27 September to 4 December 2012 examin</w:t>
      </w:r>
      <w:r w:rsidR="000C7798">
        <w:rPr>
          <w:sz w:val="22"/>
          <w:szCs w:val="22"/>
          <w:lang w:val="en-GB"/>
        </w:rPr>
        <w:t>ed</w:t>
      </w:r>
      <w:r w:rsidRPr="000E32C9">
        <w:rPr>
          <w:sz w:val="22"/>
          <w:szCs w:val="22"/>
          <w:lang w:val="en-GB"/>
        </w:rPr>
        <w:t xml:space="preserve"> and professional</w:t>
      </w:r>
      <w:r w:rsidR="000C7798">
        <w:rPr>
          <w:sz w:val="22"/>
          <w:szCs w:val="22"/>
          <w:lang w:val="en-GB"/>
        </w:rPr>
        <w:t>ly</w:t>
      </w:r>
      <w:r w:rsidRPr="000E32C9">
        <w:rPr>
          <w:sz w:val="22"/>
          <w:szCs w:val="22"/>
          <w:lang w:val="en-GB"/>
        </w:rPr>
        <w:t xml:space="preserve"> </w:t>
      </w:r>
      <w:r w:rsidR="000C7798" w:rsidRPr="000E32C9">
        <w:rPr>
          <w:sz w:val="22"/>
          <w:szCs w:val="22"/>
          <w:lang w:val="en-GB"/>
        </w:rPr>
        <w:t>evaluate</w:t>
      </w:r>
      <w:r w:rsidR="000C7798">
        <w:rPr>
          <w:sz w:val="22"/>
          <w:szCs w:val="22"/>
          <w:lang w:val="en-GB"/>
        </w:rPr>
        <w:t>d</w:t>
      </w:r>
      <w:r w:rsidRPr="000E32C9">
        <w:rPr>
          <w:sz w:val="22"/>
          <w:szCs w:val="22"/>
          <w:lang w:val="en-GB"/>
        </w:rPr>
        <w:t xml:space="preserve"> </w:t>
      </w:r>
      <w:r w:rsidR="000C7798">
        <w:rPr>
          <w:sz w:val="22"/>
          <w:szCs w:val="22"/>
          <w:lang w:val="en-GB"/>
        </w:rPr>
        <w:t>a</w:t>
      </w:r>
      <w:r w:rsidRPr="000E32C9">
        <w:rPr>
          <w:sz w:val="22"/>
          <w:szCs w:val="22"/>
          <w:lang w:val="en-GB"/>
        </w:rPr>
        <w:t xml:space="preserve"> part of the lots, </w:t>
      </w:r>
      <w:r w:rsidR="000C7798">
        <w:rPr>
          <w:sz w:val="22"/>
          <w:szCs w:val="22"/>
          <w:lang w:val="en-GB"/>
        </w:rPr>
        <w:t>as follows</w:t>
      </w:r>
      <w:r w:rsidRPr="000E32C9">
        <w:rPr>
          <w:sz w:val="22"/>
          <w:szCs w:val="22"/>
          <w:lang w:val="en-GB"/>
        </w:rPr>
        <w:t>:</w:t>
      </w:r>
    </w:p>
    <w:p w:rsidR="00191763" w:rsidRDefault="00A56AC8" w:rsidP="000E32C9">
      <w:pPr>
        <w:pStyle w:val="Sub-ClauseText"/>
        <w:numPr>
          <w:ilvl w:val="0"/>
          <w:numId w:val="47"/>
        </w:numPr>
        <w:spacing w:before="0" w:after="200"/>
        <w:rPr>
          <w:sz w:val="22"/>
          <w:szCs w:val="22"/>
        </w:rPr>
      </w:pPr>
      <w:r w:rsidRPr="000E32C9">
        <w:rPr>
          <w:sz w:val="22"/>
          <w:szCs w:val="22"/>
          <w:lang w:val="en-GB"/>
        </w:rPr>
        <w:t>Lots for which no</w:t>
      </w:r>
      <w:r w:rsidR="000C7798">
        <w:rPr>
          <w:sz w:val="22"/>
          <w:szCs w:val="22"/>
          <w:lang w:val="en-GB"/>
        </w:rPr>
        <w:t xml:space="preserve"> single</w:t>
      </w:r>
      <w:r w:rsidRPr="000E32C9">
        <w:rPr>
          <w:sz w:val="22"/>
          <w:szCs w:val="22"/>
          <w:lang w:val="en-GB"/>
        </w:rPr>
        <w:t xml:space="preserve"> bid was received</w:t>
      </w:r>
      <w:r w:rsidR="00820C5D">
        <w:rPr>
          <w:sz w:val="22"/>
          <w:szCs w:val="22"/>
        </w:rPr>
        <w:t xml:space="preserve"> </w:t>
      </w:r>
    </w:p>
    <w:p w:rsidR="00191763" w:rsidRDefault="00A56AC8" w:rsidP="000E32C9">
      <w:pPr>
        <w:pStyle w:val="Sub-ClauseText"/>
        <w:numPr>
          <w:ilvl w:val="0"/>
          <w:numId w:val="47"/>
        </w:numPr>
        <w:spacing w:before="0" w:after="200"/>
        <w:rPr>
          <w:sz w:val="22"/>
          <w:szCs w:val="22"/>
        </w:rPr>
      </w:pPr>
      <w:r w:rsidRPr="000E32C9">
        <w:rPr>
          <w:sz w:val="22"/>
          <w:szCs w:val="22"/>
          <w:lang w:val="en-GB"/>
        </w:rPr>
        <w:t xml:space="preserve">Lots for which only one bid was received, and in which </w:t>
      </w:r>
      <w:r w:rsidR="000E32C9" w:rsidRPr="000E32C9">
        <w:rPr>
          <w:sz w:val="22"/>
          <w:szCs w:val="22"/>
          <w:lang w:val="en-GB"/>
        </w:rPr>
        <w:t xml:space="preserve">the </w:t>
      </w:r>
      <w:r w:rsidRPr="000E32C9">
        <w:rPr>
          <w:sz w:val="22"/>
          <w:szCs w:val="22"/>
          <w:lang w:val="en-GB"/>
        </w:rPr>
        <w:t xml:space="preserve">conditions for evaluation were met (total </w:t>
      </w:r>
      <w:r w:rsidR="002170E2">
        <w:rPr>
          <w:sz w:val="22"/>
          <w:szCs w:val="22"/>
          <w:lang w:val="en-GB"/>
        </w:rPr>
        <w:t>80</w:t>
      </w:r>
      <w:r w:rsidRPr="000E32C9">
        <w:rPr>
          <w:sz w:val="22"/>
          <w:szCs w:val="22"/>
          <w:lang w:val="en-GB"/>
        </w:rPr>
        <w:t>)</w:t>
      </w:r>
    </w:p>
    <w:p w:rsidR="00305A57" w:rsidRDefault="00A56AC8" w:rsidP="000E32C9">
      <w:pPr>
        <w:pStyle w:val="Sub-ClauseText"/>
        <w:spacing w:before="0" w:after="200"/>
        <w:rPr>
          <w:sz w:val="22"/>
          <w:szCs w:val="22"/>
        </w:rPr>
      </w:pPr>
      <w:r w:rsidRPr="000E32C9">
        <w:rPr>
          <w:sz w:val="22"/>
          <w:szCs w:val="22"/>
          <w:lang w:val="en-GB"/>
        </w:rPr>
        <w:t xml:space="preserve">The results of the examination and professional evaluation of </w:t>
      </w:r>
      <w:r w:rsidR="00650F8E" w:rsidRPr="000E32C9">
        <w:rPr>
          <w:sz w:val="22"/>
          <w:szCs w:val="22"/>
          <w:lang w:val="en-GB"/>
        </w:rPr>
        <w:t>the remaining lots will be the subject of the next bid evaluation report.</w:t>
      </w:r>
    </w:p>
    <w:p w:rsidR="00595CA1" w:rsidRDefault="00650F8E" w:rsidP="000E32C9">
      <w:pPr>
        <w:tabs>
          <w:tab w:val="left" w:pos="540"/>
        </w:tabs>
        <w:suppressAutoHyphens/>
        <w:spacing w:after="200"/>
        <w:ind w:right="-72"/>
        <w:jc w:val="both"/>
        <w:rPr>
          <w:sz w:val="22"/>
          <w:szCs w:val="22"/>
        </w:rPr>
      </w:pPr>
      <w:r w:rsidRPr="000E32C9">
        <w:rPr>
          <w:sz w:val="22"/>
          <w:szCs w:val="22"/>
          <w:lang w:val="en-GB"/>
        </w:rPr>
        <w:t xml:space="preserve">Starting from the value of the Project budget and from the comparable market prices for the subject of the procurement, the Commission has taken the view that all bids exceeding the estimated value of </w:t>
      </w:r>
      <w:r w:rsidR="000C7798">
        <w:rPr>
          <w:sz w:val="22"/>
          <w:szCs w:val="22"/>
          <w:lang w:val="en-GB"/>
        </w:rPr>
        <w:t>the</w:t>
      </w:r>
      <w:r w:rsidRPr="000E32C9">
        <w:rPr>
          <w:sz w:val="22"/>
          <w:szCs w:val="22"/>
          <w:lang w:val="en-GB"/>
        </w:rPr>
        <w:t xml:space="preserve"> lot by 10% are declared </w:t>
      </w:r>
      <w:r w:rsidR="000C7798">
        <w:rPr>
          <w:sz w:val="22"/>
          <w:szCs w:val="22"/>
          <w:lang w:val="en-GB"/>
        </w:rPr>
        <w:t xml:space="preserve">as </w:t>
      </w:r>
      <w:r w:rsidRPr="000E32C9">
        <w:rPr>
          <w:sz w:val="22"/>
          <w:szCs w:val="22"/>
          <w:lang w:val="en-GB"/>
        </w:rPr>
        <w:t>financially non-compliant bids, upon comparison of the total value of the lots selected with the total estimated values of the lots to which those bids relate in order to establish the fulfilment of the budget requirements in this part of the professional evaluation.</w:t>
      </w:r>
    </w:p>
    <w:p w:rsidR="001E22DA" w:rsidRPr="00872BC7" w:rsidRDefault="00650F8E" w:rsidP="000E32C9">
      <w:pPr>
        <w:tabs>
          <w:tab w:val="left" w:pos="540"/>
        </w:tabs>
        <w:suppressAutoHyphens/>
        <w:spacing w:after="200"/>
        <w:ind w:right="-72"/>
        <w:jc w:val="both"/>
        <w:rPr>
          <w:sz w:val="22"/>
          <w:szCs w:val="22"/>
        </w:rPr>
      </w:pPr>
      <w:r w:rsidRPr="000E32C9">
        <w:rPr>
          <w:sz w:val="22"/>
          <w:szCs w:val="22"/>
          <w:lang w:val="en-GB"/>
        </w:rPr>
        <w:t xml:space="preserve">The bid evaluation criterion is the </w:t>
      </w:r>
      <w:r w:rsidR="00D60691" w:rsidRPr="000E32C9">
        <w:rPr>
          <w:sz w:val="22"/>
          <w:szCs w:val="22"/>
          <w:lang w:val="en-GB"/>
        </w:rPr>
        <w:t>most economically advantageous tender (MEAT)</w:t>
      </w:r>
      <w:r w:rsidRPr="000E32C9">
        <w:rPr>
          <w:sz w:val="22"/>
          <w:szCs w:val="22"/>
          <w:lang w:val="en-GB"/>
        </w:rPr>
        <w:t>.</w:t>
      </w:r>
      <w:r w:rsidR="001E22DA" w:rsidRPr="00872BC7">
        <w:rPr>
          <w:sz w:val="22"/>
          <w:szCs w:val="22"/>
        </w:rPr>
        <w:t xml:space="preserve"> </w:t>
      </w:r>
    </w:p>
    <w:p w:rsidR="001E22DA" w:rsidRPr="00872BC7" w:rsidRDefault="00F20165" w:rsidP="000E32C9">
      <w:pPr>
        <w:tabs>
          <w:tab w:val="left" w:pos="540"/>
        </w:tabs>
        <w:suppressAutoHyphens/>
        <w:spacing w:after="200"/>
        <w:ind w:right="-72"/>
        <w:jc w:val="both"/>
        <w:rPr>
          <w:sz w:val="22"/>
          <w:szCs w:val="22"/>
        </w:rPr>
      </w:pPr>
      <w:r w:rsidRPr="000E32C9">
        <w:rPr>
          <w:sz w:val="22"/>
          <w:szCs w:val="22"/>
          <w:lang w:val="en-GB"/>
        </w:rPr>
        <w:t>The bids will be ra</w:t>
      </w:r>
      <w:r w:rsidR="000C7798">
        <w:rPr>
          <w:sz w:val="22"/>
          <w:szCs w:val="22"/>
          <w:lang w:val="en-GB"/>
        </w:rPr>
        <w:t>nked</w:t>
      </w:r>
      <w:r w:rsidRPr="000E32C9">
        <w:rPr>
          <w:sz w:val="22"/>
          <w:szCs w:val="22"/>
          <w:lang w:val="en-GB"/>
        </w:rPr>
        <w:t>, in the manner defined in the Bidding Documents, under the following criteria:</w:t>
      </w:r>
    </w:p>
    <w:p w:rsidR="001E22DA" w:rsidRPr="00872BC7" w:rsidRDefault="00074151" w:rsidP="001E22DA">
      <w:pPr>
        <w:rPr>
          <w:sz w:val="22"/>
          <w:szCs w:val="22"/>
        </w:rPr>
      </w:pPr>
      <w:r>
        <w:rPr>
          <w:sz w:val="22"/>
          <w:szCs w:val="22"/>
        </w:rPr>
        <w:t>1)</w:t>
      </w:r>
      <w:r>
        <w:rPr>
          <w:sz w:val="22"/>
          <w:szCs w:val="22"/>
        </w:rPr>
        <w:tab/>
      </w:r>
      <w:r w:rsidR="00F20165" w:rsidRPr="000E32C9">
        <w:rPr>
          <w:sz w:val="22"/>
          <w:szCs w:val="22"/>
          <w:lang w:val="en-GB"/>
        </w:rPr>
        <w:t>Price offered</w:t>
      </w:r>
      <w:r>
        <w:rPr>
          <w:sz w:val="22"/>
          <w:szCs w:val="22"/>
        </w:rPr>
        <w:tab/>
      </w:r>
      <w:r>
        <w:rPr>
          <w:sz w:val="22"/>
          <w:szCs w:val="22"/>
        </w:rPr>
        <w:tab/>
      </w:r>
      <w:r>
        <w:rPr>
          <w:sz w:val="22"/>
          <w:szCs w:val="22"/>
        </w:rPr>
        <w:tab/>
      </w:r>
      <w:r w:rsidR="001E22DA" w:rsidRPr="00872BC7">
        <w:rPr>
          <w:sz w:val="22"/>
          <w:szCs w:val="22"/>
        </w:rPr>
        <w:t>-</w:t>
      </w:r>
      <w:r w:rsidR="001E22DA" w:rsidRPr="00872BC7">
        <w:rPr>
          <w:sz w:val="22"/>
          <w:szCs w:val="22"/>
        </w:rPr>
        <w:tab/>
      </w:r>
      <w:r w:rsidR="00F20165" w:rsidRPr="000E32C9">
        <w:rPr>
          <w:sz w:val="22"/>
          <w:szCs w:val="22"/>
          <w:lang w:val="en-GB"/>
        </w:rPr>
        <w:t>80 weights;</w:t>
      </w:r>
      <w:r w:rsidR="001E22DA" w:rsidRPr="00872BC7">
        <w:rPr>
          <w:sz w:val="22"/>
          <w:szCs w:val="22"/>
        </w:rPr>
        <w:t xml:space="preserve"> </w:t>
      </w:r>
    </w:p>
    <w:p w:rsidR="001E22DA" w:rsidRPr="00872BC7" w:rsidRDefault="001E22DA" w:rsidP="001E22DA">
      <w:pPr>
        <w:rPr>
          <w:sz w:val="22"/>
          <w:szCs w:val="22"/>
        </w:rPr>
      </w:pPr>
      <w:r w:rsidRPr="00872BC7">
        <w:rPr>
          <w:sz w:val="22"/>
          <w:szCs w:val="22"/>
        </w:rPr>
        <w:t>2)</w:t>
      </w:r>
      <w:r w:rsidRPr="00872BC7">
        <w:rPr>
          <w:sz w:val="22"/>
          <w:szCs w:val="22"/>
        </w:rPr>
        <w:tab/>
      </w:r>
      <w:r w:rsidR="00F20165" w:rsidRPr="000E32C9">
        <w:rPr>
          <w:sz w:val="22"/>
          <w:szCs w:val="22"/>
          <w:lang w:val="en-GB"/>
        </w:rPr>
        <w:t>Warranty period</w:t>
      </w:r>
      <w:r w:rsidRPr="00872BC7">
        <w:rPr>
          <w:sz w:val="22"/>
          <w:szCs w:val="22"/>
        </w:rPr>
        <w:tab/>
      </w:r>
      <w:r w:rsidRPr="00872BC7">
        <w:rPr>
          <w:sz w:val="22"/>
          <w:szCs w:val="22"/>
        </w:rPr>
        <w:tab/>
        <w:t>-</w:t>
      </w:r>
      <w:r w:rsidRPr="00872BC7">
        <w:rPr>
          <w:sz w:val="22"/>
          <w:szCs w:val="22"/>
        </w:rPr>
        <w:tab/>
      </w:r>
      <w:r w:rsidR="00F20165" w:rsidRPr="000E32C9">
        <w:rPr>
          <w:sz w:val="22"/>
          <w:szCs w:val="22"/>
          <w:lang w:val="en-GB"/>
        </w:rPr>
        <w:t>10 weights;</w:t>
      </w:r>
    </w:p>
    <w:p w:rsidR="001E22DA" w:rsidRPr="00872BC7" w:rsidRDefault="001E22DA" w:rsidP="001E22DA">
      <w:pPr>
        <w:rPr>
          <w:sz w:val="22"/>
          <w:szCs w:val="22"/>
        </w:rPr>
      </w:pPr>
      <w:r w:rsidRPr="00872BC7">
        <w:rPr>
          <w:sz w:val="22"/>
          <w:szCs w:val="22"/>
        </w:rPr>
        <w:t>3)</w:t>
      </w:r>
      <w:r w:rsidRPr="00872BC7">
        <w:rPr>
          <w:sz w:val="22"/>
          <w:szCs w:val="22"/>
        </w:rPr>
        <w:tab/>
      </w:r>
      <w:r w:rsidR="00F20165" w:rsidRPr="000E32C9">
        <w:rPr>
          <w:sz w:val="22"/>
          <w:szCs w:val="22"/>
          <w:lang w:val="en-GB"/>
        </w:rPr>
        <w:t>Free service maintenance</w:t>
      </w:r>
      <w:r w:rsidRPr="00872BC7">
        <w:rPr>
          <w:sz w:val="22"/>
          <w:szCs w:val="22"/>
        </w:rPr>
        <w:tab/>
        <w:t>-</w:t>
      </w:r>
      <w:r w:rsidRPr="00872BC7">
        <w:rPr>
          <w:sz w:val="22"/>
          <w:szCs w:val="22"/>
        </w:rPr>
        <w:tab/>
      </w:r>
      <w:r w:rsidR="00F20165" w:rsidRPr="000E32C9">
        <w:rPr>
          <w:sz w:val="22"/>
          <w:szCs w:val="22"/>
          <w:lang w:val="en-GB"/>
        </w:rPr>
        <w:t>10 weights;</w:t>
      </w:r>
    </w:p>
    <w:p w:rsidR="001E22DA" w:rsidRPr="00872BC7" w:rsidRDefault="001E22DA" w:rsidP="001E22DA">
      <w:pPr>
        <w:tabs>
          <w:tab w:val="left" w:pos="540"/>
        </w:tabs>
        <w:suppressAutoHyphens/>
        <w:spacing w:after="200"/>
        <w:ind w:right="-72"/>
        <w:jc w:val="both"/>
        <w:rPr>
          <w:sz w:val="22"/>
          <w:szCs w:val="22"/>
        </w:rPr>
      </w:pPr>
    </w:p>
    <w:p w:rsidR="001E22DA" w:rsidRDefault="00F20165" w:rsidP="00074151">
      <w:pPr>
        <w:jc w:val="both"/>
        <w:rPr>
          <w:sz w:val="22"/>
          <w:szCs w:val="22"/>
        </w:rPr>
      </w:pPr>
      <w:r w:rsidRPr="000E32C9">
        <w:rPr>
          <w:sz w:val="22"/>
          <w:szCs w:val="22"/>
          <w:lang w:val="en-GB"/>
        </w:rPr>
        <w:t xml:space="preserve">In case of two or more bids with </w:t>
      </w:r>
      <w:r w:rsidR="000C7798">
        <w:rPr>
          <w:sz w:val="22"/>
          <w:szCs w:val="22"/>
          <w:lang w:val="en-GB"/>
        </w:rPr>
        <w:t>an</w:t>
      </w:r>
      <w:r w:rsidRPr="000E32C9">
        <w:rPr>
          <w:sz w:val="22"/>
          <w:szCs w:val="22"/>
          <w:lang w:val="en-GB"/>
        </w:rPr>
        <w:t xml:space="preserve"> equal number of weights, the Employer will select</w:t>
      </w:r>
      <w:r w:rsidR="000C7798">
        <w:rPr>
          <w:sz w:val="22"/>
          <w:szCs w:val="22"/>
          <w:lang w:val="en-GB"/>
        </w:rPr>
        <w:t xml:space="preserve"> the most favourable bid by choosing </w:t>
      </w:r>
      <w:r w:rsidRPr="000E32C9">
        <w:rPr>
          <w:sz w:val="22"/>
          <w:szCs w:val="22"/>
          <w:lang w:val="en-GB"/>
        </w:rPr>
        <w:t>the bid by the bidder who has offered the lowest price.</w:t>
      </w:r>
    </w:p>
    <w:p w:rsidR="00074151" w:rsidRDefault="00074151" w:rsidP="00074151">
      <w:pPr>
        <w:jc w:val="both"/>
        <w:rPr>
          <w:sz w:val="22"/>
          <w:szCs w:val="22"/>
        </w:rPr>
      </w:pPr>
    </w:p>
    <w:p w:rsidR="00074151" w:rsidRDefault="00F20165" w:rsidP="000E32C9">
      <w:pPr>
        <w:pStyle w:val="Sub-ClauseText"/>
        <w:spacing w:before="0" w:after="200"/>
        <w:rPr>
          <w:sz w:val="22"/>
          <w:szCs w:val="22"/>
        </w:rPr>
      </w:pPr>
      <w:r w:rsidRPr="000E32C9">
        <w:rPr>
          <w:sz w:val="22"/>
          <w:szCs w:val="22"/>
          <w:lang w:val="en-GB"/>
        </w:rPr>
        <w:t xml:space="preserve">In cases where only one bid was submitted, the Commission </w:t>
      </w:r>
      <w:r w:rsidR="000E32C9" w:rsidRPr="000E32C9">
        <w:rPr>
          <w:sz w:val="22"/>
          <w:szCs w:val="22"/>
          <w:lang w:val="en-GB"/>
        </w:rPr>
        <w:t xml:space="preserve">did not </w:t>
      </w:r>
      <w:r w:rsidRPr="000E32C9">
        <w:rPr>
          <w:sz w:val="22"/>
          <w:szCs w:val="22"/>
          <w:lang w:val="en-GB"/>
        </w:rPr>
        <w:t>evaluat</w:t>
      </w:r>
      <w:r w:rsidR="000C7798">
        <w:rPr>
          <w:sz w:val="22"/>
          <w:szCs w:val="22"/>
          <w:lang w:val="en-GB"/>
        </w:rPr>
        <w:t>e</w:t>
      </w:r>
      <w:r w:rsidRPr="000E32C9">
        <w:rPr>
          <w:sz w:val="22"/>
          <w:szCs w:val="22"/>
          <w:lang w:val="en-GB"/>
        </w:rPr>
        <w:t xml:space="preserve"> the bids </w:t>
      </w:r>
      <w:r w:rsidR="000E32C9" w:rsidRPr="000E32C9">
        <w:rPr>
          <w:sz w:val="22"/>
          <w:szCs w:val="22"/>
          <w:lang w:val="en-GB"/>
        </w:rPr>
        <w:t>in terms of</w:t>
      </w:r>
      <w:r w:rsidRPr="000E32C9">
        <w:rPr>
          <w:sz w:val="22"/>
          <w:szCs w:val="22"/>
          <w:lang w:val="en-GB"/>
        </w:rPr>
        <w:t xml:space="preserve"> the </w:t>
      </w:r>
      <w:r w:rsidR="004224EF" w:rsidRPr="000E32C9">
        <w:rPr>
          <w:sz w:val="22"/>
          <w:szCs w:val="22"/>
          <w:lang w:val="en-GB"/>
        </w:rPr>
        <w:t>related number of weights.</w:t>
      </w:r>
    </w:p>
    <w:p w:rsidR="00140025" w:rsidRDefault="004224EF" w:rsidP="00140025">
      <w:pPr>
        <w:jc w:val="both"/>
        <w:rPr>
          <w:sz w:val="22"/>
          <w:szCs w:val="22"/>
        </w:rPr>
      </w:pPr>
      <w:r w:rsidRPr="000E32C9">
        <w:rPr>
          <w:sz w:val="22"/>
          <w:szCs w:val="22"/>
          <w:lang w:val="en-GB"/>
        </w:rPr>
        <w:t xml:space="preserve">The Commission conducted the examination and technical evaluation procedure for the bids which are the subject of this report in line with the relevant provisions in the Bidding Documents, which stipulate that </w:t>
      </w:r>
      <w:r w:rsidR="000C7798">
        <w:rPr>
          <w:sz w:val="22"/>
          <w:szCs w:val="22"/>
          <w:lang w:val="en-GB"/>
        </w:rPr>
        <w:t>a</w:t>
      </w:r>
      <w:r w:rsidRPr="000E32C9">
        <w:rPr>
          <w:sz w:val="22"/>
          <w:szCs w:val="22"/>
          <w:lang w:val="en-GB"/>
        </w:rPr>
        <w:t xml:space="preserve"> responsive bid is a bid that is compliant with all the conditions, </w:t>
      </w:r>
      <w:r w:rsidR="000E32C9" w:rsidRPr="000E32C9">
        <w:rPr>
          <w:sz w:val="22"/>
          <w:szCs w:val="22"/>
          <w:lang w:val="en-GB"/>
        </w:rPr>
        <w:t>terms</w:t>
      </w:r>
      <w:r w:rsidRPr="000E32C9">
        <w:rPr>
          <w:sz w:val="22"/>
          <w:szCs w:val="22"/>
          <w:lang w:val="en-GB"/>
        </w:rPr>
        <w:t xml:space="preserve"> and specifications of the Bidding Documents, without any material deviation, </w:t>
      </w:r>
      <w:r w:rsidR="000E32C9" w:rsidRPr="000E32C9">
        <w:rPr>
          <w:sz w:val="22"/>
          <w:szCs w:val="22"/>
          <w:lang w:val="en-GB"/>
        </w:rPr>
        <w:t>reservation</w:t>
      </w:r>
      <w:r w:rsidRPr="000E32C9">
        <w:rPr>
          <w:sz w:val="22"/>
          <w:szCs w:val="22"/>
          <w:lang w:val="en-GB"/>
        </w:rPr>
        <w:t xml:space="preserve"> or omission and in line with Section III of the Bidding Documents - Evaluation and Qualification Criteria Item 2 Postqualification Requirements, which implies that after determining the lowest-evaluated bid in accordance with ITB Sub-clause 36.1, the Employer carries out the postqualification of the Bidders in accordance with ITB, Clause 37, only using the requirements specified in the Bidding Documents.</w:t>
      </w:r>
    </w:p>
    <w:p w:rsidR="000B452A" w:rsidRPr="00A04887" w:rsidRDefault="000B452A" w:rsidP="002A77EE">
      <w:pPr>
        <w:jc w:val="both"/>
        <w:rPr>
          <w:sz w:val="22"/>
          <w:szCs w:val="22"/>
          <w:lang/>
        </w:rPr>
      </w:pPr>
    </w:p>
    <w:p w:rsidR="002E3361" w:rsidRPr="00A04887" w:rsidRDefault="004224EF" w:rsidP="000E32C9">
      <w:pPr>
        <w:tabs>
          <w:tab w:val="left" w:pos="540"/>
        </w:tabs>
        <w:suppressAutoHyphens/>
        <w:spacing w:after="200"/>
        <w:ind w:right="-72"/>
        <w:jc w:val="both"/>
        <w:rPr>
          <w:sz w:val="22"/>
          <w:szCs w:val="22"/>
        </w:rPr>
      </w:pPr>
      <w:r w:rsidRPr="000E32C9">
        <w:rPr>
          <w:sz w:val="22"/>
          <w:szCs w:val="22"/>
          <w:lang w:val="en-GB"/>
        </w:rPr>
        <w:t>The bid examination and professional evaluation procedure was carried out in phases, in the following manner:</w:t>
      </w:r>
    </w:p>
    <w:p w:rsidR="002E3361" w:rsidRPr="00A04887" w:rsidRDefault="004224EF" w:rsidP="000E32C9">
      <w:pPr>
        <w:pStyle w:val="ListParagraph"/>
        <w:numPr>
          <w:ilvl w:val="0"/>
          <w:numId w:val="48"/>
        </w:numPr>
        <w:spacing w:after="200" w:line="280" w:lineRule="auto"/>
        <w:contextualSpacing/>
        <w:jc w:val="both"/>
        <w:rPr>
          <w:sz w:val="22"/>
          <w:szCs w:val="22"/>
          <w:lang w:val="sr-Latn-CS"/>
        </w:rPr>
      </w:pPr>
      <w:r w:rsidRPr="000E32C9">
        <w:rPr>
          <w:sz w:val="22"/>
          <w:szCs w:val="22"/>
          <w:lang w:val="en-GB"/>
        </w:rPr>
        <w:lastRenderedPageBreak/>
        <w:t>Check</w:t>
      </w:r>
      <w:r w:rsidR="000E32C9" w:rsidRPr="000E32C9">
        <w:rPr>
          <w:sz w:val="22"/>
          <w:szCs w:val="22"/>
          <w:lang w:val="en-GB"/>
        </w:rPr>
        <w:t>ing</w:t>
      </w:r>
      <w:r w:rsidRPr="000E32C9">
        <w:rPr>
          <w:sz w:val="22"/>
          <w:szCs w:val="22"/>
          <w:lang w:val="en-GB"/>
        </w:rPr>
        <w:t xml:space="preserve"> the correctness</w:t>
      </w:r>
      <w:r w:rsidR="00445574">
        <w:rPr>
          <w:sz w:val="22"/>
          <w:szCs w:val="22"/>
          <w:lang w:val="en-GB"/>
        </w:rPr>
        <w:t xml:space="preserve"> of the calculations</w:t>
      </w:r>
      <w:r w:rsidRPr="000E32C9">
        <w:rPr>
          <w:sz w:val="22"/>
          <w:szCs w:val="22"/>
          <w:lang w:val="en-GB"/>
        </w:rPr>
        <w:t xml:space="preserve"> </w:t>
      </w:r>
      <w:r w:rsidR="00445574">
        <w:rPr>
          <w:sz w:val="22"/>
          <w:szCs w:val="22"/>
          <w:lang w:val="en-GB"/>
        </w:rPr>
        <w:t>in the</w:t>
      </w:r>
      <w:r w:rsidRPr="000E32C9">
        <w:rPr>
          <w:sz w:val="22"/>
          <w:szCs w:val="22"/>
          <w:lang w:val="en-GB"/>
        </w:rPr>
        <w:t xml:space="preserve"> bids and error correction</w:t>
      </w:r>
      <w:r w:rsidR="00326F58">
        <w:rPr>
          <w:sz w:val="22"/>
          <w:szCs w:val="22"/>
          <w:lang w:val="en-GB"/>
        </w:rPr>
        <w:t xml:space="preserve"> </w:t>
      </w:r>
    </w:p>
    <w:p w:rsidR="002E3361" w:rsidRDefault="004224EF" w:rsidP="000E32C9">
      <w:pPr>
        <w:pStyle w:val="ListParagraph"/>
        <w:numPr>
          <w:ilvl w:val="0"/>
          <w:numId w:val="48"/>
        </w:numPr>
        <w:spacing w:after="200" w:line="280" w:lineRule="auto"/>
        <w:contextualSpacing/>
        <w:jc w:val="both"/>
        <w:rPr>
          <w:sz w:val="22"/>
          <w:szCs w:val="22"/>
          <w:lang w:val="sr-Latn-CS"/>
        </w:rPr>
      </w:pPr>
      <w:r w:rsidRPr="000E32C9">
        <w:rPr>
          <w:sz w:val="22"/>
          <w:szCs w:val="22"/>
          <w:lang w:val="en-GB"/>
        </w:rPr>
        <w:t>Check</w:t>
      </w:r>
      <w:r w:rsidR="000E32C9" w:rsidRPr="000E32C9">
        <w:rPr>
          <w:sz w:val="22"/>
          <w:szCs w:val="22"/>
          <w:lang w:val="en-GB"/>
        </w:rPr>
        <w:t>ing</w:t>
      </w:r>
      <w:r w:rsidRPr="000E32C9">
        <w:rPr>
          <w:sz w:val="22"/>
          <w:szCs w:val="22"/>
          <w:lang w:val="en-GB"/>
        </w:rPr>
        <w:t xml:space="preserve"> the completeness of the items offered</w:t>
      </w:r>
    </w:p>
    <w:p w:rsidR="00DE2F81" w:rsidRDefault="004224EF" w:rsidP="000E32C9">
      <w:pPr>
        <w:pStyle w:val="ListParagraph"/>
        <w:numPr>
          <w:ilvl w:val="0"/>
          <w:numId w:val="48"/>
        </w:numPr>
        <w:spacing w:after="200" w:line="280" w:lineRule="auto"/>
        <w:contextualSpacing/>
        <w:jc w:val="both"/>
        <w:rPr>
          <w:sz w:val="22"/>
          <w:szCs w:val="22"/>
          <w:lang w:val="sr-Latn-CS"/>
        </w:rPr>
      </w:pPr>
      <w:r w:rsidRPr="000E32C9">
        <w:rPr>
          <w:sz w:val="22"/>
          <w:szCs w:val="22"/>
          <w:lang w:val="en-GB"/>
        </w:rPr>
        <w:t>Check</w:t>
      </w:r>
      <w:r w:rsidR="000E32C9" w:rsidRPr="000E32C9">
        <w:rPr>
          <w:sz w:val="22"/>
          <w:szCs w:val="22"/>
          <w:lang w:val="en-GB"/>
        </w:rPr>
        <w:t xml:space="preserve">ing </w:t>
      </w:r>
      <w:r w:rsidRPr="000E32C9">
        <w:rPr>
          <w:sz w:val="22"/>
          <w:szCs w:val="22"/>
          <w:lang w:val="en-GB"/>
        </w:rPr>
        <w:t>the technical compliance of the complete bids, i.e. substantial compliance of a bid with the technical requirements defined in the Technical Specification Form</w:t>
      </w:r>
      <w:r w:rsidR="000E32C9" w:rsidRPr="000E32C9">
        <w:rPr>
          <w:sz w:val="22"/>
          <w:szCs w:val="22"/>
          <w:lang w:val="en-GB"/>
        </w:rPr>
        <w:t>,</w:t>
      </w:r>
      <w:r w:rsidRPr="000E32C9">
        <w:rPr>
          <w:sz w:val="22"/>
          <w:szCs w:val="22"/>
          <w:lang w:val="en-GB"/>
        </w:rPr>
        <w:t xml:space="preserve"> and the price structure</w:t>
      </w:r>
    </w:p>
    <w:p w:rsidR="007C6D0A" w:rsidRPr="0003561A" w:rsidRDefault="004224EF" w:rsidP="000E32C9">
      <w:pPr>
        <w:pStyle w:val="ListParagraph"/>
        <w:numPr>
          <w:ilvl w:val="0"/>
          <w:numId w:val="48"/>
        </w:numPr>
        <w:spacing w:after="200" w:line="280" w:lineRule="auto"/>
        <w:contextualSpacing/>
        <w:jc w:val="both"/>
        <w:rPr>
          <w:sz w:val="22"/>
          <w:szCs w:val="22"/>
          <w:lang w:val="sr-Latn-CS"/>
        </w:rPr>
      </w:pPr>
      <w:r w:rsidRPr="000E32C9">
        <w:rPr>
          <w:sz w:val="22"/>
          <w:szCs w:val="22"/>
          <w:lang w:val="en-GB"/>
        </w:rPr>
        <w:t xml:space="preserve">If the said bids are technically compliant, their comparison with the estimated values, i.e. current market prices – so called financial compliance </w:t>
      </w:r>
      <w:r w:rsidR="000E32C9" w:rsidRPr="000E32C9">
        <w:rPr>
          <w:sz w:val="22"/>
          <w:szCs w:val="22"/>
          <w:lang w:val="en-GB"/>
        </w:rPr>
        <w:t xml:space="preserve">– </w:t>
      </w:r>
      <w:r w:rsidRPr="000E32C9">
        <w:rPr>
          <w:sz w:val="22"/>
          <w:szCs w:val="22"/>
          <w:lang w:val="en-GB"/>
        </w:rPr>
        <w:t>follows</w:t>
      </w:r>
    </w:p>
    <w:p w:rsidR="002E3361" w:rsidRPr="00A04887" w:rsidRDefault="004224EF" w:rsidP="000E32C9">
      <w:pPr>
        <w:pStyle w:val="ListParagraph"/>
        <w:numPr>
          <w:ilvl w:val="0"/>
          <w:numId w:val="48"/>
        </w:numPr>
        <w:spacing w:after="200" w:line="280" w:lineRule="auto"/>
        <w:contextualSpacing/>
        <w:jc w:val="both"/>
        <w:rPr>
          <w:sz w:val="22"/>
          <w:szCs w:val="22"/>
          <w:lang w:val="sr-Latn-CS"/>
        </w:rPr>
      </w:pPr>
      <w:r w:rsidRPr="000E32C9">
        <w:rPr>
          <w:sz w:val="22"/>
          <w:szCs w:val="22"/>
          <w:lang w:val="en-GB"/>
        </w:rPr>
        <w:t>Ra</w:t>
      </w:r>
      <w:r w:rsidR="00445574">
        <w:rPr>
          <w:sz w:val="22"/>
          <w:szCs w:val="22"/>
          <w:lang w:val="en-GB"/>
        </w:rPr>
        <w:t>nking</w:t>
      </w:r>
      <w:r w:rsidRPr="000E32C9">
        <w:rPr>
          <w:sz w:val="22"/>
          <w:szCs w:val="22"/>
          <w:lang w:val="en-GB"/>
        </w:rPr>
        <w:t xml:space="preserve"> of complete, technically and financially compliant bids using the selection criteria for identifying the lowest evaluated bid - not applicable in cases where only one bid was submitted</w:t>
      </w:r>
    </w:p>
    <w:p w:rsidR="002E3361" w:rsidRDefault="004224EF" w:rsidP="000E32C9">
      <w:pPr>
        <w:pStyle w:val="ListParagraph"/>
        <w:numPr>
          <w:ilvl w:val="0"/>
          <w:numId w:val="48"/>
        </w:numPr>
        <w:spacing w:after="200" w:line="280" w:lineRule="auto"/>
        <w:contextualSpacing/>
        <w:jc w:val="both"/>
        <w:rPr>
          <w:sz w:val="22"/>
          <w:szCs w:val="22"/>
          <w:lang w:val="sr-Latn-CS"/>
        </w:rPr>
      </w:pPr>
      <w:r w:rsidRPr="000E32C9">
        <w:rPr>
          <w:sz w:val="22"/>
          <w:szCs w:val="22"/>
          <w:lang w:val="en-GB"/>
        </w:rPr>
        <w:t>Check</w:t>
      </w:r>
      <w:r w:rsidR="000E32C9" w:rsidRPr="000E32C9">
        <w:rPr>
          <w:sz w:val="22"/>
          <w:szCs w:val="22"/>
          <w:lang w:val="en-GB"/>
        </w:rPr>
        <w:t>ing</w:t>
      </w:r>
      <w:r w:rsidRPr="000E32C9">
        <w:rPr>
          <w:sz w:val="22"/>
          <w:szCs w:val="22"/>
          <w:lang w:val="en-GB"/>
        </w:rPr>
        <w:t xml:space="preserve"> the administrative compliance of the lowest evaluated bid per lot</w:t>
      </w:r>
    </w:p>
    <w:p w:rsidR="00BD33B5" w:rsidRPr="00A04887" w:rsidRDefault="004224EF" w:rsidP="000E32C9">
      <w:pPr>
        <w:pStyle w:val="ListParagraph"/>
        <w:numPr>
          <w:ilvl w:val="0"/>
          <w:numId w:val="48"/>
        </w:numPr>
        <w:spacing w:after="200" w:line="280" w:lineRule="auto"/>
        <w:contextualSpacing/>
        <w:jc w:val="both"/>
        <w:rPr>
          <w:sz w:val="22"/>
          <w:szCs w:val="22"/>
          <w:lang w:val="sr-Latn-CS"/>
        </w:rPr>
      </w:pPr>
      <w:r w:rsidRPr="000E32C9">
        <w:rPr>
          <w:sz w:val="22"/>
          <w:szCs w:val="22"/>
          <w:lang w:val="en-GB"/>
        </w:rPr>
        <w:t>Requirements for bid clarification, in line with Sub-clause 29.1 of the Bidding Documents, as assistance during examination, evaluation and comparison of bids</w:t>
      </w:r>
    </w:p>
    <w:p w:rsidR="002E3361" w:rsidRPr="0003561A" w:rsidRDefault="004224EF" w:rsidP="000E32C9">
      <w:pPr>
        <w:pStyle w:val="ListParagraph"/>
        <w:numPr>
          <w:ilvl w:val="0"/>
          <w:numId w:val="48"/>
        </w:numPr>
        <w:spacing w:after="200" w:line="280" w:lineRule="auto"/>
        <w:contextualSpacing/>
        <w:jc w:val="both"/>
        <w:rPr>
          <w:sz w:val="22"/>
          <w:szCs w:val="22"/>
          <w:lang w:val="sr-Latn-CS"/>
        </w:rPr>
      </w:pPr>
      <w:r w:rsidRPr="000E32C9">
        <w:rPr>
          <w:sz w:val="22"/>
          <w:szCs w:val="22"/>
          <w:lang w:val="en-GB"/>
        </w:rPr>
        <w:t>If the said bids are not administratively compliant, check</w:t>
      </w:r>
      <w:r w:rsidR="000E32C9" w:rsidRPr="000E32C9">
        <w:rPr>
          <w:sz w:val="22"/>
          <w:szCs w:val="22"/>
          <w:lang w:val="en-GB"/>
        </w:rPr>
        <w:t xml:space="preserve">ing </w:t>
      </w:r>
      <w:r w:rsidRPr="000E32C9">
        <w:rPr>
          <w:sz w:val="22"/>
          <w:szCs w:val="22"/>
          <w:lang w:val="en-GB"/>
        </w:rPr>
        <w:t>the next ra</w:t>
      </w:r>
      <w:r w:rsidR="00445574">
        <w:rPr>
          <w:sz w:val="22"/>
          <w:szCs w:val="22"/>
          <w:lang w:val="en-GB"/>
        </w:rPr>
        <w:t>nked</w:t>
      </w:r>
      <w:r w:rsidRPr="000E32C9">
        <w:rPr>
          <w:sz w:val="22"/>
          <w:szCs w:val="22"/>
          <w:lang w:val="en-GB"/>
        </w:rPr>
        <w:t xml:space="preserve"> bid </w:t>
      </w:r>
      <w:r w:rsidR="000E32C9" w:rsidRPr="000E32C9">
        <w:rPr>
          <w:sz w:val="22"/>
          <w:szCs w:val="22"/>
          <w:lang w:val="en-GB"/>
        </w:rPr>
        <w:t xml:space="preserve">in terms of </w:t>
      </w:r>
      <w:r w:rsidRPr="000E32C9">
        <w:rPr>
          <w:sz w:val="22"/>
          <w:szCs w:val="22"/>
          <w:lang w:val="en-GB"/>
        </w:rPr>
        <w:t>its comp</w:t>
      </w:r>
      <w:r w:rsidR="006E3896" w:rsidRPr="000E32C9">
        <w:rPr>
          <w:sz w:val="22"/>
          <w:szCs w:val="22"/>
          <w:lang w:val="en-GB"/>
        </w:rPr>
        <w:t>leteness as well as from the technical, financial and administrative aspect follows – not applicable in cases where only one bid was submitted</w:t>
      </w:r>
    </w:p>
    <w:p w:rsidR="002E3361" w:rsidRPr="00A04887" w:rsidRDefault="006E3896" w:rsidP="000E32C9">
      <w:pPr>
        <w:pStyle w:val="ListParagraph"/>
        <w:numPr>
          <w:ilvl w:val="0"/>
          <w:numId w:val="48"/>
        </w:numPr>
        <w:spacing w:after="200" w:line="280" w:lineRule="auto"/>
        <w:contextualSpacing/>
        <w:jc w:val="both"/>
        <w:rPr>
          <w:sz w:val="22"/>
          <w:szCs w:val="22"/>
          <w:lang w:val="sr-Latn-CS"/>
        </w:rPr>
      </w:pPr>
      <w:r w:rsidRPr="000E32C9">
        <w:rPr>
          <w:sz w:val="22"/>
          <w:szCs w:val="22"/>
          <w:lang w:val="en-GB"/>
        </w:rPr>
        <w:t xml:space="preserve">If the lowest evaluated bids are complete, and technically and financially (prices offered within or lower than the estimated or market prices) and administratively compliant, the Commission gives </w:t>
      </w:r>
      <w:r w:rsidR="00445574">
        <w:rPr>
          <w:sz w:val="22"/>
          <w:szCs w:val="22"/>
          <w:lang w:val="en-GB"/>
        </w:rPr>
        <w:t xml:space="preserve">a </w:t>
      </w:r>
      <w:r w:rsidRPr="000E32C9">
        <w:rPr>
          <w:sz w:val="22"/>
          <w:szCs w:val="22"/>
          <w:lang w:val="en-GB"/>
        </w:rPr>
        <w:t>contract award</w:t>
      </w:r>
      <w:r w:rsidR="00445574">
        <w:rPr>
          <w:sz w:val="22"/>
          <w:szCs w:val="22"/>
          <w:lang w:val="en-GB"/>
        </w:rPr>
        <w:t xml:space="preserve"> recommendation</w:t>
      </w:r>
    </w:p>
    <w:p w:rsidR="002E3361" w:rsidRPr="00A04887" w:rsidRDefault="006E3896" w:rsidP="005730CE">
      <w:pPr>
        <w:pStyle w:val="ListParagraph"/>
        <w:numPr>
          <w:ilvl w:val="0"/>
          <w:numId w:val="48"/>
        </w:numPr>
        <w:spacing w:after="200" w:line="280" w:lineRule="auto"/>
        <w:contextualSpacing/>
        <w:jc w:val="both"/>
        <w:rPr>
          <w:sz w:val="22"/>
          <w:szCs w:val="22"/>
          <w:lang w:val="sr-Latn-CS"/>
        </w:rPr>
      </w:pPr>
      <w:r w:rsidRPr="005730CE">
        <w:rPr>
          <w:sz w:val="22"/>
          <w:szCs w:val="22"/>
          <w:lang w:val="en-GB"/>
        </w:rPr>
        <w:t xml:space="preserve">If no bid was submitted or no bid within a lot is complete or technically or administratively or financially compliant, the Commission gives </w:t>
      </w:r>
      <w:r w:rsidR="004D61BA">
        <w:rPr>
          <w:sz w:val="22"/>
          <w:szCs w:val="22"/>
          <w:lang w:val="en-GB"/>
        </w:rPr>
        <w:t xml:space="preserve">a </w:t>
      </w:r>
      <w:r w:rsidRPr="005730CE">
        <w:rPr>
          <w:sz w:val="22"/>
          <w:szCs w:val="22"/>
          <w:lang w:val="en-GB"/>
        </w:rPr>
        <w:t>recommendation on a negotiation procedure</w:t>
      </w:r>
      <w:r w:rsidR="00D43F82">
        <w:rPr>
          <w:sz w:val="22"/>
          <w:szCs w:val="22"/>
          <w:lang w:val="sr-Latn-CS"/>
        </w:rPr>
        <w:t xml:space="preserve"> </w:t>
      </w:r>
    </w:p>
    <w:p w:rsidR="00525FF7" w:rsidRPr="00A04887" w:rsidRDefault="005730CE" w:rsidP="00B87600">
      <w:pPr>
        <w:jc w:val="both"/>
        <w:rPr>
          <w:sz w:val="22"/>
          <w:szCs w:val="22"/>
          <w:lang/>
        </w:rPr>
      </w:pPr>
      <w:r w:rsidRPr="005730CE">
        <w:rPr>
          <w:sz w:val="22"/>
          <w:szCs w:val="22"/>
          <w:lang w:val="en-GB"/>
        </w:rPr>
        <w:t>Beside</w:t>
      </w:r>
      <w:r w:rsidR="004D61BA">
        <w:rPr>
          <w:sz w:val="22"/>
          <w:szCs w:val="22"/>
          <w:lang w:val="en-GB"/>
        </w:rPr>
        <w:t>s</w:t>
      </w:r>
      <w:r w:rsidRPr="005730CE">
        <w:rPr>
          <w:sz w:val="22"/>
          <w:szCs w:val="22"/>
          <w:lang w:val="en-GB"/>
        </w:rPr>
        <w:t xml:space="preserve"> this report, t</w:t>
      </w:r>
      <w:r w:rsidR="006E3896" w:rsidRPr="005730CE">
        <w:rPr>
          <w:sz w:val="22"/>
          <w:szCs w:val="22"/>
          <w:lang w:val="en-GB"/>
        </w:rPr>
        <w:t xml:space="preserve">he results of the </w:t>
      </w:r>
      <w:r w:rsidR="004D61BA">
        <w:rPr>
          <w:sz w:val="22"/>
          <w:szCs w:val="22"/>
          <w:lang w:val="en-GB"/>
        </w:rPr>
        <w:t xml:space="preserve">bid </w:t>
      </w:r>
      <w:r w:rsidR="006E3896" w:rsidRPr="005730CE">
        <w:rPr>
          <w:sz w:val="22"/>
          <w:szCs w:val="22"/>
          <w:lang w:val="en-GB"/>
        </w:rPr>
        <w:t>examinati</w:t>
      </w:r>
      <w:r w:rsidRPr="005730CE">
        <w:rPr>
          <w:sz w:val="22"/>
          <w:szCs w:val="22"/>
          <w:lang w:val="en-GB"/>
        </w:rPr>
        <w:t>on and professional evaluation</w:t>
      </w:r>
      <w:r w:rsidR="004D61BA">
        <w:rPr>
          <w:sz w:val="22"/>
          <w:szCs w:val="22"/>
          <w:lang w:val="en-GB"/>
        </w:rPr>
        <w:t xml:space="preserve"> procedure</w:t>
      </w:r>
      <w:r w:rsidR="006E3896" w:rsidRPr="005730CE">
        <w:rPr>
          <w:sz w:val="22"/>
          <w:szCs w:val="22"/>
          <w:lang w:val="en-GB"/>
        </w:rPr>
        <w:t xml:space="preserve"> are </w:t>
      </w:r>
      <w:r w:rsidR="004D61BA">
        <w:rPr>
          <w:sz w:val="22"/>
          <w:szCs w:val="22"/>
          <w:lang w:val="en-GB"/>
        </w:rPr>
        <w:t>presented</w:t>
      </w:r>
      <w:r w:rsidR="006E3896" w:rsidRPr="005730CE">
        <w:rPr>
          <w:sz w:val="22"/>
          <w:szCs w:val="22"/>
          <w:lang w:val="en-GB"/>
        </w:rPr>
        <w:t xml:space="preserve"> in the Tabular Report which is enclosed </w:t>
      </w:r>
      <w:r w:rsidR="004D61BA">
        <w:rPr>
          <w:sz w:val="22"/>
          <w:szCs w:val="22"/>
          <w:lang w:val="en-GB"/>
        </w:rPr>
        <w:t>with</w:t>
      </w:r>
      <w:r w:rsidR="006E3896" w:rsidRPr="005730CE">
        <w:rPr>
          <w:sz w:val="22"/>
          <w:szCs w:val="22"/>
          <w:lang w:val="en-GB"/>
        </w:rPr>
        <w:t xml:space="preserve"> and is </w:t>
      </w:r>
      <w:r w:rsidR="004D61BA">
        <w:rPr>
          <w:sz w:val="22"/>
          <w:szCs w:val="22"/>
          <w:lang w:val="en-GB"/>
        </w:rPr>
        <w:t>a</w:t>
      </w:r>
      <w:r w:rsidR="006E3896" w:rsidRPr="005730CE">
        <w:rPr>
          <w:sz w:val="22"/>
          <w:szCs w:val="22"/>
          <w:lang w:val="en-GB"/>
        </w:rPr>
        <w:t xml:space="preserve"> constituent part of this report, and which contains all relevant information about the conducted procedure of the public procurement in question, primarily information about:</w:t>
      </w:r>
    </w:p>
    <w:p w:rsidR="0027338B" w:rsidRPr="00A04887" w:rsidRDefault="006E3896" w:rsidP="0027338B">
      <w:pPr>
        <w:numPr>
          <w:ilvl w:val="0"/>
          <w:numId w:val="46"/>
        </w:numPr>
        <w:jc w:val="both"/>
        <w:rPr>
          <w:sz w:val="22"/>
          <w:szCs w:val="22"/>
          <w:lang/>
        </w:rPr>
      </w:pPr>
      <w:smartTag w:uri="urn:schemas-microsoft-com:office:smarttags" w:element="place">
        <w:r w:rsidRPr="005730CE">
          <w:rPr>
            <w:sz w:val="22"/>
            <w:szCs w:val="22"/>
            <w:lang w:val="en-GB"/>
          </w:rPr>
          <w:t>Lot</w:t>
        </w:r>
      </w:smartTag>
      <w:r w:rsidRPr="005730CE">
        <w:rPr>
          <w:sz w:val="22"/>
          <w:szCs w:val="22"/>
          <w:lang w:val="en-GB"/>
        </w:rPr>
        <w:t xml:space="preserve"> number and name;</w:t>
      </w:r>
    </w:p>
    <w:p w:rsidR="0027338B" w:rsidRPr="00A04887" w:rsidRDefault="006E3896" w:rsidP="0027338B">
      <w:pPr>
        <w:numPr>
          <w:ilvl w:val="0"/>
          <w:numId w:val="46"/>
        </w:numPr>
        <w:jc w:val="both"/>
        <w:rPr>
          <w:sz w:val="22"/>
          <w:szCs w:val="22"/>
          <w:lang/>
        </w:rPr>
      </w:pPr>
      <w:r w:rsidRPr="005730CE">
        <w:rPr>
          <w:sz w:val="22"/>
          <w:szCs w:val="22"/>
          <w:lang w:val="en-GB"/>
        </w:rPr>
        <w:t>Bidder’s name;</w:t>
      </w:r>
    </w:p>
    <w:p w:rsidR="0027338B" w:rsidRPr="00A04887" w:rsidRDefault="006E3896" w:rsidP="0027338B">
      <w:pPr>
        <w:numPr>
          <w:ilvl w:val="0"/>
          <w:numId w:val="46"/>
        </w:numPr>
        <w:jc w:val="both"/>
        <w:rPr>
          <w:sz w:val="22"/>
          <w:szCs w:val="22"/>
          <w:lang/>
        </w:rPr>
      </w:pPr>
      <w:r w:rsidRPr="005730CE">
        <w:rPr>
          <w:sz w:val="22"/>
          <w:szCs w:val="22"/>
          <w:lang w:val="en-GB"/>
        </w:rPr>
        <w:t>Estimated value;</w:t>
      </w:r>
    </w:p>
    <w:p w:rsidR="0027338B" w:rsidRPr="00A04887" w:rsidRDefault="006E3896" w:rsidP="0027338B">
      <w:pPr>
        <w:numPr>
          <w:ilvl w:val="0"/>
          <w:numId w:val="46"/>
        </w:numPr>
        <w:jc w:val="both"/>
        <w:rPr>
          <w:sz w:val="22"/>
          <w:szCs w:val="22"/>
          <w:lang/>
        </w:rPr>
      </w:pPr>
      <w:r w:rsidRPr="005730CE">
        <w:rPr>
          <w:sz w:val="22"/>
          <w:szCs w:val="22"/>
          <w:lang w:val="en-GB"/>
        </w:rPr>
        <w:t>Price offered;</w:t>
      </w:r>
    </w:p>
    <w:p w:rsidR="00D10609" w:rsidRPr="00A04887" w:rsidRDefault="006E3896" w:rsidP="0027338B">
      <w:pPr>
        <w:numPr>
          <w:ilvl w:val="0"/>
          <w:numId w:val="46"/>
        </w:numPr>
        <w:jc w:val="both"/>
        <w:rPr>
          <w:sz w:val="22"/>
          <w:szCs w:val="22"/>
          <w:lang/>
        </w:rPr>
      </w:pPr>
      <w:r w:rsidRPr="005730CE">
        <w:rPr>
          <w:sz w:val="22"/>
          <w:szCs w:val="22"/>
          <w:lang w:val="en-GB"/>
        </w:rPr>
        <w:t>Remarks and recommendations by the Commission;</w:t>
      </w:r>
    </w:p>
    <w:p w:rsidR="00EF1359" w:rsidRPr="00A04887" w:rsidRDefault="006E3896" w:rsidP="0027338B">
      <w:pPr>
        <w:numPr>
          <w:ilvl w:val="0"/>
          <w:numId w:val="46"/>
        </w:numPr>
        <w:jc w:val="both"/>
        <w:rPr>
          <w:sz w:val="22"/>
          <w:szCs w:val="22"/>
          <w:lang/>
        </w:rPr>
      </w:pPr>
      <w:r w:rsidRPr="005730CE">
        <w:rPr>
          <w:sz w:val="22"/>
          <w:szCs w:val="22"/>
          <w:lang w:val="en-GB"/>
        </w:rPr>
        <w:t>Name and number of the lot for which no bid was submitted.</w:t>
      </w:r>
    </w:p>
    <w:p w:rsidR="00AD5604" w:rsidRPr="00A04887" w:rsidRDefault="00AD5604" w:rsidP="00FF4EB6">
      <w:pPr>
        <w:pStyle w:val="ListParagraph"/>
        <w:ind w:left="0"/>
        <w:jc w:val="both"/>
        <w:rPr>
          <w:sz w:val="22"/>
          <w:szCs w:val="22"/>
          <w:lang/>
        </w:rPr>
      </w:pPr>
    </w:p>
    <w:p w:rsidR="00D7263D" w:rsidRDefault="009E4529" w:rsidP="005730CE">
      <w:pPr>
        <w:autoSpaceDE w:val="0"/>
        <w:autoSpaceDN w:val="0"/>
        <w:adjustRightInd w:val="0"/>
        <w:spacing w:before="120"/>
        <w:jc w:val="both"/>
        <w:rPr>
          <w:sz w:val="22"/>
          <w:szCs w:val="22"/>
        </w:rPr>
      </w:pPr>
      <w:r w:rsidRPr="005730CE">
        <w:rPr>
          <w:sz w:val="22"/>
          <w:szCs w:val="22"/>
          <w:lang w:val="en-GB"/>
        </w:rPr>
        <w:t xml:space="preserve">According </w:t>
      </w:r>
      <w:r w:rsidR="006E3896" w:rsidRPr="005730CE">
        <w:rPr>
          <w:sz w:val="22"/>
          <w:szCs w:val="22"/>
          <w:lang w:val="en-GB"/>
        </w:rPr>
        <w:t xml:space="preserve">to everything </w:t>
      </w:r>
      <w:r w:rsidR="004D61BA">
        <w:rPr>
          <w:sz w:val="22"/>
          <w:szCs w:val="22"/>
          <w:lang w:val="en-GB"/>
        </w:rPr>
        <w:t>above</w:t>
      </w:r>
      <w:r w:rsidR="006E3896" w:rsidRPr="005730CE">
        <w:rPr>
          <w:sz w:val="22"/>
          <w:szCs w:val="22"/>
          <w:lang w:val="en-GB"/>
        </w:rPr>
        <w:t xml:space="preserve">, the Public Procurement Commission proposes </w:t>
      </w:r>
      <w:r w:rsidR="004D61BA">
        <w:rPr>
          <w:sz w:val="22"/>
          <w:szCs w:val="22"/>
          <w:lang w:val="en-GB"/>
        </w:rPr>
        <w:t>that the</w:t>
      </w:r>
      <w:r w:rsidR="006E3896" w:rsidRPr="005730CE">
        <w:rPr>
          <w:sz w:val="22"/>
          <w:szCs w:val="22"/>
          <w:lang w:val="en-GB"/>
        </w:rPr>
        <w:t xml:space="preserve"> Employer</w:t>
      </w:r>
      <w:r w:rsidRPr="005730CE">
        <w:rPr>
          <w:sz w:val="22"/>
          <w:szCs w:val="22"/>
          <w:lang w:val="en-GB"/>
        </w:rPr>
        <w:t xml:space="preserve"> issue the following decisions in the public procurement of laboratory equipment, Sub</w:t>
      </w:r>
      <w:r w:rsidR="005730CE" w:rsidRPr="005730CE">
        <w:rPr>
          <w:sz w:val="22"/>
          <w:szCs w:val="22"/>
          <w:lang w:val="en-GB"/>
        </w:rPr>
        <w:t>-</w:t>
      </w:r>
      <w:r w:rsidRPr="005730CE">
        <w:rPr>
          <w:sz w:val="22"/>
          <w:szCs w:val="22"/>
          <w:lang w:val="en-GB"/>
        </w:rPr>
        <w:t>project (Component 1): New capital equipment (Research equipment), No. IOP/5-2012/G, in the part related to the lots which are the subject of this repo</w:t>
      </w:r>
      <w:r w:rsidR="005730CE" w:rsidRPr="005730CE">
        <w:rPr>
          <w:sz w:val="22"/>
          <w:szCs w:val="22"/>
          <w:lang w:val="en-GB"/>
        </w:rPr>
        <w:t>r</w:t>
      </w:r>
      <w:r w:rsidRPr="005730CE">
        <w:rPr>
          <w:sz w:val="22"/>
          <w:szCs w:val="22"/>
          <w:lang w:val="en-GB"/>
        </w:rPr>
        <w:t>t:</w:t>
      </w:r>
    </w:p>
    <w:p w:rsidR="00034E15" w:rsidRDefault="00034E15" w:rsidP="00034E15">
      <w:pPr>
        <w:pStyle w:val="ListParagraph"/>
        <w:ind w:left="0" w:firstLine="720"/>
        <w:jc w:val="both"/>
        <w:rPr>
          <w:sz w:val="22"/>
          <w:szCs w:val="22"/>
          <w:lang w:val="sv-SE"/>
        </w:rPr>
      </w:pPr>
    </w:p>
    <w:p w:rsidR="008543CA" w:rsidRDefault="009E4529" w:rsidP="008543CA">
      <w:pPr>
        <w:numPr>
          <w:ilvl w:val="0"/>
          <w:numId w:val="50"/>
        </w:numPr>
        <w:jc w:val="both"/>
        <w:rPr>
          <w:sz w:val="22"/>
          <w:szCs w:val="22"/>
        </w:rPr>
      </w:pPr>
      <w:r w:rsidRPr="005730CE">
        <w:rPr>
          <w:sz w:val="22"/>
          <w:szCs w:val="22"/>
          <w:lang w:val="en-GB"/>
        </w:rPr>
        <w:t>in the part of the procedure where the bidding procedure was successful,</w:t>
      </w:r>
      <w:r w:rsidR="004E380D">
        <w:rPr>
          <w:sz w:val="22"/>
          <w:szCs w:val="22"/>
          <w:lang w:val="en-GB"/>
        </w:rPr>
        <w:t xml:space="preserve"> take the</w:t>
      </w:r>
      <w:r w:rsidRPr="005730CE">
        <w:rPr>
          <w:sz w:val="22"/>
          <w:szCs w:val="22"/>
          <w:lang w:val="en-GB"/>
        </w:rPr>
        <w:t xml:space="preserve"> decision </w:t>
      </w:r>
      <w:r w:rsidR="004E380D">
        <w:rPr>
          <w:sz w:val="22"/>
          <w:szCs w:val="22"/>
          <w:lang w:val="en-GB"/>
        </w:rPr>
        <w:t>to</w:t>
      </w:r>
      <w:r w:rsidRPr="005730CE">
        <w:rPr>
          <w:sz w:val="22"/>
          <w:szCs w:val="22"/>
          <w:lang w:val="en-GB"/>
        </w:rPr>
        <w:t xml:space="preserve"> </w:t>
      </w:r>
      <w:r w:rsidR="004E380D">
        <w:rPr>
          <w:sz w:val="22"/>
          <w:szCs w:val="22"/>
          <w:lang w:val="en-GB"/>
        </w:rPr>
        <w:t xml:space="preserve">award </w:t>
      </w:r>
      <w:r w:rsidRPr="005730CE">
        <w:rPr>
          <w:sz w:val="22"/>
          <w:szCs w:val="22"/>
          <w:lang w:val="en-GB"/>
        </w:rPr>
        <w:t>contract</w:t>
      </w:r>
      <w:r w:rsidR="004E380D">
        <w:rPr>
          <w:sz w:val="22"/>
          <w:szCs w:val="22"/>
          <w:lang w:val="en-GB"/>
        </w:rPr>
        <w:t>s</w:t>
      </w:r>
      <w:r w:rsidRPr="005730CE">
        <w:rPr>
          <w:sz w:val="22"/>
          <w:szCs w:val="22"/>
          <w:lang w:val="en-GB"/>
        </w:rPr>
        <w:t xml:space="preserve"> to </w:t>
      </w:r>
      <w:r w:rsidR="005730CE" w:rsidRPr="005730CE">
        <w:rPr>
          <w:sz w:val="22"/>
          <w:szCs w:val="22"/>
          <w:lang w:val="en-GB"/>
        </w:rPr>
        <w:t>the B</w:t>
      </w:r>
      <w:r w:rsidRPr="005730CE">
        <w:rPr>
          <w:sz w:val="22"/>
          <w:szCs w:val="22"/>
          <w:lang w:val="en-GB"/>
        </w:rPr>
        <w:t xml:space="preserve">idders who </w:t>
      </w:r>
      <w:r w:rsidR="004E380D">
        <w:rPr>
          <w:sz w:val="22"/>
          <w:szCs w:val="22"/>
          <w:lang w:val="en-GB"/>
        </w:rPr>
        <w:t>have been</w:t>
      </w:r>
      <w:r w:rsidRPr="005730CE">
        <w:rPr>
          <w:sz w:val="22"/>
          <w:szCs w:val="22"/>
          <w:lang w:val="en-GB"/>
        </w:rPr>
        <w:t xml:space="preserve"> declared successful in this evaluation report, and upon the expiry of </w:t>
      </w:r>
      <w:r w:rsidR="005730CE" w:rsidRPr="005730CE">
        <w:rPr>
          <w:sz w:val="22"/>
          <w:szCs w:val="22"/>
          <w:lang w:val="en-GB"/>
        </w:rPr>
        <w:t xml:space="preserve">the </w:t>
      </w:r>
      <w:r w:rsidRPr="005730CE">
        <w:rPr>
          <w:sz w:val="22"/>
          <w:szCs w:val="22"/>
          <w:lang w:val="en-GB"/>
        </w:rPr>
        <w:t xml:space="preserve">deadline for requests for clarification </w:t>
      </w:r>
      <w:r w:rsidR="005730CE" w:rsidRPr="005730CE">
        <w:rPr>
          <w:sz w:val="22"/>
          <w:szCs w:val="22"/>
          <w:lang w:val="en-GB"/>
        </w:rPr>
        <w:t xml:space="preserve">by unsuccessful Bidders </w:t>
      </w:r>
      <w:r w:rsidR="00570A1B">
        <w:rPr>
          <w:sz w:val="22"/>
          <w:szCs w:val="22"/>
          <w:lang w:val="en-GB"/>
        </w:rPr>
        <w:t>provided for in Clause 41.3</w:t>
      </w:r>
      <w:r w:rsidRPr="005730CE">
        <w:rPr>
          <w:sz w:val="22"/>
          <w:szCs w:val="22"/>
          <w:lang w:val="en-GB"/>
        </w:rPr>
        <w:t>. of the Bidding Documents;</w:t>
      </w:r>
      <w:r w:rsidR="008543CA" w:rsidRPr="008B50D2">
        <w:rPr>
          <w:sz w:val="22"/>
          <w:szCs w:val="22"/>
        </w:rPr>
        <w:t xml:space="preserve"> </w:t>
      </w:r>
    </w:p>
    <w:p w:rsidR="008543CA" w:rsidRPr="00034E15" w:rsidRDefault="008543CA" w:rsidP="008543CA">
      <w:pPr>
        <w:pStyle w:val="ListParagraph"/>
        <w:ind w:left="0"/>
        <w:jc w:val="both"/>
        <w:rPr>
          <w:sz w:val="22"/>
          <w:szCs w:val="22"/>
        </w:rPr>
      </w:pPr>
    </w:p>
    <w:p w:rsidR="00034E15" w:rsidRPr="00744411" w:rsidRDefault="009E4529" w:rsidP="00034E15">
      <w:pPr>
        <w:pStyle w:val="ListParagraph"/>
        <w:numPr>
          <w:ilvl w:val="0"/>
          <w:numId w:val="50"/>
        </w:numPr>
        <w:jc w:val="both"/>
        <w:rPr>
          <w:sz w:val="22"/>
          <w:szCs w:val="22"/>
        </w:rPr>
      </w:pPr>
      <w:r w:rsidRPr="005730CE">
        <w:rPr>
          <w:sz w:val="22"/>
          <w:szCs w:val="22"/>
          <w:lang w:val="en-GB"/>
        </w:rPr>
        <w:t xml:space="preserve">in the part related to </w:t>
      </w:r>
      <w:r w:rsidR="005730CE" w:rsidRPr="005730CE">
        <w:rPr>
          <w:sz w:val="22"/>
          <w:szCs w:val="22"/>
          <w:lang w:val="en-GB"/>
        </w:rPr>
        <w:t xml:space="preserve">the </w:t>
      </w:r>
      <w:r w:rsidRPr="005730CE">
        <w:rPr>
          <w:sz w:val="22"/>
          <w:szCs w:val="22"/>
          <w:lang w:val="en-GB"/>
        </w:rPr>
        <w:t xml:space="preserve">lots for which the bidding procedure was </w:t>
      </w:r>
      <w:r w:rsidR="005730CE">
        <w:rPr>
          <w:sz w:val="22"/>
          <w:szCs w:val="22"/>
          <w:lang w:val="en-GB"/>
        </w:rPr>
        <w:t xml:space="preserve">not </w:t>
      </w:r>
      <w:r w:rsidRPr="005730CE">
        <w:rPr>
          <w:sz w:val="22"/>
          <w:szCs w:val="22"/>
          <w:lang w:val="en-GB"/>
        </w:rPr>
        <w:t xml:space="preserve">successful because no qualitatively (technically), financially and administratively compliant bid was received, </w:t>
      </w:r>
      <w:r w:rsidR="004E380D">
        <w:rPr>
          <w:sz w:val="22"/>
          <w:szCs w:val="22"/>
          <w:lang w:val="en-GB"/>
        </w:rPr>
        <w:t>take the</w:t>
      </w:r>
      <w:r w:rsidRPr="005730CE">
        <w:rPr>
          <w:sz w:val="22"/>
          <w:szCs w:val="22"/>
          <w:lang w:val="en-GB"/>
        </w:rPr>
        <w:t xml:space="preserve"> decision to cancel this procedure in the part in question and at the same time, initiate an international negotiat</w:t>
      </w:r>
      <w:r w:rsidR="004E380D">
        <w:rPr>
          <w:sz w:val="22"/>
          <w:szCs w:val="22"/>
          <w:lang w:val="en-GB"/>
        </w:rPr>
        <w:t>ed</w:t>
      </w:r>
      <w:r w:rsidRPr="005730CE">
        <w:rPr>
          <w:sz w:val="22"/>
          <w:szCs w:val="22"/>
          <w:lang w:val="en-GB"/>
        </w:rPr>
        <w:t xml:space="preserve"> procedure </w:t>
      </w:r>
      <w:r w:rsidR="004E380D">
        <w:rPr>
          <w:sz w:val="22"/>
          <w:szCs w:val="22"/>
          <w:lang w:val="en-GB"/>
        </w:rPr>
        <w:t xml:space="preserve">with the </w:t>
      </w:r>
      <w:r w:rsidRPr="005730CE">
        <w:rPr>
          <w:sz w:val="22"/>
          <w:szCs w:val="22"/>
          <w:lang w:val="en-GB"/>
        </w:rPr>
        <w:t>announc</w:t>
      </w:r>
      <w:r w:rsidR="004E380D">
        <w:rPr>
          <w:sz w:val="22"/>
          <w:szCs w:val="22"/>
          <w:lang w:val="en-GB"/>
        </w:rPr>
        <w:t>ement of</w:t>
      </w:r>
      <w:r w:rsidRPr="005730CE">
        <w:rPr>
          <w:sz w:val="22"/>
          <w:szCs w:val="22"/>
          <w:lang w:val="en-GB"/>
        </w:rPr>
        <w:t xml:space="preserve"> public invitation </w:t>
      </w:r>
      <w:r w:rsidR="004E380D">
        <w:rPr>
          <w:sz w:val="22"/>
          <w:szCs w:val="22"/>
          <w:lang w:val="en-GB"/>
        </w:rPr>
        <w:t xml:space="preserve">to tender </w:t>
      </w:r>
      <w:r w:rsidRPr="005730CE">
        <w:rPr>
          <w:sz w:val="22"/>
          <w:szCs w:val="22"/>
          <w:lang w:val="en-GB"/>
        </w:rPr>
        <w:t xml:space="preserve">on the Employer’s website where </w:t>
      </w:r>
      <w:r w:rsidR="00E51BDB">
        <w:rPr>
          <w:sz w:val="22"/>
          <w:szCs w:val="22"/>
          <w:lang w:val="en-GB"/>
        </w:rPr>
        <w:t xml:space="preserve">all interested persons will be allowed to </w:t>
      </w:r>
      <w:r w:rsidRPr="005730CE">
        <w:rPr>
          <w:sz w:val="22"/>
          <w:szCs w:val="22"/>
          <w:lang w:val="en-GB"/>
        </w:rPr>
        <w:t>participat</w:t>
      </w:r>
      <w:r w:rsidR="00E51BDB">
        <w:rPr>
          <w:sz w:val="22"/>
          <w:szCs w:val="22"/>
          <w:lang w:val="en-GB"/>
        </w:rPr>
        <w:t>e</w:t>
      </w:r>
      <w:r w:rsidRPr="005730CE">
        <w:rPr>
          <w:sz w:val="22"/>
          <w:szCs w:val="22"/>
          <w:lang w:val="en-GB"/>
        </w:rPr>
        <w:t xml:space="preserve"> a</w:t>
      </w:r>
      <w:r w:rsidR="005730CE" w:rsidRPr="005730CE">
        <w:rPr>
          <w:sz w:val="22"/>
          <w:szCs w:val="22"/>
          <w:lang w:val="en-GB"/>
        </w:rPr>
        <w:t>s well as</w:t>
      </w:r>
      <w:r w:rsidRPr="005730CE">
        <w:rPr>
          <w:sz w:val="22"/>
          <w:szCs w:val="22"/>
          <w:lang w:val="en-GB"/>
        </w:rPr>
        <w:t xml:space="preserve"> the </w:t>
      </w:r>
      <w:r w:rsidR="005730CE" w:rsidRPr="005730CE">
        <w:rPr>
          <w:sz w:val="22"/>
          <w:szCs w:val="22"/>
          <w:lang w:val="en-GB"/>
        </w:rPr>
        <w:t>B</w:t>
      </w:r>
      <w:r w:rsidRPr="005730CE">
        <w:rPr>
          <w:sz w:val="22"/>
          <w:szCs w:val="22"/>
          <w:lang w:val="en-GB"/>
        </w:rPr>
        <w:t>idders who have taken part in this international open procedure so that they submit bids that are substantially and full</w:t>
      </w:r>
      <w:r w:rsidR="004E380D">
        <w:rPr>
          <w:sz w:val="22"/>
          <w:szCs w:val="22"/>
          <w:lang w:val="en-GB"/>
        </w:rPr>
        <w:t>y</w:t>
      </w:r>
      <w:r w:rsidRPr="005730CE">
        <w:rPr>
          <w:sz w:val="22"/>
          <w:szCs w:val="22"/>
          <w:lang w:val="en-GB"/>
        </w:rPr>
        <w:t xml:space="preserve"> compliant with the requirements in the Technical Specifications of the Bidding Documents and all other conditions and terms of the Bidding Document, without any material deviation, reservation or omission;</w:t>
      </w:r>
    </w:p>
    <w:p w:rsidR="00744411" w:rsidRDefault="00744411" w:rsidP="00744411">
      <w:pPr>
        <w:pStyle w:val="ListParagraph"/>
        <w:rPr>
          <w:sz w:val="22"/>
          <w:szCs w:val="22"/>
        </w:rPr>
      </w:pPr>
    </w:p>
    <w:p w:rsidR="00744411" w:rsidRPr="0074714E" w:rsidRDefault="009E4529" w:rsidP="00034E15">
      <w:pPr>
        <w:pStyle w:val="ListParagraph"/>
        <w:numPr>
          <w:ilvl w:val="0"/>
          <w:numId w:val="50"/>
        </w:numPr>
        <w:jc w:val="both"/>
        <w:rPr>
          <w:sz w:val="22"/>
          <w:szCs w:val="22"/>
        </w:rPr>
      </w:pPr>
      <w:r w:rsidRPr="005730CE">
        <w:rPr>
          <w:sz w:val="22"/>
          <w:szCs w:val="22"/>
          <w:lang w:val="en-GB"/>
        </w:rPr>
        <w:t xml:space="preserve">in the part of the procedure related to </w:t>
      </w:r>
      <w:r w:rsidR="005730CE" w:rsidRPr="005730CE">
        <w:rPr>
          <w:sz w:val="22"/>
          <w:szCs w:val="22"/>
          <w:lang w:val="en-GB"/>
        </w:rPr>
        <w:t xml:space="preserve">the </w:t>
      </w:r>
      <w:r w:rsidRPr="005730CE">
        <w:rPr>
          <w:sz w:val="22"/>
          <w:szCs w:val="22"/>
          <w:lang w:val="en-GB"/>
        </w:rPr>
        <w:t xml:space="preserve">lots in which the bidding procedure was not successful because no bid was received, </w:t>
      </w:r>
      <w:r w:rsidR="004E380D">
        <w:rPr>
          <w:sz w:val="22"/>
          <w:szCs w:val="22"/>
          <w:lang w:val="en-GB"/>
        </w:rPr>
        <w:t>take the</w:t>
      </w:r>
      <w:r w:rsidRPr="005730CE">
        <w:rPr>
          <w:sz w:val="22"/>
          <w:szCs w:val="22"/>
          <w:lang w:val="en-GB"/>
        </w:rPr>
        <w:t xml:space="preserve"> decision to cancel the procedure in the part in question and at the same time, initiate an international negotiat</w:t>
      </w:r>
      <w:r w:rsidR="004E380D">
        <w:rPr>
          <w:sz w:val="22"/>
          <w:szCs w:val="22"/>
          <w:lang w:val="en-GB"/>
        </w:rPr>
        <w:t>ed</w:t>
      </w:r>
      <w:r w:rsidRPr="005730CE">
        <w:rPr>
          <w:sz w:val="22"/>
          <w:szCs w:val="22"/>
          <w:lang w:val="en-GB"/>
        </w:rPr>
        <w:t xml:space="preserve"> procedure </w:t>
      </w:r>
      <w:r w:rsidR="004E380D">
        <w:rPr>
          <w:sz w:val="22"/>
          <w:szCs w:val="22"/>
          <w:lang w:val="en-GB"/>
        </w:rPr>
        <w:t xml:space="preserve">with the </w:t>
      </w:r>
      <w:r w:rsidR="004E380D" w:rsidRPr="005730CE">
        <w:rPr>
          <w:sz w:val="22"/>
          <w:szCs w:val="22"/>
          <w:lang w:val="en-GB"/>
        </w:rPr>
        <w:t>announc</w:t>
      </w:r>
      <w:r w:rsidR="004E380D">
        <w:rPr>
          <w:sz w:val="22"/>
          <w:szCs w:val="22"/>
          <w:lang w:val="en-GB"/>
        </w:rPr>
        <w:t>ement of a</w:t>
      </w:r>
      <w:r w:rsidR="00866937" w:rsidRPr="005730CE">
        <w:rPr>
          <w:sz w:val="22"/>
          <w:szCs w:val="22"/>
          <w:lang w:val="en-GB"/>
        </w:rPr>
        <w:t xml:space="preserve"> public invitation</w:t>
      </w:r>
      <w:r w:rsidR="004E380D">
        <w:rPr>
          <w:sz w:val="22"/>
          <w:szCs w:val="22"/>
          <w:lang w:val="en-GB"/>
        </w:rPr>
        <w:t xml:space="preserve"> to tender</w:t>
      </w:r>
      <w:r w:rsidR="00866937" w:rsidRPr="005730CE">
        <w:rPr>
          <w:sz w:val="22"/>
          <w:szCs w:val="22"/>
          <w:lang w:val="en-GB"/>
        </w:rPr>
        <w:t xml:space="preserve"> on the Employer’s website where </w:t>
      </w:r>
      <w:r w:rsidR="00E51BDB">
        <w:rPr>
          <w:sz w:val="22"/>
          <w:szCs w:val="22"/>
          <w:lang w:val="en-GB"/>
        </w:rPr>
        <w:t xml:space="preserve">all interested persons will be allowed to </w:t>
      </w:r>
      <w:r w:rsidR="00866937" w:rsidRPr="005730CE">
        <w:rPr>
          <w:sz w:val="22"/>
          <w:szCs w:val="22"/>
          <w:lang w:val="en-GB"/>
        </w:rPr>
        <w:t>participa</w:t>
      </w:r>
      <w:r w:rsidR="00E51BDB">
        <w:rPr>
          <w:sz w:val="22"/>
          <w:szCs w:val="22"/>
          <w:lang w:val="en-GB"/>
        </w:rPr>
        <w:t>te</w:t>
      </w:r>
      <w:r w:rsidR="00866937" w:rsidRPr="005730CE">
        <w:rPr>
          <w:sz w:val="22"/>
          <w:szCs w:val="22"/>
          <w:lang w:val="en-GB"/>
        </w:rPr>
        <w:t>.</w:t>
      </w:r>
    </w:p>
    <w:p w:rsidR="00D7263D" w:rsidRPr="00684D67" w:rsidRDefault="00D7263D" w:rsidP="00D7263D">
      <w:pPr>
        <w:jc w:val="both"/>
        <w:rPr>
          <w:sz w:val="22"/>
          <w:szCs w:val="22"/>
        </w:rPr>
      </w:pPr>
    </w:p>
    <w:p w:rsidR="00D80029" w:rsidRPr="00A04887" w:rsidRDefault="00866937" w:rsidP="005730CE">
      <w:pPr>
        <w:spacing w:after="120"/>
        <w:ind w:right="-43"/>
        <w:jc w:val="both"/>
        <w:rPr>
          <w:sz w:val="22"/>
          <w:szCs w:val="22"/>
        </w:rPr>
      </w:pPr>
      <w:r w:rsidRPr="005730CE">
        <w:rPr>
          <w:sz w:val="22"/>
          <w:szCs w:val="22"/>
          <w:lang w:val="en-GB"/>
        </w:rPr>
        <w:t xml:space="preserve">Enclosed </w:t>
      </w:r>
      <w:r w:rsidR="00E51BDB">
        <w:rPr>
          <w:sz w:val="22"/>
          <w:szCs w:val="22"/>
          <w:lang w:val="en-GB"/>
        </w:rPr>
        <w:t>with</w:t>
      </w:r>
      <w:r w:rsidRPr="005730CE">
        <w:rPr>
          <w:sz w:val="22"/>
          <w:szCs w:val="22"/>
          <w:lang w:val="en-GB"/>
        </w:rPr>
        <w:t xml:space="preserve"> this report are</w:t>
      </w:r>
      <w:r w:rsidR="00E51BDB">
        <w:rPr>
          <w:sz w:val="22"/>
          <w:szCs w:val="22"/>
          <w:lang w:val="en-GB"/>
        </w:rPr>
        <w:t xml:space="preserve"> the</w:t>
      </w:r>
      <w:r w:rsidRPr="005730CE">
        <w:rPr>
          <w:sz w:val="22"/>
          <w:szCs w:val="22"/>
          <w:lang w:val="en-GB"/>
        </w:rPr>
        <w:t>:</w:t>
      </w:r>
    </w:p>
    <w:p w:rsidR="00D80029" w:rsidRPr="00A04887" w:rsidRDefault="00866937" w:rsidP="005730CE">
      <w:pPr>
        <w:pStyle w:val="ListParagraph"/>
        <w:numPr>
          <w:ilvl w:val="0"/>
          <w:numId w:val="23"/>
        </w:numPr>
        <w:spacing w:after="120"/>
        <w:ind w:right="510"/>
        <w:jc w:val="both"/>
        <w:rPr>
          <w:sz w:val="22"/>
          <w:szCs w:val="22"/>
        </w:rPr>
      </w:pPr>
      <w:r w:rsidRPr="005730CE">
        <w:rPr>
          <w:sz w:val="22"/>
          <w:szCs w:val="22"/>
          <w:lang w:val="en-GB"/>
        </w:rPr>
        <w:t xml:space="preserve">Minutes of the </w:t>
      </w:r>
      <w:r w:rsidR="00E51BDB">
        <w:rPr>
          <w:sz w:val="22"/>
          <w:szCs w:val="22"/>
          <w:lang w:val="en-GB"/>
        </w:rPr>
        <w:t>B</w:t>
      </w:r>
      <w:r w:rsidRPr="005730CE">
        <w:rPr>
          <w:sz w:val="22"/>
          <w:szCs w:val="22"/>
          <w:lang w:val="en-GB"/>
        </w:rPr>
        <w:t xml:space="preserve">id </w:t>
      </w:r>
      <w:r w:rsidR="00E51BDB">
        <w:rPr>
          <w:sz w:val="22"/>
          <w:szCs w:val="22"/>
          <w:lang w:val="en-GB"/>
        </w:rPr>
        <w:t>O</w:t>
      </w:r>
      <w:r w:rsidRPr="005730CE">
        <w:rPr>
          <w:sz w:val="22"/>
          <w:szCs w:val="22"/>
          <w:lang w:val="en-GB"/>
        </w:rPr>
        <w:t>pening nos.</w:t>
      </w:r>
      <w:r w:rsidR="00983E1F" w:rsidRPr="00A04887">
        <w:rPr>
          <w:sz w:val="22"/>
          <w:szCs w:val="22"/>
        </w:rPr>
        <w:t xml:space="preserve"> </w:t>
      </w:r>
      <w:r w:rsidRPr="005730CE">
        <w:rPr>
          <w:sz w:val="22"/>
          <w:szCs w:val="22"/>
          <w:lang w:val="en-GB"/>
        </w:rPr>
        <w:t>4469, 4547, 4679 and 4683 of 24, 25, 26 and 27 September 2012;</w:t>
      </w:r>
    </w:p>
    <w:p w:rsidR="002E3361" w:rsidRPr="00A04887" w:rsidRDefault="00866937" w:rsidP="005730CE">
      <w:pPr>
        <w:pStyle w:val="ListParagraph"/>
        <w:numPr>
          <w:ilvl w:val="0"/>
          <w:numId w:val="23"/>
        </w:numPr>
        <w:spacing w:after="120"/>
        <w:ind w:right="510"/>
        <w:jc w:val="both"/>
        <w:rPr>
          <w:sz w:val="22"/>
          <w:szCs w:val="22"/>
        </w:rPr>
      </w:pPr>
      <w:r w:rsidRPr="005730CE">
        <w:rPr>
          <w:sz w:val="22"/>
          <w:szCs w:val="22"/>
          <w:lang w:val="en-GB"/>
        </w:rPr>
        <w:t xml:space="preserve">Tabular </w:t>
      </w:r>
      <w:r w:rsidR="005730CE" w:rsidRPr="005730CE">
        <w:rPr>
          <w:sz w:val="22"/>
          <w:szCs w:val="22"/>
          <w:lang w:val="en-GB"/>
        </w:rPr>
        <w:t>R</w:t>
      </w:r>
      <w:r w:rsidRPr="005730CE">
        <w:rPr>
          <w:sz w:val="22"/>
          <w:szCs w:val="22"/>
          <w:lang w:val="en-GB"/>
        </w:rPr>
        <w:t>eport</w:t>
      </w:r>
    </w:p>
    <w:p w:rsidR="00653AC2" w:rsidRPr="00A04887" w:rsidRDefault="00653AC2" w:rsidP="00653AC2">
      <w:pPr>
        <w:pStyle w:val="ListParagraph"/>
        <w:spacing w:after="120"/>
        <w:ind w:right="510"/>
        <w:jc w:val="both"/>
        <w:rPr>
          <w:sz w:val="22"/>
          <w:szCs w:val="22"/>
          <w:lang/>
        </w:rPr>
      </w:pPr>
    </w:p>
    <w:p w:rsidR="00653AC2" w:rsidRPr="00A04887" w:rsidRDefault="00653AC2" w:rsidP="00653AC2">
      <w:pPr>
        <w:pStyle w:val="ListParagraph"/>
        <w:spacing w:after="120"/>
        <w:ind w:right="510"/>
        <w:jc w:val="both"/>
        <w:rPr>
          <w:sz w:val="22"/>
          <w:szCs w:val="22"/>
        </w:rPr>
      </w:pPr>
    </w:p>
    <w:p w:rsidR="003106D3" w:rsidRPr="00A04887" w:rsidRDefault="00866937" w:rsidP="003106D3">
      <w:pPr>
        <w:spacing w:line="0" w:lineRule="atLeast"/>
        <w:rPr>
          <w:sz w:val="22"/>
          <w:szCs w:val="22"/>
        </w:rPr>
      </w:pPr>
      <w:r w:rsidRPr="005730CE">
        <w:rPr>
          <w:sz w:val="22"/>
          <w:szCs w:val="22"/>
          <w:lang w:val="en-GB"/>
        </w:rPr>
        <w:t>The Commission:</w:t>
      </w:r>
    </w:p>
    <w:p w:rsidR="003106D3" w:rsidRPr="00A04887" w:rsidRDefault="00866937" w:rsidP="005730CE">
      <w:pPr>
        <w:pStyle w:val="ListParagraph"/>
        <w:numPr>
          <w:ilvl w:val="0"/>
          <w:numId w:val="21"/>
        </w:numPr>
        <w:spacing w:before="100" w:beforeAutospacing="1" w:after="100" w:afterAutospacing="1" w:line="480" w:lineRule="auto"/>
        <w:contextualSpacing/>
        <w:rPr>
          <w:sz w:val="22"/>
          <w:szCs w:val="22"/>
        </w:rPr>
      </w:pPr>
      <w:r w:rsidRPr="005730CE">
        <w:rPr>
          <w:sz w:val="22"/>
          <w:szCs w:val="22"/>
          <w:lang w:val="en-GB"/>
        </w:rPr>
        <w:t>_________________________, Miloš Vojnović, President of the Commission</w:t>
      </w:r>
    </w:p>
    <w:p w:rsidR="008A1DD7" w:rsidRPr="00A04887" w:rsidRDefault="00866937" w:rsidP="005730CE">
      <w:pPr>
        <w:pStyle w:val="ListParagraph"/>
        <w:numPr>
          <w:ilvl w:val="0"/>
          <w:numId w:val="21"/>
        </w:numPr>
        <w:spacing w:before="100" w:beforeAutospacing="1" w:after="100" w:afterAutospacing="1" w:line="480" w:lineRule="auto"/>
        <w:contextualSpacing/>
        <w:rPr>
          <w:sz w:val="22"/>
          <w:szCs w:val="22"/>
        </w:rPr>
      </w:pPr>
      <w:r w:rsidRPr="005730CE">
        <w:rPr>
          <w:sz w:val="22"/>
          <w:szCs w:val="22"/>
          <w:lang w:val="en-GB"/>
        </w:rPr>
        <w:t>_________________________, Mladen Savić, Commission Member</w:t>
      </w:r>
    </w:p>
    <w:p w:rsidR="003106D3" w:rsidRPr="00A04887" w:rsidRDefault="00866937" w:rsidP="005730CE">
      <w:pPr>
        <w:pStyle w:val="ListParagraph"/>
        <w:numPr>
          <w:ilvl w:val="0"/>
          <w:numId w:val="21"/>
        </w:numPr>
        <w:spacing w:before="100" w:beforeAutospacing="1" w:after="100" w:afterAutospacing="1" w:line="480" w:lineRule="auto"/>
        <w:contextualSpacing/>
        <w:rPr>
          <w:sz w:val="22"/>
          <w:szCs w:val="22"/>
        </w:rPr>
      </w:pPr>
      <w:r w:rsidRPr="005730CE">
        <w:rPr>
          <w:sz w:val="22"/>
          <w:szCs w:val="22"/>
          <w:lang w:val="en-GB"/>
        </w:rPr>
        <w:t>_</w:t>
      </w:r>
      <w:r w:rsidR="005730CE" w:rsidRPr="005730CE">
        <w:rPr>
          <w:sz w:val="22"/>
          <w:szCs w:val="22"/>
          <w:lang w:val="en-GB"/>
        </w:rPr>
        <w:t>_</w:t>
      </w:r>
      <w:r w:rsidRPr="005730CE">
        <w:rPr>
          <w:sz w:val="22"/>
          <w:szCs w:val="22"/>
          <w:lang w:val="en-GB"/>
        </w:rPr>
        <w:t>_______________________, Dijana Toljaj – Kasapović, Commission Member</w:t>
      </w:r>
    </w:p>
    <w:p w:rsidR="00DB5CA4" w:rsidRPr="00A04887" w:rsidRDefault="00866937" w:rsidP="005730CE">
      <w:pPr>
        <w:pStyle w:val="ListParagraph"/>
        <w:numPr>
          <w:ilvl w:val="0"/>
          <w:numId w:val="21"/>
        </w:numPr>
        <w:spacing w:before="100" w:beforeAutospacing="1" w:after="100" w:afterAutospacing="1" w:line="480" w:lineRule="auto"/>
        <w:contextualSpacing/>
        <w:rPr>
          <w:sz w:val="22"/>
          <w:szCs w:val="22"/>
        </w:rPr>
      </w:pPr>
      <w:r w:rsidRPr="005730CE">
        <w:rPr>
          <w:sz w:val="22"/>
          <w:szCs w:val="22"/>
          <w:lang w:val="en-GB"/>
        </w:rPr>
        <w:t>_________________________, Jelena Planić, Commission Member</w:t>
      </w:r>
    </w:p>
    <w:p w:rsidR="00BA6291" w:rsidRPr="00A04887" w:rsidRDefault="00866937" w:rsidP="005730CE">
      <w:pPr>
        <w:pStyle w:val="ListParagraph"/>
        <w:numPr>
          <w:ilvl w:val="0"/>
          <w:numId w:val="21"/>
        </w:numPr>
        <w:spacing w:before="100" w:beforeAutospacing="1" w:after="100" w:afterAutospacing="1" w:line="480" w:lineRule="auto"/>
        <w:contextualSpacing/>
        <w:rPr>
          <w:sz w:val="22"/>
          <w:szCs w:val="22"/>
        </w:rPr>
      </w:pPr>
      <w:r w:rsidRPr="005730CE">
        <w:rPr>
          <w:sz w:val="22"/>
          <w:szCs w:val="22"/>
          <w:lang w:val="en-GB"/>
        </w:rPr>
        <w:t>_________________________, Jelena Petrović, Member and Commission Secretary</w:t>
      </w:r>
    </w:p>
    <w:sectPr w:rsidR="00BA6291" w:rsidRPr="00A04887" w:rsidSect="00345737">
      <w:headerReference w:type="default" r:id="rId7"/>
      <w:footerReference w:type="default" r:id="rId8"/>
      <w:pgSz w:w="11909" w:h="16834" w:code="9"/>
      <w:pgMar w:top="1440" w:right="1440" w:bottom="1152" w:left="1440" w:header="403" w:footer="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89E" w:rsidRDefault="004B189E">
      <w:r>
        <w:separator/>
      </w:r>
    </w:p>
  </w:endnote>
  <w:endnote w:type="continuationSeparator" w:id="1">
    <w:p w:rsidR="004B189E" w:rsidRDefault="004B18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DB" w:rsidRDefault="00E51BDB">
    <w:pPr>
      <w:pStyle w:val="Footer"/>
      <w:jc w:val="center"/>
    </w:pPr>
    <w:r>
      <w:t xml:space="preserve">Page </w:t>
    </w:r>
    <w:r>
      <w:rPr>
        <w:b/>
      </w:rPr>
      <w:fldChar w:fldCharType="begin"/>
    </w:r>
    <w:r>
      <w:rPr>
        <w:b/>
      </w:rPr>
      <w:instrText xml:space="preserve"> PAGE </w:instrText>
    </w:r>
    <w:r>
      <w:rPr>
        <w:b/>
      </w:rPr>
      <w:fldChar w:fldCharType="separate"/>
    </w:r>
    <w:r w:rsidR="002170E2">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2170E2">
      <w:rPr>
        <w:b/>
        <w:noProof/>
      </w:rPr>
      <w:t>4</w:t>
    </w:r>
    <w:r>
      <w:rPr>
        <w:b/>
      </w:rPr>
      <w:fldChar w:fldCharType="end"/>
    </w:r>
  </w:p>
  <w:p w:rsidR="00E51BDB" w:rsidRPr="00090670" w:rsidRDefault="00E51BDB" w:rsidP="00572DA9">
    <w:pPr>
      <w:pStyle w:val="Footer"/>
      <w:jc w:val="center"/>
      <w:rPr>
        <w:rFonts w:ascii="Arial" w:hAnsi="Arial" w:cs="Arial"/>
        <w:color w:val="8080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89E" w:rsidRDefault="004B189E">
      <w:r>
        <w:separator/>
      </w:r>
    </w:p>
  </w:footnote>
  <w:footnote w:type="continuationSeparator" w:id="1">
    <w:p w:rsidR="004B189E" w:rsidRDefault="004B1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DB" w:rsidRPr="00A62847" w:rsidRDefault="00E51BDB" w:rsidP="009A0D9F">
    <w:pPr>
      <w:ind w:left="-1134" w:right="-894"/>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48B668"/>
    <w:lvl w:ilvl="0">
      <w:start w:val="1"/>
      <w:numFmt w:val="decimal"/>
      <w:lvlText w:val="%1."/>
      <w:lvlJc w:val="left"/>
      <w:pPr>
        <w:tabs>
          <w:tab w:val="num" w:pos="1800"/>
        </w:tabs>
        <w:ind w:left="1800" w:hanging="360"/>
      </w:pPr>
    </w:lvl>
  </w:abstractNum>
  <w:abstractNum w:abstractNumId="1">
    <w:nsid w:val="FFFFFF7D"/>
    <w:multiLevelType w:val="singleLevel"/>
    <w:tmpl w:val="E188D592"/>
    <w:lvl w:ilvl="0">
      <w:start w:val="1"/>
      <w:numFmt w:val="decimal"/>
      <w:lvlText w:val="%1."/>
      <w:lvlJc w:val="left"/>
      <w:pPr>
        <w:tabs>
          <w:tab w:val="num" w:pos="1440"/>
        </w:tabs>
        <w:ind w:left="1440" w:hanging="360"/>
      </w:pPr>
    </w:lvl>
  </w:abstractNum>
  <w:abstractNum w:abstractNumId="2">
    <w:nsid w:val="FFFFFF7E"/>
    <w:multiLevelType w:val="singleLevel"/>
    <w:tmpl w:val="9D043CE6"/>
    <w:lvl w:ilvl="0">
      <w:start w:val="1"/>
      <w:numFmt w:val="decimal"/>
      <w:lvlText w:val="%1."/>
      <w:lvlJc w:val="left"/>
      <w:pPr>
        <w:tabs>
          <w:tab w:val="num" w:pos="1080"/>
        </w:tabs>
        <w:ind w:left="1080" w:hanging="360"/>
      </w:pPr>
    </w:lvl>
  </w:abstractNum>
  <w:abstractNum w:abstractNumId="3">
    <w:nsid w:val="FFFFFF7F"/>
    <w:multiLevelType w:val="singleLevel"/>
    <w:tmpl w:val="3440019E"/>
    <w:lvl w:ilvl="0">
      <w:start w:val="1"/>
      <w:numFmt w:val="decimal"/>
      <w:lvlText w:val="%1."/>
      <w:lvlJc w:val="left"/>
      <w:pPr>
        <w:tabs>
          <w:tab w:val="num" w:pos="720"/>
        </w:tabs>
        <w:ind w:left="720" w:hanging="360"/>
      </w:pPr>
    </w:lvl>
  </w:abstractNum>
  <w:abstractNum w:abstractNumId="4">
    <w:nsid w:val="FFFFFF80"/>
    <w:multiLevelType w:val="singleLevel"/>
    <w:tmpl w:val="2702FE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F45E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3CA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42DE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3096B6"/>
    <w:lvl w:ilvl="0">
      <w:start w:val="1"/>
      <w:numFmt w:val="decimal"/>
      <w:lvlText w:val="%1."/>
      <w:lvlJc w:val="left"/>
      <w:pPr>
        <w:tabs>
          <w:tab w:val="num" w:pos="360"/>
        </w:tabs>
        <w:ind w:left="360" w:hanging="360"/>
      </w:pPr>
    </w:lvl>
  </w:abstractNum>
  <w:abstractNum w:abstractNumId="9">
    <w:nsid w:val="FFFFFF89"/>
    <w:multiLevelType w:val="singleLevel"/>
    <w:tmpl w:val="C20CFC8E"/>
    <w:lvl w:ilvl="0">
      <w:start w:val="1"/>
      <w:numFmt w:val="bullet"/>
      <w:lvlText w:val=""/>
      <w:lvlJc w:val="left"/>
      <w:pPr>
        <w:tabs>
          <w:tab w:val="num" w:pos="360"/>
        </w:tabs>
        <w:ind w:left="360" w:hanging="360"/>
      </w:pPr>
      <w:rPr>
        <w:rFonts w:ascii="Symbol" w:hAnsi="Symbol" w:hint="default"/>
      </w:rPr>
    </w:lvl>
  </w:abstractNum>
  <w:abstractNum w:abstractNumId="10">
    <w:nsid w:val="01245E25"/>
    <w:multiLevelType w:val="hybridMultilevel"/>
    <w:tmpl w:val="C1B857E2"/>
    <w:lvl w:ilvl="0" w:tplc="1CBE15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1710767"/>
    <w:multiLevelType w:val="hybridMultilevel"/>
    <w:tmpl w:val="650A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B3281D"/>
    <w:multiLevelType w:val="hybridMultilevel"/>
    <w:tmpl w:val="0BC03E2A"/>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3">
    <w:nsid w:val="0770771F"/>
    <w:multiLevelType w:val="hybridMultilevel"/>
    <w:tmpl w:val="763AFF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A1858D2"/>
    <w:multiLevelType w:val="hybridMultilevel"/>
    <w:tmpl w:val="96B2A268"/>
    <w:lvl w:ilvl="0" w:tplc="E93E85B2">
      <w:start w:val="1"/>
      <w:numFmt w:val="decimal"/>
      <w:lvlText w:val="%1."/>
      <w:lvlJc w:val="left"/>
      <w:pPr>
        <w:tabs>
          <w:tab w:val="num" w:pos="720"/>
        </w:tabs>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9F1F75"/>
    <w:multiLevelType w:val="hybridMultilevel"/>
    <w:tmpl w:val="6866A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E5305C"/>
    <w:multiLevelType w:val="hybridMultilevel"/>
    <w:tmpl w:val="EE889040"/>
    <w:lvl w:ilvl="0" w:tplc="04090017">
      <w:start w:val="1"/>
      <w:numFmt w:val="lowerLetter"/>
      <w:lvlText w:val="%1)"/>
      <w:lvlJc w:val="left"/>
      <w:pPr>
        <w:ind w:left="36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0D51196C"/>
    <w:multiLevelType w:val="hybridMultilevel"/>
    <w:tmpl w:val="B0040DD2"/>
    <w:lvl w:ilvl="0" w:tplc="D8CA34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D33247"/>
    <w:multiLevelType w:val="hybridMultilevel"/>
    <w:tmpl w:val="A4967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E17FB2"/>
    <w:multiLevelType w:val="hybridMultilevel"/>
    <w:tmpl w:val="82D22A54"/>
    <w:lvl w:ilvl="0" w:tplc="8A7094CA">
      <w:start w:val="39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3292DA8"/>
    <w:multiLevelType w:val="hybridMultilevel"/>
    <w:tmpl w:val="283AB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34E563A"/>
    <w:multiLevelType w:val="hybridMultilevel"/>
    <w:tmpl w:val="4A52B948"/>
    <w:lvl w:ilvl="0" w:tplc="9AAE95BC">
      <w:start w:val="1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161E363F"/>
    <w:multiLevelType w:val="hybridMultilevel"/>
    <w:tmpl w:val="8A16E49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6E2C9E"/>
    <w:multiLevelType w:val="hybridMultilevel"/>
    <w:tmpl w:val="534C1F8A"/>
    <w:lvl w:ilvl="0" w:tplc="2E946B6A">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38C7765"/>
    <w:multiLevelType w:val="hybridMultilevel"/>
    <w:tmpl w:val="60503816"/>
    <w:lvl w:ilvl="0" w:tplc="3A869B60">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671A27"/>
    <w:multiLevelType w:val="hybridMultilevel"/>
    <w:tmpl w:val="1A267F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2B326374"/>
    <w:multiLevelType w:val="hybridMultilevel"/>
    <w:tmpl w:val="319EE7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2B8B2A14"/>
    <w:multiLevelType w:val="hybridMultilevel"/>
    <w:tmpl w:val="DAA8E454"/>
    <w:lvl w:ilvl="0" w:tplc="9AAE95BC">
      <w:start w:val="1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D8D0619"/>
    <w:multiLevelType w:val="hybridMultilevel"/>
    <w:tmpl w:val="75A004A8"/>
    <w:lvl w:ilvl="0" w:tplc="E79E3EBC">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D9B2A3B"/>
    <w:multiLevelType w:val="hybridMultilevel"/>
    <w:tmpl w:val="9FB0A19C"/>
    <w:lvl w:ilvl="0" w:tplc="B080C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EE05460"/>
    <w:multiLevelType w:val="hybridMultilevel"/>
    <w:tmpl w:val="2A3A70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EB3FE3"/>
    <w:multiLevelType w:val="hybridMultilevel"/>
    <w:tmpl w:val="160C2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B43471"/>
    <w:multiLevelType w:val="hybridMultilevel"/>
    <w:tmpl w:val="E72ADEBE"/>
    <w:lvl w:ilvl="0" w:tplc="5D10A134">
      <w:start w:val="1"/>
      <w:numFmt w:val="lowerLetter"/>
      <w:lvlText w:val="(%1)"/>
      <w:lvlJc w:val="left"/>
      <w:pPr>
        <w:ind w:left="1440" w:hanging="72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3">
    <w:nsid w:val="45FD3946"/>
    <w:multiLevelType w:val="hybridMultilevel"/>
    <w:tmpl w:val="850A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766ED6"/>
    <w:multiLevelType w:val="hybridMultilevel"/>
    <w:tmpl w:val="6866A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571DAF"/>
    <w:multiLevelType w:val="hybridMultilevel"/>
    <w:tmpl w:val="16AE85BA"/>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36">
    <w:nsid w:val="517E2194"/>
    <w:multiLevelType w:val="hybridMultilevel"/>
    <w:tmpl w:val="CCA20AD2"/>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538154DF"/>
    <w:multiLevelType w:val="hybridMultilevel"/>
    <w:tmpl w:val="5B74DBD0"/>
    <w:lvl w:ilvl="0" w:tplc="D13C6B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8C5722"/>
    <w:multiLevelType w:val="hybridMultilevel"/>
    <w:tmpl w:val="FE4415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7EC3E57"/>
    <w:multiLevelType w:val="hybridMultilevel"/>
    <w:tmpl w:val="C0DC48F6"/>
    <w:lvl w:ilvl="0" w:tplc="9AAE95BC">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CBE3FAF"/>
    <w:multiLevelType w:val="hybridMultilevel"/>
    <w:tmpl w:val="88467C04"/>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1">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5BD4D10"/>
    <w:multiLevelType w:val="hybridMultilevel"/>
    <w:tmpl w:val="FFD6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8B5DAC"/>
    <w:multiLevelType w:val="hybridMultilevel"/>
    <w:tmpl w:val="3244C05A"/>
    <w:lvl w:ilvl="0" w:tplc="F27AE910">
      <w:start w:val="1"/>
      <w:numFmt w:val="lowerLetter"/>
      <w:lvlText w:val="%1"/>
      <w:lvlJc w:val="left"/>
      <w:pPr>
        <w:tabs>
          <w:tab w:val="num" w:pos="1440"/>
        </w:tabs>
        <w:ind w:left="1440" w:hanging="720"/>
      </w:pPr>
      <w:rPr>
        <w:rFonts w:hint="default"/>
      </w:rPr>
    </w:lvl>
    <w:lvl w:ilvl="1" w:tplc="D1AA15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B536FBA"/>
    <w:multiLevelType w:val="hybridMultilevel"/>
    <w:tmpl w:val="6866A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DB650E"/>
    <w:multiLevelType w:val="hybridMultilevel"/>
    <w:tmpl w:val="EAA20360"/>
    <w:lvl w:ilvl="0" w:tplc="B55630D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nsid w:val="7D212AB8"/>
    <w:multiLevelType w:val="hybridMultilevel"/>
    <w:tmpl w:val="A15CEFB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D237B25"/>
    <w:multiLevelType w:val="hybridMultilevel"/>
    <w:tmpl w:val="E624AA60"/>
    <w:lvl w:ilvl="0" w:tplc="9CE44C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544D29"/>
    <w:multiLevelType w:val="hybridMultilevel"/>
    <w:tmpl w:val="BC2098AE"/>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num w:numId="1">
    <w:abstractNumId w:val="30"/>
  </w:num>
  <w:num w:numId="2">
    <w:abstractNumId w:val="4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5"/>
  </w:num>
  <w:num w:numId="15">
    <w:abstractNumId w:val="38"/>
  </w:num>
  <w:num w:numId="16">
    <w:abstractNumId w:val="12"/>
  </w:num>
  <w:num w:numId="17">
    <w:abstractNumId w:val="28"/>
  </w:num>
  <w:num w:numId="18">
    <w:abstractNumId w:val="18"/>
  </w:num>
  <w:num w:numId="19">
    <w:abstractNumId w:val="1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6"/>
  </w:num>
  <w:num w:numId="23">
    <w:abstractNumId w:val="31"/>
  </w:num>
  <w:num w:numId="24">
    <w:abstractNumId w:val="15"/>
  </w:num>
  <w:num w:numId="25">
    <w:abstractNumId w:val="34"/>
  </w:num>
  <w:num w:numId="26">
    <w:abstractNumId w:val="19"/>
  </w:num>
  <w:num w:numId="27">
    <w:abstractNumId w:val="43"/>
  </w:num>
  <w:num w:numId="28">
    <w:abstractNumId w:val="45"/>
  </w:num>
  <w:num w:numId="29">
    <w:abstractNumId w:val="20"/>
  </w:num>
  <w:num w:numId="30">
    <w:abstractNumId w:val="33"/>
  </w:num>
  <w:num w:numId="31">
    <w:abstractNumId w:val="23"/>
  </w:num>
  <w:num w:numId="32">
    <w:abstractNumId w:val="37"/>
  </w:num>
  <w:num w:numId="33">
    <w:abstractNumId w:val="16"/>
  </w:num>
  <w:num w:numId="34">
    <w:abstractNumId w:val="32"/>
  </w:num>
  <w:num w:numId="35">
    <w:abstractNumId w:val="10"/>
  </w:num>
  <w:num w:numId="36">
    <w:abstractNumId w:val="14"/>
  </w:num>
  <w:num w:numId="37">
    <w:abstractNumId w:val="42"/>
  </w:num>
  <w:num w:numId="38">
    <w:abstractNumId w:val="26"/>
  </w:num>
  <w:num w:numId="39">
    <w:abstractNumId w:val="39"/>
  </w:num>
  <w:num w:numId="40">
    <w:abstractNumId w:val="27"/>
  </w:num>
  <w:num w:numId="41">
    <w:abstractNumId w:val="21"/>
  </w:num>
  <w:num w:numId="42">
    <w:abstractNumId w:val="44"/>
  </w:num>
  <w:num w:numId="43">
    <w:abstractNumId w:val="41"/>
  </w:num>
  <w:num w:numId="44">
    <w:abstractNumId w:val="49"/>
  </w:num>
  <w:num w:numId="45">
    <w:abstractNumId w:val="35"/>
  </w:num>
  <w:num w:numId="46">
    <w:abstractNumId w:val="17"/>
  </w:num>
  <w:num w:numId="47">
    <w:abstractNumId w:val="48"/>
  </w:num>
  <w:num w:numId="48">
    <w:abstractNumId w:val="47"/>
  </w:num>
  <w:num w:numId="49">
    <w:abstractNumId w:val="22"/>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stylePaneFormatFilter w:val="3F01"/>
  <w:defaultTabStop w:val="720"/>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20D77"/>
    <w:rsid w:val="00001B62"/>
    <w:rsid w:val="00003C9C"/>
    <w:rsid w:val="00005543"/>
    <w:rsid w:val="00006572"/>
    <w:rsid w:val="00011C14"/>
    <w:rsid w:val="0001444F"/>
    <w:rsid w:val="00014558"/>
    <w:rsid w:val="00016453"/>
    <w:rsid w:val="00016B61"/>
    <w:rsid w:val="00023581"/>
    <w:rsid w:val="00023E04"/>
    <w:rsid w:val="00024561"/>
    <w:rsid w:val="000346E2"/>
    <w:rsid w:val="00034993"/>
    <w:rsid w:val="00034E15"/>
    <w:rsid w:val="0003561A"/>
    <w:rsid w:val="000408C2"/>
    <w:rsid w:val="00040C5B"/>
    <w:rsid w:val="00040E37"/>
    <w:rsid w:val="000526AF"/>
    <w:rsid w:val="000527B5"/>
    <w:rsid w:val="000559DC"/>
    <w:rsid w:val="00060910"/>
    <w:rsid w:val="000613AC"/>
    <w:rsid w:val="00063299"/>
    <w:rsid w:val="00067D26"/>
    <w:rsid w:val="00071AD4"/>
    <w:rsid w:val="00074151"/>
    <w:rsid w:val="00074486"/>
    <w:rsid w:val="00075114"/>
    <w:rsid w:val="000800B3"/>
    <w:rsid w:val="00082875"/>
    <w:rsid w:val="00090670"/>
    <w:rsid w:val="00090AC0"/>
    <w:rsid w:val="00091ADC"/>
    <w:rsid w:val="000935F8"/>
    <w:rsid w:val="00093850"/>
    <w:rsid w:val="000959D5"/>
    <w:rsid w:val="00095DD8"/>
    <w:rsid w:val="000A3AFB"/>
    <w:rsid w:val="000B1A7F"/>
    <w:rsid w:val="000B2F1B"/>
    <w:rsid w:val="000B2F52"/>
    <w:rsid w:val="000B452A"/>
    <w:rsid w:val="000B456C"/>
    <w:rsid w:val="000B4E47"/>
    <w:rsid w:val="000B6F66"/>
    <w:rsid w:val="000B7D33"/>
    <w:rsid w:val="000C3425"/>
    <w:rsid w:val="000C3C4A"/>
    <w:rsid w:val="000C3C93"/>
    <w:rsid w:val="000C7798"/>
    <w:rsid w:val="000D137D"/>
    <w:rsid w:val="000D15DB"/>
    <w:rsid w:val="000D1781"/>
    <w:rsid w:val="000D3F73"/>
    <w:rsid w:val="000D3FF0"/>
    <w:rsid w:val="000D6384"/>
    <w:rsid w:val="000E09BA"/>
    <w:rsid w:val="000E2013"/>
    <w:rsid w:val="000E2A53"/>
    <w:rsid w:val="000E32C9"/>
    <w:rsid w:val="000E3F24"/>
    <w:rsid w:val="000F17E3"/>
    <w:rsid w:val="000F2F63"/>
    <w:rsid w:val="000F5FF6"/>
    <w:rsid w:val="001070A9"/>
    <w:rsid w:val="001107ED"/>
    <w:rsid w:val="00110EFD"/>
    <w:rsid w:val="00122363"/>
    <w:rsid w:val="00127E79"/>
    <w:rsid w:val="00135E00"/>
    <w:rsid w:val="001361A7"/>
    <w:rsid w:val="00136DEB"/>
    <w:rsid w:val="00140025"/>
    <w:rsid w:val="0014247F"/>
    <w:rsid w:val="00144FAF"/>
    <w:rsid w:val="00145884"/>
    <w:rsid w:val="00152EDD"/>
    <w:rsid w:val="00155915"/>
    <w:rsid w:val="001569FA"/>
    <w:rsid w:val="00156F2C"/>
    <w:rsid w:val="001619D1"/>
    <w:rsid w:val="00161BD9"/>
    <w:rsid w:val="00161D62"/>
    <w:rsid w:val="00164814"/>
    <w:rsid w:val="0016643B"/>
    <w:rsid w:val="0016740D"/>
    <w:rsid w:val="00171AAE"/>
    <w:rsid w:val="0017379F"/>
    <w:rsid w:val="001748E3"/>
    <w:rsid w:val="00183A9E"/>
    <w:rsid w:val="001846C5"/>
    <w:rsid w:val="00184ADC"/>
    <w:rsid w:val="00191763"/>
    <w:rsid w:val="0019191F"/>
    <w:rsid w:val="00191EE7"/>
    <w:rsid w:val="001941D1"/>
    <w:rsid w:val="001A3474"/>
    <w:rsid w:val="001A4B54"/>
    <w:rsid w:val="001A6BDD"/>
    <w:rsid w:val="001B173B"/>
    <w:rsid w:val="001C06D0"/>
    <w:rsid w:val="001C0B34"/>
    <w:rsid w:val="001C6E7E"/>
    <w:rsid w:val="001D636F"/>
    <w:rsid w:val="001D683E"/>
    <w:rsid w:val="001E20BD"/>
    <w:rsid w:val="001E22DA"/>
    <w:rsid w:val="001E42AE"/>
    <w:rsid w:val="001E47B6"/>
    <w:rsid w:val="001E5E1F"/>
    <w:rsid w:val="001E67C6"/>
    <w:rsid w:val="001F081F"/>
    <w:rsid w:val="001F5BD7"/>
    <w:rsid w:val="001F7F7B"/>
    <w:rsid w:val="00201EA6"/>
    <w:rsid w:val="00202366"/>
    <w:rsid w:val="00206152"/>
    <w:rsid w:val="00207474"/>
    <w:rsid w:val="00207D56"/>
    <w:rsid w:val="00212AA2"/>
    <w:rsid w:val="0021688C"/>
    <w:rsid w:val="002170E2"/>
    <w:rsid w:val="00217B70"/>
    <w:rsid w:val="002202C6"/>
    <w:rsid w:val="002211E8"/>
    <w:rsid w:val="002224FF"/>
    <w:rsid w:val="00223EB9"/>
    <w:rsid w:val="00224787"/>
    <w:rsid w:val="00224A9F"/>
    <w:rsid w:val="00226922"/>
    <w:rsid w:val="00227850"/>
    <w:rsid w:val="00230529"/>
    <w:rsid w:val="00231BC1"/>
    <w:rsid w:val="002334F3"/>
    <w:rsid w:val="002338BC"/>
    <w:rsid w:val="002348B6"/>
    <w:rsid w:val="00234B61"/>
    <w:rsid w:val="002400DB"/>
    <w:rsid w:val="0024135E"/>
    <w:rsid w:val="002414CB"/>
    <w:rsid w:val="0024310B"/>
    <w:rsid w:val="00245175"/>
    <w:rsid w:val="00256144"/>
    <w:rsid w:val="00264257"/>
    <w:rsid w:val="00264C34"/>
    <w:rsid w:val="0026602E"/>
    <w:rsid w:val="00270A88"/>
    <w:rsid w:val="00270DBD"/>
    <w:rsid w:val="00271F0A"/>
    <w:rsid w:val="00272081"/>
    <w:rsid w:val="0027338B"/>
    <w:rsid w:val="00274CD0"/>
    <w:rsid w:val="00280599"/>
    <w:rsid w:val="00283F98"/>
    <w:rsid w:val="0028657E"/>
    <w:rsid w:val="00286EF9"/>
    <w:rsid w:val="0028711F"/>
    <w:rsid w:val="00291352"/>
    <w:rsid w:val="002924E3"/>
    <w:rsid w:val="00293CA8"/>
    <w:rsid w:val="00294EB4"/>
    <w:rsid w:val="00295FA6"/>
    <w:rsid w:val="00297BEE"/>
    <w:rsid w:val="002A0A5F"/>
    <w:rsid w:val="002A1E36"/>
    <w:rsid w:val="002A5E5D"/>
    <w:rsid w:val="002A6AC7"/>
    <w:rsid w:val="002A77EE"/>
    <w:rsid w:val="002B1A1D"/>
    <w:rsid w:val="002B6456"/>
    <w:rsid w:val="002B72DA"/>
    <w:rsid w:val="002C1487"/>
    <w:rsid w:val="002C2F72"/>
    <w:rsid w:val="002C62F2"/>
    <w:rsid w:val="002D1E5E"/>
    <w:rsid w:val="002D487C"/>
    <w:rsid w:val="002D577C"/>
    <w:rsid w:val="002D6566"/>
    <w:rsid w:val="002D65CE"/>
    <w:rsid w:val="002D7DF2"/>
    <w:rsid w:val="002E2E6F"/>
    <w:rsid w:val="002E3361"/>
    <w:rsid w:val="002E3A51"/>
    <w:rsid w:val="002E46DF"/>
    <w:rsid w:val="002E5F3C"/>
    <w:rsid w:val="002F1FC7"/>
    <w:rsid w:val="002F797F"/>
    <w:rsid w:val="00300799"/>
    <w:rsid w:val="00303E71"/>
    <w:rsid w:val="0030502D"/>
    <w:rsid w:val="00305A57"/>
    <w:rsid w:val="00306296"/>
    <w:rsid w:val="00306AEE"/>
    <w:rsid w:val="003106D3"/>
    <w:rsid w:val="00313122"/>
    <w:rsid w:val="003155CC"/>
    <w:rsid w:val="003156CF"/>
    <w:rsid w:val="00316892"/>
    <w:rsid w:val="0032379A"/>
    <w:rsid w:val="003242F7"/>
    <w:rsid w:val="00326108"/>
    <w:rsid w:val="00326F15"/>
    <w:rsid w:val="00326F58"/>
    <w:rsid w:val="00330AE4"/>
    <w:rsid w:val="0033519A"/>
    <w:rsid w:val="00335D30"/>
    <w:rsid w:val="00336184"/>
    <w:rsid w:val="00336C23"/>
    <w:rsid w:val="00336EBA"/>
    <w:rsid w:val="003412E3"/>
    <w:rsid w:val="00345737"/>
    <w:rsid w:val="00346621"/>
    <w:rsid w:val="00347F47"/>
    <w:rsid w:val="00354C56"/>
    <w:rsid w:val="00355CB1"/>
    <w:rsid w:val="00356414"/>
    <w:rsid w:val="003572BF"/>
    <w:rsid w:val="00362A7B"/>
    <w:rsid w:val="003643D0"/>
    <w:rsid w:val="00366967"/>
    <w:rsid w:val="003671C1"/>
    <w:rsid w:val="00367ABA"/>
    <w:rsid w:val="00370A71"/>
    <w:rsid w:val="00372247"/>
    <w:rsid w:val="0037281C"/>
    <w:rsid w:val="00372A64"/>
    <w:rsid w:val="00374BAD"/>
    <w:rsid w:val="0037538E"/>
    <w:rsid w:val="00382ED8"/>
    <w:rsid w:val="003843F1"/>
    <w:rsid w:val="003853FC"/>
    <w:rsid w:val="003866D1"/>
    <w:rsid w:val="00387E72"/>
    <w:rsid w:val="0039086E"/>
    <w:rsid w:val="0039191A"/>
    <w:rsid w:val="003965F6"/>
    <w:rsid w:val="003A39FB"/>
    <w:rsid w:val="003A6008"/>
    <w:rsid w:val="003A73FD"/>
    <w:rsid w:val="003B2383"/>
    <w:rsid w:val="003B2BA0"/>
    <w:rsid w:val="003B42B5"/>
    <w:rsid w:val="003B6181"/>
    <w:rsid w:val="003B61EC"/>
    <w:rsid w:val="003B6300"/>
    <w:rsid w:val="003B735A"/>
    <w:rsid w:val="003C02BF"/>
    <w:rsid w:val="003C1C4E"/>
    <w:rsid w:val="003C3757"/>
    <w:rsid w:val="003C65FE"/>
    <w:rsid w:val="003C661F"/>
    <w:rsid w:val="003D2AE4"/>
    <w:rsid w:val="003D2B07"/>
    <w:rsid w:val="003D2CC7"/>
    <w:rsid w:val="003D72DA"/>
    <w:rsid w:val="003E592F"/>
    <w:rsid w:val="003E722F"/>
    <w:rsid w:val="0040208C"/>
    <w:rsid w:val="004023F0"/>
    <w:rsid w:val="00402AEF"/>
    <w:rsid w:val="00404535"/>
    <w:rsid w:val="004129EE"/>
    <w:rsid w:val="00414E1B"/>
    <w:rsid w:val="004224EF"/>
    <w:rsid w:val="00422687"/>
    <w:rsid w:val="004251D3"/>
    <w:rsid w:val="004312D1"/>
    <w:rsid w:val="0043757F"/>
    <w:rsid w:val="00442380"/>
    <w:rsid w:val="0044345E"/>
    <w:rsid w:val="004434FF"/>
    <w:rsid w:val="0044534B"/>
    <w:rsid w:val="00445574"/>
    <w:rsid w:val="00446A63"/>
    <w:rsid w:val="00446E81"/>
    <w:rsid w:val="0045035E"/>
    <w:rsid w:val="004525B3"/>
    <w:rsid w:val="00454469"/>
    <w:rsid w:val="004548F3"/>
    <w:rsid w:val="00461E82"/>
    <w:rsid w:val="00462433"/>
    <w:rsid w:val="00464D0E"/>
    <w:rsid w:val="0046612C"/>
    <w:rsid w:val="0047511F"/>
    <w:rsid w:val="004805A9"/>
    <w:rsid w:val="0049226C"/>
    <w:rsid w:val="00492670"/>
    <w:rsid w:val="00495899"/>
    <w:rsid w:val="00496065"/>
    <w:rsid w:val="004A05D2"/>
    <w:rsid w:val="004A0F3B"/>
    <w:rsid w:val="004A1FAE"/>
    <w:rsid w:val="004A3ABA"/>
    <w:rsid w:val="004B0C96"/>
    <w:rsid w:val="004B13B3"/>
    <w:rsid w:val="004B189E"/>
    <w:rsid w:val="004B2EA6"/>
    <w:rsid w:val="004B309D"/>
    <w:rsid w:val="004C0C12"/>
    <w:rsid w:val="004C18BF"/>
    <w:rsid w:val="004C3D9A"/>
    <w:rsid w:val="004C4E64"/>
    <w:rsid w:val="004C4FD1"/>
    <w:rsid w:val="004D61BA"/>
    <w:rsid w:val="004E0D6B"/>
    <w:rsid w:val="004E0F41"/>
    <w:rsid w:val="004E380D"/>
    <w:rsid w:val="004E3AA5"/>
    <w:rsid w:val="004E6082"/>
    <w:rsid w:val="004E704B"/>
    <w:rsid w:val="004F13DC"/>
    <w:rsid w:val="00503AC1"/>
    <w:rsid w:val="0050420F"/>
    <w:rsid w:val="005079A8"/>
    <w:rsid w:val="00513246"/>
    <w:rsid w:val="00515788"/>
    <w:rsid w:val="00517FF0"/>
    <w:rsid w:val="00522060"/>
    <w:rsid w:val="0052428E"/>
    <w:rsid w:val="005245C6"/>
    <w:rsid w:val="00525FF7"/>
    <w:rsid w:val="00532CA8"/>
    <w:rsid w:val="0053705F"/>
    <w:rsid w:val="00537C51"/>
    <w:rsid w:val="00540E7F"/>
    <w:rsid w:val="00543E18"/>
    <w:rsid w:val="00552A76"/>
    <w:rsid w:val="00554DFC"/>
    <w:rsid w:val="0055536F"/>
    <w:rsid w:val="0055726C"/>
    <w:rsid w:val="005601BB"/>
    <w:rsid w:val="0056156B"/>
    <w:rsid w:val="00562364"/>
    <w:rsid w:val="005708FB"/>
    <w:rsid w:val="00570A1B"/>
    <w:rsid w:val="005720F4"/>
    <w:rsid w:val="00572C6F"/>
    <w:rsid w:val="00572DA9"/>
    <w:rsid w:val="005730CE"/>
    <w:rsid w:val="005747CE"/>
    <w:rsid w:val="005811AB"/>
    <w:rsid w:val="00581E1B"/>
    <w:rsid w:val="005845AF"/>
    <w:rsid w:val="005850E5"/>
    <w:rsid w:val="00586915"/>
    <w:rsid w:val="00586BC6"/>
    <w:rsid w:val="0058724B"/>
    <w:rsid w:val="0058797C"/>
    <w:rsid w:val="00590E2E"/>
    <w:rsid w:val="00595CA1"/>
    <w:rsid w:val="005970B1"/>
    <w:rsid w:val="005A2E19"/>
    <w:rsid w:val="005A43A0"/>
    <w:rsid w:val="005B13DA"/>
    <w:rsid w:val="005B2168"/>
    <w:rsid w:val="005B3FC0"/>
    <w:rsid w:val="005B46E1"/>
    <w:rsid w:val="005B5B3B"/>
    <w:rsid w:val="005C4148"/>
    <w:rsid w:val="005C5A76"/>
    <w:rsid w:val="005C675C"/>
    <w:rsid w:val="005C7FC5"/>
    <w:rsid w:val="005D4AA7"/>
    <w:rsid w:val="005D506F"/>
    <w:rsid w:val="005E0043"/>
    <w:rsid w:val="005E172D"/>
    <w:rsid w:val="005F0207"/>
    <w:rsid w:val="005F20CB"/>
    <w:rsid w:val="005F4F78"/>
    <w:rsid w:val="00605AB8"/>
    <w:rsid w:val="00611038"/>
    <w:rsid w:val="006134E2"/>
    <w:rsid w:val="006137B5"/>
    <w:rsid w:val="00615202"/>
    <w:rsid w:val="006223D7"/>
    <w:rsid w:val="00623F78"/>
    <w:rsid w:val="00630534"/>
    <w:rsid w:val="006326A7"/>
    <w:rsid w:val="00635073"/>
    <w:rsid w:val="0064042C"/>
    <w:rsid w:val="00644FFE"/>
    <w:rsid w:val="006459E7"/>
    <w:rsid w:val="00645B07"/>
    <w:rsid w:val="00650F8E"/>
    <w:rsid w:val="00651335"/>
    <w:rsid w:val="00653AC2"/>
    <w:rsid w:val="00654128"/>
    <w:rsid w:val="006562C4"/>
    <w:rsid w:val="00657268"/>
    <w:rsid w:val="006578D3"/>
    <w:rsid w:val="00661559"/>
    <w:rsid w:val="00661CEE"/>
    <w:rsid w:val="00663872"/>
    <w:rsid w:val="00664898"/>
    <w:rsid w:val="0067207E"/>
    <w:rsid w:val="0067506D"/>
    <w:rsid w:val="00675175"/>
    <w:rsid w:val="00681231"/>
    <w:rsid w:val="00685552"/>
    <w:rsid w:val="00692931"/>
    <w:rsid w:val="00693B8E"/>
    <w:rsid w:val="0069551F"/>
    <w:rsid w:val="00696171"/>
    <w:rsid w:val="00697A1E"/>
    <w:rsid w:val="00697DB2"/>
    <w:rsid w:val="006A0BC3"/>
    <w:rsid w:val="006A114C"/>
    <w:rsid w:val="006A266C"/>
    <w:rsid w:val="006B0AAD"/>
    <w:rsid w:val="006B1CB2"/>
    <w:rsid w:val="006B2A33"/>
    <w:rsid w:val="006B51B0"/>
    <w:rsid w:val="006B5D53"/>
    <w:rsid w:val="006C0DCD"/>
    <w:rsid w:val="006C0F73"/>
    <w:rsid w:val="006C3E95"/>
    <w:rsid w:val="006C434F"/>
    <w:rsid w:val="006C581F"/>
    <w:rsid w:val="006C753C"/>
    <w:rsid w:val="006C7AC4"/>
    <w:rsid w:val="006D10BE"/>
    <w:rsid w:val="006D4093"/>
    <w:rsid w:val="006D6917"/>
    <w:rsid w:val="006D6956"/>
    <w:rsid w:val="006D6E6B"/>
    <w:rsid w:val="006E2D51"/>
    <w:rsid w:val="006E3102"/>
    <w:rsid w:val="006E3896"/>
    <w:rsid w:val="006E4FA0"/>
    <w:rsid w:val="006E62DF"/>
    <w:rsid w:val="006E6498"/>
    <w:rsid w:val="006E6B42"/>
    <w:rsid w:val="0070150A"/>
    <w:rsid w:val="00701827"/>
    <w:rsid w:val="00702EC2"/>
    <w:rsid w:val="007060CD"/>
    <w:rsid w:val="00707432"/>
    <w:rsid w:val="00712475"/>
    <w:rsid w:val="00712DFD"/>
    <w:rsid w:val="00716989"/>
    <w:rsid w:val="00732215"/>
    <w:rsid w:val="00734E4D"/>
    <w:rsid w:val="00736CB7"/>
    <w:rsid w:val="007379A9"/>
    <w:rsid w:val="00742D2C"/>
    <w:rsid w:val="007443E1"/>
    <w:rsid w:val="00744411"/>
    <w:rsid w:val="00745197"/>
    <w:rsid w:val="007468C2"/>
    <w:rsid w:val="0074714E"/>
    <w:rsid w:val="0075498D"/>
    <w:rsid w:val="007605F6"/>
    <w:rsid w:val="00764EC6"/>
    <w:rsid w:val="007672DB"/>
    <w:rsid w:val="00781863"/>
    <w:rsid w:val="0078311F"/>
    <w:rsid w:val="00791635"/>
    <w:rsid w:val="0079351C"/>
    <w:rsid w:val="0079389B"/>
    <w:rsid w:val="007A0FCA"/>
    <w:rsid w:val="007A593E"/>
    <w:rsid w:val="007A7BF2"/>
    <w:rsid w:val="007B609B"/>
    <w:rsid w:val="007B6A09"/>
    <w:rsid w:val="007B7749"/>
    <w:rsid w:val="007C6C39"/>
    <w:rsid w:val="007C6D0A"/>
    <w:rsid w:val="007D2AEA"/>
    <w:rsid w:val="007D4D6A"/>
    <w:rsid w:val="007D50C4"/>
    <w:rsid w:val="007E02B4"/>
    <w:rsid w:val="007E3F9C"/>
    <w:rsid w:val="007E4428"/>
    <w:rsid w:val="007E517C"/>
    <w:rsid w:val="007E587A"/>
    <w:rsid w:val="007F3381"/>
    <w:rsid w:val="007F5B56"/>
    <w:rsid w:val="007F76F9"/>
    <w:rsid w:val="0080066F"/>
    <w:rsid w:val="008007CC"/>
    <w:rsid w:val="00801246"/>
    <w:rsid w:val="00802A3B"/>
    <w:rsid w:val="00803FBA"/>
    <w:rsid w:val="008139AA"/>
    <w:rsid w:val="00813F65"/>
    <w:rsid w:val="00820C5D"/>
    <w:rsid w:val="008226EA"/>
    <w:rsid w:val="0082409B"/>
    <w:rsid w:val="008258EA"/>
    <w:rsid w:val="00831541"/>
    <w:rsid w:val="008359E1"/>
    <w:rsid w:val="00837B78"/>
    <w:rsid w:val="00842B1F"/>
    <w:rsid w:val="008443EC"/>
    <w:rsid w:val="00845172"/>
    <w:rsid w:val="00845F94"/>
    <w:rsid w:val="0084765B"/>
    <w:rsid w:val="008543CA"/>
    <w:rsid w:val="00854DB3"/>
    <w:rsid w:val="00855FD9"/>
    <w:rsid w:val="008630BB"/>
    <w:rsid w:val="008656CD"/>
    <w:rsid w:val="00866937"/>
    <w:rsid w:val="00871AE7"/>
    <w:rsid w:val="00872BC7"/>
    <w:rsid w:val="00873D7E"/>
    <w:rsid w:val="008749B8"/>
    <w:rsid w:val="008836B2"/>
    <w:rsid w:val="00885950"/>
    <w:rsid w:val="008863BF"/>
    <w:rsid w:val="00886D08"/>
    <w:rsid w:val="00887FA7"/>
    <w:rsid w:val="008930CA"/>
    <w:rsid w:val="00895606"/>
    <w:rsid w:val="00895BD1"/>
    <w:rsid w:val="008A0D0B"/>
    <w:rsid w:val="008A1DD7"/>
    <w:rsid w:val="008A41A4"/>
    <w:rsid w:val="008A6D49"/>
    <w:rsid w:val="008B1379"/>
    <w:rsid w:val="008B1E4E"/>
    <w:rsid w:val="008B51CB"/>
    <w:rsid w:val="008B5B5B"/>
    <w:rsid w:val="008B5F90"/>
    <w:rsid w:val="008B6274"/>
    <w:rsid w:val="008C0123"/>
    <w:rsid w:val="008C1CF6"/>
    <w:rsid w:val="008C4016"/>
    <w:rsid w:val="008C7D04"/>
    <w:rsid w:val="008D2CDA"/>
    <w:rsid w:val="008D4C0D"/>
    <w:rsid w:val="008D4E13"/>
    <w:rsid w:val="008D53A4"/>
    <w:rsid w:val="008E12E0"/>
    <w:rsid w:val="008E3597"/>
    <w:rsid w:val="008E5FE3"/>
    <w:rsid w:val="008E7ED6"/>
    <w:rsid w:val="008F0EF0"/>
    <w:rsid w:val="008F2747"/>
    <w:rsid w:val="008F7F3A"/>
    <w:rsid w:val="009061A5"/>
    <w:rsid w:val="00906846"/>
    <w:rsid w:val="00921AF5"/>
    <w:rsid w:val="009309DD"/>
    <w:rsid w:val="00931350"/>
    <w:rsid w:val="009319A5"/>
    <w:rsid w:val="00935B33"/>
    <w:rsid w:val="0093650E"/>
    <w:rsid w:val="009414CC"/>
    <w:rsid w:val="00944DDB"/>
    <w:rsid w:val="0095476A"/>
    <w:rsid w:val="00961227"/>
    <w:rsid w:val="009625B0"/>
    <w:rsid w:val="00967573"/>
    <w:rsid w:val="00975EA7"/>
    <w:rsid w:val="00983787"/>
    <w:rsid w:val="00983E1F"/>
    <w:rsid w:val="009853C8"/>
    <w:rsid w:val="009948A2"/>
    <w:rsid w:val="00997219"/>
    <w:rsid w:val="009A0D9F"/>
    <w:rsid w:val="009A102F"/>
    <w:rsid w:val="009A1479"/>
    <w:rsid w:val="009A1F2F"/>
    <w:rsid w:val="009A6F57"/>
    <w:rsid w:val="009B2112"/>
    <w:rsid w:val="009B254A"/>
    <w:rsid w:val="009C1A1F"/>
    <w:rsid w:val="009C7694"/>
    <w:rsid w:val="009C7BBD"/>
    <w:rsid w:val="009D4E3B"/>
    <w:rsid w:val="009E21E5"/>
    <w:rsid w:val="009E4529"/>
    <w:rsid w:val="009E4945"/>
    <w:rsid w:val="009F1180"/>
    <w:rsid w:val="009F61D1"/>
    <w:rsid w:val="00A00814"/>
    <w:rsid w:val="00A0150F"/>
    <w:rsid w:val="00A046A6"/>
    <w:rsid w:val="00A04887"/>
    <w:rsid w:val="00A04C7E"/>
    <w:rsid w:val="00A0737C"/>
    <w:rsid w:val="00A10D88"/>
    <w:rsid w:val="00A1333F"/>
    <w:rsid w:val="00A14587"/>
    <w:rsid w:val="00A178AD"/>
    <w:rsid w:val="00A2157F"/>
    <w:rsid w:val="00A22F35"/>
    <w:rsid w:val="00A25093"/>
    <w:rsid w:val="00A31D98"/>
    <w:rsid w:val="00A4054E"/>
    <w:rsid w:val="00A41453"/>
    <w:rsid w:val="00A417D9"/>
    <w:rsid w:val="00A41814"/>
    <w:rsid w:val="00A42E3D"/>
    <w:rsid w:val="00A4551F"/>
    <w:rsid w:val="00A46D4F"/>
    <w:rsid w:val="00A50BC4"/>
    <w:rsid w:val="00A53BA2"/>
    <w:rsid w:val="00A5425B"/>
    <w:rsid w:val="00A56AC8"/>
    <w:rsid w:val="00A62847"/>
    <w:rsid w:val="00A65D81"/>
    <w:rsid w:val="00A72C26"/>
    <w:rsid w:val="00A7359E"/>
    <w:rsid w:val="00A77A15"/>
    <w:rsid w:val="00A830F9"/>
    <w:rsid w:val="00A87330"/>
    <w:rsid w:val="00A93E73"/>
    <w:rsid w:val="00AA2EA9"/>
    <w:rsid w:val="00AA57D0"/>
    <w:rsid w:val="00AA7AFC"/>
    <w:rsid w:val="00AB0A47"/>
    <w:rsid w:val="00AB15B6"/>
    <w:rsid w:val="00AB4003"/>
    <w:rsid w:val="00AB5519"/>
    <w:rsid w:val="00AC3A2B"/>
    <w:rsid w:val="00AC70EF"/>
    <w:rsid w:val="00AD0188"/>
    <w:rsid w:val="00AD1A24"/>
    <w:rsid w:val="00AD1B21"/>
    <w:rsid w:val="00AD369F"/>
    <w:rsid w:val="00AD5604"/>
    <w:rsid w:val="00AE2479"/>
    <w:rsid w:val="00AF2875"/>
    <w:rsid w:val="00AF4FAD"/>
    <w:rsid w:val="00B01DDA"/>
    <w:rsid w:val="00B0296F"/>
    <w:rsid w:val="00B03E5A"/>
    <w:rsid w:val="00B22862"/>
    <w:rsid w:val="00B25FF1"/>
    <w:rsid w:val="00B277E5"/>
    <w:rsid w:val="00B27EB8"/>
    <w:rsid w:val="00B31585"/>
    <w:rsid w:val="00B325C9"/>
    <w:rsid w:val="00B3448E"/>
    <w:rsid w:val="00B34E61"/>
    <w:rsid w:val="00B357F0"/>
    <w:rsid w:val="00B375E6"/>
    <w:rsid w:val="00B428F1"/>
    <w:rsid w:val="00B43EA3"/>
    <w:rsid w:val="00B52A00"/>
    <w:rsid w:val="00B55A77"/>
    <w:rsid w:val="00B61A5D"/>
    <w:rsid w:val="00B64E96"/>
    <w:rsid w:val="00B72DE3"/>
    <w:rsid w:val="00B741B5"/>
    <w:rsid w:val="00B77595"/>
    <w:rsid w:val="00B8036B"/>
    <w:rsid w:val="00B814CC"/>
    <w:rsid w:val="00B8387A"/>
    <w:rsid w:val="00B841EC"/>
    <w:rsid w:val="00B84321"/>
    <w:rsid w:val="00B87600"/>
    <w:rsid w:val="00B878C5"/>
    <w:rsid w:val="00B911D8"/>
    <w:rsid w:val="00B95495"/>
    <w:rsid w:val="00B96B4B"/>
    <w:rsid w:val="00BA17C5"/>
    <w:rsid w:val="00BA2929"/>
    <w:rsid w:val="00BA3844"/>
    <w:rsid w:val="00BA5002"/>
    <w:rsid w:val="00BA6291"/>
    <w:rsid w:val="00BA67D0"/>
    <w:rsid w:val="00BB2882"/>
    <w:rsid w:val="00BB2948"/>
    <w:rsid w:val="00BB75FF"/>
    <w:rsid w:val="00BB7D86"/>
    <w:rsid w:val="00BC01F3"/>
    <w:rsid w:val="00BC3BEA"/>
    <w:rsid w:val="00BC678E"/>
    <w:rsid w:val="00BC6926"/>
    <w:rsid w:val="00BD33B5"/>
    <w:rsid w:val="00BD5BCD"/>
    <w:rsid w:val="00BE1C6E"/>
    <w:rsid w:val="00BE56C3"/>
    <w:rsid w:val="00BF24A5"/>
    <w:rsid w:val="00BF3C3D"/>
    <w:rsid w:val="00BF65E6"/>
    <w:rsid w:val="00C00D44"/>
    <w:rsid w:val="00C07EB6"/>
    <w:rsid w:val="00C10527"/>
    <w:rsid w:val="00C107D2"/>
    <w:rsid w:val="00C11B8B"/>
    <w:rsid w:val="00C234AC"/>
    <w:rsid w:val="00C26910"/>
    <w:rsid w:val="00C35E36"/>
    <w:rsid w:val="00C37563"/>
    <w:rsid w:val="00C42679"/>
    <w:rsid w:val="00C45EF2"/>
    <w:rsid w:val="00C47D2D"/>
    <w:rsid w:val="00C52EC6"/>
    <w:rsid w:val="00C54508"/>
    <w:rsid w:val="00C575D8"/>
    <w:rsid w:val="00C576BA"/>
    <w:rsid w:val="00C60275"/>
    <w:rsid w:val="00C62A65"/>
    <w:rsid w:val="00C649C1"/>
    <w:rsid w:val="00C651B3"/>
    <w:rsid w:val="00C70E35"/>
    <w:rsid w:val="00C71811"/>
    <w:rsid w:val="00C830C5"/>
    <w:rsid w:val="00C85DDE"/>
    <w:rsid w:val="00C91303"/>
    <w:rsid w:val="00CA134A"/>
    <w:rsid w:val="00CA79D5"/>
    <w:rsid w:val="00CA7B03"/>
    <w:rsid w:val="00CB0711"/>
    <w:rsid w:val="00CB3985"/>
    <w:rsid w:val="00CB64A7"/>
    <w:rsid w:val="00CB652A"/>
    <w:rsid w:val="00CB7D84"/>
    <w:rsid w:val="00CC05B0"/>
    <w:rsid w:val="00CC3E65"/>
    <w:rsid w:val="00CC5AC2"/>
    <w:rsid w:val="00CC724E"/>
    <w:rsid w:val="00CC732A"/>
    <w:rsid w:val="00CD1B1A"/>
    <w:rsid w:val="00CD3A14"/>
    <w:rsid w:val="00CD4E0D"/>
    <w:rsid w:val="00CD525C"/>
    <w:rsid w:val="00CD5783"/>
    <w:rsid w:val="00CD5CD8"/>
    <w:rsid w:val="00CF1342"/>
    <w:rsid w:val="00CF2A06"/>
    <w:rsid w:val="00CF3A4B"/>
    <w:rsid w:val="00CF5EB8"/>
    <w:rsid w:val="00CF626C"/>
    <w:rsid w:val="00CF647C"/>
    <w:rsid w:val="00D01105"/>
    <w:rsid w:val="00D01403"/>
    <w:rsid w:val="00D03BAA"/>
    <w:rsid w:val="00D040FF"/>
    <w:rsid w:val="00D049B3"/>
    <w:rsid w:val="00D0543E"/>
    <w:rsid w:val="00D0658F"/>
    <w:rsid w:val="00D07642"/>
    <w:rsid w:val="00D10609"/>
    <w:rsid w:val="00D12DD8"/>
    <w:rsid w:val="00D13D8B"/>
    <w:rsid w:val="00D143AC"/>
    <w:rsid w:val="00D175CA"/>
    <w:rsid w:val="00D17B04"/>
    <w:rsid w:val="00D20D77"/>
    <w:rsid w:val="00D2285F"/>
    <w:rsid w:val="00D406C1"/>
    <w:rsid w:val="00D42580"/>
    <w:rsid w:val="00D430FB"/>
    <w:rsid w:val="00D43767"/>
    <w:rsid w:val="00D43F82"/>
    <w:rsid w:val="00D44E28"/>
    <w:rsid w:val="00D60691"/>
    <w:rsid w:val="00D60E5A"/>
    <w:rsid w:val="00D62121"/>
    <w:rsid w:val="00D636F8"/>
    <w:rsid w:val="00D64385"/>
    <w:rsid w:val="00D659FA"/>
    <w:rsid w:val="00D7101F"/>
    <w:rsid w:val="00D7263D"/>
    <w:rsid w:val="00D76ACE"/>
    <w:rsid w:val="00D76E61"/>
    <w:rsid w:val="00D80029"/>
    <w:rsid w:val="00D810E8"/>
    <w:rsid w:val="00D81B11"/>
    <w:rsid w:val="00D8466C"/>
    <w:rsid w:val="00D85ECA"/>
    <w:rsid w:val="00D870F1"/>
    <w:rsid w:val="00D91CC2"/>
    <w:rsid w:val="00D9202F"/>
    <w:rsid w:val="00D956BA"/>
    <w:rsid w:val="00DA1ACF"/>
    <w:rsid w:val="00DA5759"/>
    <w:rsid w:val="00DB0340"/>
    <w:rsid w:val="00DB36C5"/>
    <w:rsid w:val="00DB5CA4"/>
    <w:rsid w:val="00DB7C6A"/>
    <w:rsid w:val="00DC36C2"/>
    <w:rsid w:val="00DC3BD7"/>
    <w:rsid w:val="00DC3E0D"/>
    <w:rsid w:val="00DC5739"/>
    <w:rsid w:val="00DD18A5"/>
    <w:rsid w:val="00DD4CAC"/>
    <w:rsid w:val="00DD7FAB"/>
    <w:rsid w:val="00DE12FA"/>
    <w:rsid w:val="00DE2F81"/>
    <w:rsid w:val="00DE6011"/>
    <w:rsid w:val="00DF1DD1"/>
    <w:rsid w:val="00DF2171"/>
    <w:rsid w:val="00DF355A"/>
    <w:rsid w:val="00DF6690"/>
    <w:rsid w:val="00E04D22"/>
    <w:rsid w:val="00E0571D"/>
    <w:rsid w:val="00E05DE9"/>
    <w:rsid w:val="00E061B1"/>
    <w:rsid w:val="00E073F5"/>
    <w:rsid w:val="00E11DA1"/>
    <w:rsid w:val="00E12071"/>
    <w:rsid w:val="00E14E18"/>
    <w:rsid w:val="00E17F58"/>
    <w:rsid w:val="00E2033D"/>
    <w:rsid w:val="00E22EBA"/>
    <w:rsid w:val="00E31BBE"/>
    <w:rsid w:val="00E41ACB"/>
    <w:rsid w:val="00E420B0"/>
    <w:rsid w:val="00E43089"/>
    <w:rsid w:val="00E4552D"/>
    <w:rsid w:val="00E470FC"/>
    <w:rsid w:val="00E506AC"/>
    <w:rsid w:val="00E51BDB"/>
    <w:rsid w:val="00E51D34"/>
    <w:rsid w:val="00E52BD6"/>
    <w:rsid w:val="00E52D8D"/>
    <w:rsid w:val="00E5350C"/>
    <w:rsid w:val="00E643C8"/>
    <w:rsid w:val="00E66289"/>
    <w:rsid w:val="00E67372"/>
    <w:rsid w:val="00E67905"/>
    <w:rsid w:val="00E67C1B"/>
    <w:rsid w:val="00E7324D"/>
    <w:rsid w:val="00E749BD"/>
    <w:rsid w:val="00E8233A"/>
    <w:rsid w:val="00E82485"/>
    <w:rsid w:val="00E904A4"/>
    <w:rsid w:val="00E952D5"/>
    <w:rsid w:val="00EA10F3"/>
    <w:rsid w:val="00EA4F29"/>
    <w:rsid w:val="00EA7037"/>
    <w:rsid w:val="00EC4BBC"/>
    <w:rsid w:val="00EC503E"/>
    <w:rsid w:val="00EC7C19"/>
    <w:rsid w:val="00ED7C20"/>
    <w:rsid w:val="00EE1A19"/>
    <w:rsid w:val="00EE232E"/>
    <w:rsid w:val="00EF0CC7"/>
    <w:rsid w:val="00EF1359"/>
    <w:rsid w:val="00EF1A20"/>
    <w:rsid w:val="00EF3601"/>
    <w:rsid w:val="00EF5F0E"/>
    <w:rsid w:val="00EF7976"/>
    <w:rsid w:val="00F000D0"/>
    <w:rsid w:val="00F01665"/>
    <w:rsid w:val="00F052E8"/>
    <w:rsid w:val="00F05CBA"/>
    <w:rsid w:val="00F076DA"/>
    <w:rsid w:val="00F12339"/>
    <w:rsid w:val="00F12C85"/>
    <w:rsid w:val="00F14A23"/>
    <w:rsid w:val="00F15FC2"/>
    <w:rsid w:val="00F20165"/>
    <w:rsid w:val="00F45EE5"/>
    <w:rsid w:val="00F461D1"/>
    <w:rsid w:val="00F50C56"/>
    <w:rsid w:val="00F50E80"/>
    <w:rsid w:val="00F50E9A"/>
    <w:rsid w:val="00F5164C"/>
    <w:rsid w:val="00F520F5"/>
    <w:rsid w:val="00F52BEE"/>
    <w:rsid w:val="00F57702"/>
    <w:rsid w:val="00F60250"/>
    <w:rsid w:val="00F63B08"/>
    <w:rsid w:val="00F67399"/>
    <w:rsid w:val="00F72799"/>
    <w:rsid w:val="00F72924"/>
    <w:rsid w:val="00F75EBE"/>
    <w:rsid w:val="00F77D46"/>
    <w:rsid w:val="00F81CB7"/>
    <w:rsid w:val="00F82053"/>
    <w:rsid w:val="00F84B36"/>
    <w:rsid w:val="00F8647F"/>
    <w:rsid w:val="00F868A9"/>
    <w:rsid w:val="00F90D0F"/>
    <w:rsid w:val="00F95063"/>
    <w:rsid w:val="00F96F47"/>
    <w:rsid w:val="00F97E93"/>
    <w:rsid w:val="00FA407A"/>
    <w:rsid w:val="00FA510E"/>
    <w:rsid w:val="00FB22D9"/>
    <w:rsid w:val="00FC22F4"/>
    <w:rsid w:val="00FC5E20"/>
    <w:rsid w:val="00FD15A3"/>
    <w:rsid w:val="00FD27DB"/>
    <w:rsid w:val="00FD3CAD"/>
    <w:rsid w:val="00FE2DBF"/>
    <w:rsid w:val="00FE55FE"/>
    <w:rsid w:val="00FE5F53"/>
    <w:rsid w:val="00FE73DE"/>
    <w:rsid w:val="00FF151C"/>
    <w:rsid w:val="00FF4EB6"/>
    <w:rsid w:val="00FF5B21"/>
    <w:rsid w:val="00FF6F0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0D77"/>
    <w:pPr>
      <w:tabs>
        <w:tab w:val="center" w:pos="4702"/>
        <w:tab w:val="right" w:pos="9405"/>
      </w:tabs>
    </w:pPr>
  </w:style>
  <w:style w:type="paragraph" w:styleId="Header">
    <w:name w:val="header"/>
    <w:basedOn w:val="Normal"/>
    <w:link w:val="HeaderChar"/>
    <w:uiPriority w:val="99"/>
    <w:rsid w:val="00D20D77"/>
    <w:pPr>
      <w:tabs>
        <w:tab w:val="center" w:pos="4702"/>
        <w:tab w:val="right" w:pos="9405"/>
      </w:tabs>
    </w:pPr>
  </w:style>
  <w:style w:type="character" w:styleId="Hyperlink">
    <w:name w:val="Hyperlink"/>
    <w:basedOn w:val="DefaultParagraphFont"/>
    <w:rsid w:val="006B51B0"/>
    <w:rPr>
      <w:color w:val="0000FF"/>
      <w:u w:val="single"/>
    </w:rPr>
  </w:style>
  <w:style w:type="paragraph" w:styleId="BalloonText">
    <w:name w:val="Balloon Text"/>
    <w:basedOn w:val="Normal"/>
    <w:semiHidden/>
    <w:rsid w:val="000F2F63"/>
    <w:rPr>
      <w:rFonts w:ascii="Tahoma" w:hAnsi="Tahoma" w:cs="Tahoma"/>
      <w:sz w:val="16"/>
      <w:szCs w:val="16"/>
    </w:rPr>
  </w:style>
  <w:style w:type="character" w:styleId="Emphasis">
    <w:name w:val="Emphasis"/>
    <w:basedOn w:val="DefaultParagraphFont"/>
    <w:qFormat/>
    <w:rsid w:val="00572DA9"/>
    <w:rPr>
      <w:i/>
      <w:iCs/>
    </w:rPr>
  </w:style>
  <w:style w:type="paragraph" w:customStyle="1" w:styleId="Default">
    <w:name w:val="Default"/>
    <w:rsid w:val="00F52BEE"/>
    <w:pPr>
      <w:autoSpaceDE w:val="0"/>
      <w:autoSpaceDN w:val="0"/>
      <w:adjustRightInd w:val="0"/>
    </w:pPr>
    <w:rPr>
      <w:color w:val="000000"/>
      <w:sz w:val="24"/>
      <w:szCs w:val="24"/>
    </w:rPr>
  </w:style>
  <w:style w:type="table" w:styleId="TableGrid">
    <w:name w:val="Table Grid"/>
    <w:basedOn w:val="TableNormal"/>
    <w:rsid w:val="00F52B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106D3"/>
    <w:pPr>
      <w:ind w:left="720"/>
    </w:pPr>
    <w:rPr>
      <w:lang w:val="sr-Cyrl-CS"/>
    </w:rPr>
  </w:style>
  <w:style w:type="character" w:customStyle="1" w:styleId="ListParagraphChar">
    <w:name w:val="List Paragraph Char"/>
    <w:basedOn w:val="DefaultParagraphFont"/>
    <w:link w:val="ListParagraph"/>
    <w:uiPriority w:val="34"/>
    <w:rsid w:val="003106D3"/>
    <w:rPr>
      <w:sz w:val="24"/>
      <w:szCs w:val="24"/>
      <w:lang w:val="sr-Cyrl-CS"/>
    </w:rPr>
  </w:style>
  <w:style w:type="character" w:customStyle="1" w:styleId="HeaderChar">
    <w:name w:val="Header Char"/>
    <w:basedOn w:val="DefaultParagraphFont"/>
    <w:link w:val="Header"/>
    <w:uiPriority w:val="99"/>
    <w:rsid w:val="003106D3"/>
    <w:rPr>
      <w:sz w:val="24"/>
      <w:szCs w:val="24"/>
    </w:rPr>
  </w:style>
  <w:style w:type="character" w:customStyle="1" w:styleId="FooterChar">
    <w:name w:val="Footer Char"/>
    <w:basedOn w:val="DefaultParagraphFont"/>
    <w:link w:val="Footer"/>
    <w:uiPriority w:val="99"/>
    <w:rsid w:val="00734E4D"/>
    <w:rPr>
      <w:sz w:val="24"/>
      <w:szCs w:val="24"/>
    </w:rPr>
  </w:style>
  <w:style w:type="paragraph" w:styleId="NormalWeb">
    <w:name w:val="Normal (Web)"/>
    <w:basedOn w:val="Normal"/>
    <w:uiPriority w:val="99"/>
    <w:semiHidden/>
    <w:rsid w:val="000D3F73"/>
    <w:pPr>
      <w:spacing w:before="100" w:beforeAutospacing="1" w:after="100" w:afterAutospacing="1"/>
    </w:pPr>
    <w:rPr>
      <w:lang w:val="sr-Latn-CS" w:eastAsia="sr-Latn-CS"/>
    </w:rPr>
  </w:style>
  <w:style w:type="character" w:styleId="Strong">
    <w:name w:val="Strong"/>
    <w:basedOn w:val="DefaultParagraphFont"/>
    <w:uiPriority w:val="99"/>
    <w:qFormat/>
    <w:rsid w:val="000D3F73"/>
    <w:rPr>
      <w:rFonts w:cs="Times New Roman"/>
      <w:b/>
      <w:bCs/>
    </w:rPr>
  </w:style>
  <w:style w:type="paragraph" w:customStyle="1" w:styleId="BankNormal">
    <w:name w:val="BankNormal"/>
    <w:basedOn w:val="Normal"/>
    <w:rsid w:val="00164814"/>
    <w:pPr>
      <w:spacing w:after="240"/>
    </w:pPr>
    <w:rPr>
      <w:lang w:val="sr-Latn-CS"/>
    </w:rPr>
  </w:style>
  <w:style w:type="paragraph" w:customStyle="1" w:styleId="Sub-ClauseText">
    <w:name w:val="Sub-Clause Text"/>
    <w:basedOn w:val="Normal"/>
    <w:rsid w:val="00231BC1"/>
    <w:pPr>
      <w:spacing w:before="120" w:after="120"/>
      <w:jc w:val="both"/>
    </w:pPr>
    <w:rPr>
      <w:spacing w:val="-4"/>
      <w:lang w:val="sr-Latn-CS"/>
    </w:rPr>
  </w:style>
  <w:style w:type="character" w:styleId="CommentReference">
    <w:name w:val="annotation reference"/>
    <w:basedOn w:val="DefaultParagraphFont"/>
    <w:uiPriority w:val="99"/>
    <w:semiHidden/>
    <w:unhideWhenUsed/>
    <w:rsid w:val="00326F58"/>
    <w:rPr>
      <w:sz w:val="16"/>
      <w:szCs w:val="16"/>
    </w:rPr>
  </w:style>
  <w:style w:type="paragraph" w:styleId="CommentText">
    <w:name w:val="annotation text"/>
    <w:basedOn w:val="Normal"/>
    <w:link w:val="CommentTextChar"/>
    <w:uiPriority w:val="99"/>
    <w:semiHidden/>
    <w:unhideWhenUsed/>
    <w:rsid w:val="00326F58"/>
    <w:rPr>
      <w:sz w:val="20"/>
      <w:szCs w:val="20"/>
    </w:rPr>
  </w:style>
  <w:style w:type="character" w:customStyle="1" w:styleId="CommentTextChar">
    <w:name w:val="Comment Text Char"/>
    <w:basedOn w:val="DefaultParagraphFont"/>
    <w:link w:val="CommentText"/>
    <w:uiPriority w:val="99"/>
    <w:semiHidden/>
    <w:rsid w:val="00326F58"/>
    <w:rPr>
      <w:lang w:val="en-US" w:eastAsia="en-US"/>
    </w:rPr>
  </w:style>
  <w:style w:type="paragraph" w:styleId="CommentSubject">
    <w:name w:val="annotation subject"/>
    <w:basedOn w:val="CommentText"/>
    <w:next w:val="CommentText"/>
    <w:link w:val="CommentSubjectChar"/>
    <w:uiPriority w:val="99"/>
    <w:semiHidden/>
    <w:unhideWhenUsed/>
    <w:rsid w:val="00326F58"/>
    <w:rPr>
      <w:b/>
      <w:bCs/>
    </w:rPr>
  </w:style>
  <w:style w:type="character" w:customStyle="1" w:styleId="CommentSubjectChar">
    <w:name w:val="Comment Subject Char"/>
    <w:basedOn w:val="CommentTextChar"/>
    <w:link w:val="CommentSubject"/>
    <w:uiPriority w:val="99"/>
    <w:semiHidden/>
    <w:rsid w:val="00326F58"/>
    <w:rPr>
      <w:b/>
      <w:bCs/>
    </w:rPr>
  </w:style>
</w:styles>
</file>

<file path=word/webSettings.xml><?xml version="1.0" encoding="utf-8"?>
<w:webSettings xmlns:r="http://schemas.openxmlformats.org/officeDocument/2006/relationships" xmlns:w="http://schemas.openxmlformats.org/wordprocessingml/2006/main">
  <w:divs>
    <w:div w:id="753940810">
      <w:bodyDiv w:val="1"/>
      <w:marLeft w:val="0"/>
      <w:marRight w:val="0"/>
      <w:marTop w:val="0"/>
      <w:marBottom w:val="0"/>
      <w:divBdr>
        <w:top w:val="none" w:sz="0" w:space="0" w:color="auto"/>
        <w:left w:val="none" w:sz="0" w:space="0" w:color="auto"/>
        <w:bottom w:val="none" w:sz="0" w:space="0" w:color="auto"/>
        <w:right w:val="none" w:sz="0" w:space="0" w:color="auto"/>
      </w:divBdr>
    </w:div>
    <w:div w:id="17554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Pursuant to the legislation of the Republic of Serbia, the Framework Loan Agreement between the Republic of Serbia and the Council of Europe Development Bank, concluded in Belgrade on 15 October 2010, which was ratified under the Bill on the Confirmation</vt:lpstr>
    </vt:vector>
  </TitlesOfParts>
  <Company>Grizli777</Company>
  <LinksUpToDate>false</LinksUpToDate>
  <CharactersWithSpaces>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Pursuant to the legislation of the Republic of Serbia, the Framework Loan Agreement between the Republic of Serbia and the Council of Europe Development Bank, concluded in Belgrade on 15 October 2010, which was ratified under the Bill on the Confirmation</dc:title>
  <dc:creator>Rowing2008</dc:creator>
  <cp:lastModifiedBy>PC</cp:lastModifiedBy>
  <cp:revision>3</cp:revision>
  <cp:lastPrinted>2012-12-04T15:41:00Z</cp:lastPrinted>
  <dcterms:created xsi:type="dcterms:W3CDTF">2012-12-10T15:16:00Z</dcterms:created>
  <dcterms:modified xsi:type="dcterms:W3CDTF">2012-12-10T15:18:00Z</dcterms:modified>
</cp:coreProperties>
</file>