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23" w:rsidRDefault="008B6123">
      <w:pPr>
        <w:ind w:firstLine="360"/>
        <w:rPr>
          <w:rFonts w:ascii="Arial" w:eastAsia="Courier New" w:hAnsi="Arial" w:cs="Arial"/>
          <w:sz w:val="20"/>
          <w:szCs w:val="20"/>
        </w:rPr>
      </w:pPr>
      <w:r>
        <w:rPr>
          <w:rFonts w:ascii="Arial" w:eastAsia="Courier New" w:hAnsi="Arial" w:cs="Arial"/>
          <w:sz w:val="20"/>
          <w:szCs w:val="20"/>
        </w:rPr>
        <w:t xml:space="preserve">PIU Research and Development </w:t>
      </w:r>
    </w:p>
    <w:p w:rsidR="008B6123" w:rsidRDefault="008B6123">
      <w:pPr>
        <w:ind w:firstLine="360"/>
        <w:rPr>
          <w:rFonts w:ascii="Arial" w:eastAsia="Courier New" w:hAnsi="Arial" w:cs="Arial"/>
          <w:sz w:val="20"/>
          <w:szCs w:val="20"/>
        </w:rPr>
      </w:pPr>
      <w:r>
        <w:rPr>
          <w:rFonts w:ascii="Arial" w:eastAsia="Courier New" w:hAnsi="Arial" w:cs="Arial"/>
          <w:sz w:val="20"/>
          <w:szCs w:val="20"/>
        </w:rPr>
        <w:t>No.216</w:t>
      </w:r>
    </w:p>
    <w:p w:rsidR="008B6123" w:rsidRPr="008B6123" w:rsidRDefault="008B6123">
      <w:pPr>
        <w:ind w:firstLine="360"/>
        <w:rPr>
          <w:rFonts w:ascii="Arial" w:eastAsia="Courier New" w:hAnsi="Arial" w:cs="Arial"/>
          <w:sz w:val="20"/>
          <w:szCs w:val="20"/>
          <w:lang/>
        </w:rPr>
      </w:pPr>
      <w:r>
        <w:rPr>
          <w:rFonts w:ascii="Arial" w:eastAsia="Courier New" w:hAnsi="Arial" w:cs="Arial"/>
          <w:sz w:val="20"/>
          <w:szCs w:val="20"/>
        </w:rPr>
        <w:t>30/01/2014</w:t>
      </w:r>
    </w:p>
    <w:p w:rsidR="008B6123" w:rsidRDefault="008B6123">
      <w:pPr>
        <w:ind w:firstLine="360"/>
        <w:rPr>
          <w:rFonts w:ascii="Arial" w:eastAsia="Courier New" w:hAnsi="Arial" w:cs="Arial"/>
          <w:sz w:val="20"/>
          <w:szCs w:val="20"/>
        </w:rPr>
      </w:pPr>
      <w:r>
        <w:rPr>
          <w:rFonts w:ascii="Arial" w:eastAsia="Courier New" w:hAnsi="Arial" w:cs="Arial"/>
          <w:sz w:val="20"/>
          <w:szCs w:val="20"/>
        </w:rPr>
        <w:t>Belgrade</w:t>
      </w:r>
    </w:p>
    <w:p w:rsidR="008B6123" w:rsidRDefault="008B6123">
      <w:pPr>
        <w:ind w:firstLine="360"/>
        <w:rPr>
          <w:rFonts w:ascii="Arial" w:eastAsia="Courier New" w:hAnsi="Arial" w:cs="Arial"/>
          <w:sz w:val="20"/>
          <w:szCs w:val="20"/>
        </w:rPr>
      </w:pPr>
    </w:p>
    <w:p w:rsidR="00246581" w:rsidRDefault="00EB21F4">
      <w:pPr>
        <w:ind w:firstLine="360"/>
        <w:rPr>
          <w:rFonts w:ascii="Arial" w:eastAsia="Courier New" w:hAnsi="Arial" w:cs="Arial"/>
          <w:sz w:val="20"/>
          <w:szCs w:val="20"/>
        </w:rPr>
      </w:pPr>
      <w:r w:rsidRPr="00404D6D">
        <w:rPr>
          <w:rFonts w:ascii="Arial" w:eastAsia="Courier New" w:hAnsi="Arial" w:cs="Arial"/>
          <w:sz w:val="20"/>
          <w:szCs w:val="20"/>
        </w:rPr>
        <w:t>Dear Sirs,</w:t>
      </w:r>
    </w:p>
    <w:p w:rsidR="008B6123" w:rsidRPr="00404D6D" w:rsidRDefault="008B6123">
      <w:pPr>
        <w:ind w:firstLine="360"/>
        <w:rPr>
          <w:rFonts w:ascii="Arial" w:hAnsi="Arial" w:cs="Arial"/>
          <w:sz w:val="20"/>
          <w:szCs w:val="20"/>
        </w:rPr>
      </w:pPr>
    </w:p>
    <w:p w:rsidR="00246581" w:rsidRDefault="00EB21F4">
      <w:pPr>
        <w:ind w:firstLine="360"/>
        <w:rPr>
          <w:rFonts w:ascii="Arial" w:eastAsia="Courier New" w:hAnsi="Arial" w:cs="Arial"/>
          <w:sz w:val="20"/>
          <w:szCs w:val="20"/>
        </w:rPr>
      </w:pPr>
      <w:r w:rsidRPr="00404D6D">
        <w:rPr>
          <w:rFonts w:ascii="Arial" w:eastAsia="Courier New" w:hAnsi="Arial" w:cs="Arial"/>
          <w:sz w:val="20"/>
          <w:szCs w:val="20"/>
        </w:rPr>
        <w:t xml:space="preserve">Regarding </w:t>
      </w:r>
      <w:r w:rsidR="008B6123">
        <w:rPr>
          <w:rFonts w:ascii="Arial" w:eastAsia="Courier New" w:hAnsi="Arial" w:cs="Arial"/>
          <w:sz w:val="20"/>
          <w:szCs w:val="20"/>
        </w:rPr>
        <w:t>your</w:t>
      </w:r>
      <w:r w:rsidRPr="00404D6D">
        <w:rPr>
          <w:rFonts w:ascii="Arial" w:eastAsia="Courier New" w:hAnsi="Arial" w:cs="Arial"/>
          <w:sz w:val="20"/>
          <w:szCs w:val="20"/>
        </w:rPr>
        <w:t xml:space="preserve"> request for clarification sent on 23/01/2014 (filed with the Procuring entity under No. 130), in relation to the public procurement: </w:t>
      </w:r>
      <w:r w:rsidR="00C53E13" w:rsidRPr="00404D6D">
        <w:rPr>
          <w:rFonts w:ascii="Arial" w:eastAsia="Courier New" w:hAnsi="Arial" w:cs="Arial"/>
          <w:sz w:val="20"/>
          <w:szCs w:val="20"/>
        </w:rPr>
        <w:t xml:space="preserve">"Main Design of multi-family residential building and construction of the facility made in accordance with the project documentation of the Subproject construction of housing for young researchers at the University of </w:t>
      </w:r>
      <w:proofErr w:type="spellStart"/>
      <w:r w:rsidR="00C53E13" w:rsidRPr="00404D6D">
        <w:rPr>
          <w:rFonts w:ascii="Arial" w:eastAsia="Courier New" w:hAnsi="Arial" w:cs="Arial"/>
          <w:sz w:val="20"/>
          <w:szCs w:val="20"/>
        </w:rPr>
        <w:t>Kragujevac</w:t>
      </w:r>
      <w:proofErr w:type="spellEnd"/>
      <w:r w:rsidR="00C53E13" w:rsidRPr="00404D6D">
        <w:rPr>
          <w:rFonts w:ascii="Arial" w:eastAsia="Courier New" w:hAnsi="Arial" w:cs="Arial"/>
          <w:sz w:val="20"/>
          <w:szCs w:val="20"/>
        </w:rPr>
        <w:t>"</w:t>
      </w:r>
      <w:r w:rsidRPr="00404D6D">
        <w:rPr>
          <w:rFonts w:ascii="Arial" w:eastAsia="Courier New" w:hAnsi="Arial" w:cs="Arial"/>
          <w:sz w:val="20"/>
          <w:szCs w:val="20"/>
        </w:rPr>
        <w:t xml:space="preserve">, No. IOP/3-2013, we submit the following </w:t>
      </w:r>
      <w:r w:rsidR="00404D6D">
        <w:rPr>
          <w:rFonts w:ascii="Arial" w:eastAsia="Courier New" w:hAnsi="Arial" w:cs="Arial"/>
          <w:sz w:val="20"/>
          <w:szCs w:val="20"/>
        </w:rPr>
        <w:t>response</w:t>
      </w:r>
      <w:r w:rsidRPr="00404D6D">
        <w:rPr>
          <w:rFonts w:ascii="Arial" w:eastAsia="Courier New" w:hAnsi="Arial" w:cs="Arial"/>
          <w:sz w:val="20"/>
          <w:szCs w:val="20"/>
        </w:rPr>
        <w:t>s:</w:t>
      </w:r>
    </w:p>
    <w:p w:rsidR="00404D6D" w:rsidRPr="00404D6D" w:rsidRDefault="00404D6D">
      <w:pPr>
        <w:ind w:firstLine="360"/>
        <w:rPr>
          <w:rFonts w:ascii="Arial" w:hAnsi="Arial" w:cs="Arial"/>
          <w:sz w:val="20"/>
          <w:szCs w:val="20"/>
        </w:rPr>
      </w:pPr>
    </w:p>
    <w:p w:rsidR="00246581" w:rsidRPr="00404D6D" w:rsidRDefault="00EB21F4">
      <w:pPr>
        <w:ind w:firstLine="360"/>
        <w:rPr>
          <w:rFonts w:ascii="Arial" w:hAnsi="Arial" w:cs="Arial"/>
          <w:sz w:val="20"/>
          <w:szCs w:val="20"/>
        </w:rPr>
      </w:pPr>
      <w:r w:rsidRPr="00404D6D">
        <w:rPr>
          <w:rFonts w:ascii="Arial" w:eastAsia="Courier New" w:hAnsi="Arial" w:cs="Arial"/>
          <w:sz w:val="20"/>
          <w:szCs w:val="20"/>
        </w:rPr>
        <w:t xml:space="preserve">The </w:t>
      </w:r>
      <w:r w:rsidR="00404D6D">
        <w:rPr>
          <w:rFonts w:ascii="Arial" w:eastAsia="Courier New" w:hAnsi="Arial" w:cs="Arial"/>
          <w:sz w:val="20"/>
          <w:szCs w:val="20"/>
        </w:rPr>
        <w:t>response</w:t>
      </w:r>
      <w:r w:rsidRPr="00404D6D">
        <w:rPr>
          <w:rFonts w:ascii="Arial" w:eastAsia="Courier New" w:hAnsi="Arial" w:cs="Arial"/>
          <w:sz w:val="20"/>
          <w:szCs w:val="20"/>
        </w:rPr>
        <w:t xml:space="preserve"> to the question number 1:</w:t>
      </w:r>
    </w:p>
    <w:p w:rsidR="00246581" w:rsidRDefault="00EB21F4">
      <w:pPr>
        <w:ind w:firstLine="360"/>
        <w:rPr>
          <w:rFonts w:ascii="Arial" w:eastAsia="Courier New" w:hAnsi="Arial" w:cs="Arial"/>
          <w:sz w:val="20"/>
          <w:szCs w:val="20"/>
        </w:rPr>
      </w:pPr>
      <w:r w:rsidRPr="00404D6D">
        <w:rPr>
          <w:rFonts w:ascii="Arial" w:eastAsia="Courier New" w:hAnsi="Arial" w:cs="Arial"/>
          <w:sz w:val="20"/>
          <w:szCs w:val="20"/>
        </w:rPr>
        <w:t>No. They also can be employees</w:t>
      </w:r>
      <w:r w:rsidR="008B6123">
        <w:rPr>
          <w:rFonts w:ascii="Arial" w:eastAsia="Courier New" w:hAnsi="Arial" w:cs="Arial"/>
          <w:sz w:val="20"/>
          <w:szCs w:val="20"/>
        </w:rPr>
        <w:t xml:space="preserve"> hired on a permanent basis with </w:t>
      </w:r>
      <w:r w:rsidRPr="00404D6D">
        <w:rPr>
          <w:rFonts w:ascii="Arial" w:eastAsia="Courier New" w:hAnsi="Arial" w:cs="Arial"/>
          <w:sz w:val="20"/>
          <w:szCs w:val="20"/>
        </w:rPr>
        <w:t>a member of the consortium.</w:t>
      </w:r>
    </w:p>
    <w:p w:rsidR="00404D6D" w:rsidRPr="00404D6D" w:rsidRDefault="00404D6D">
      <w:pPr>
        <w:ind w:firstLine="360"/>
        <w:rPr>
          <w:rFonts w:ascii="Arial" w:hAnsi="Arial" w:cs="Arial"/>
          <w:sz w:val="20"/>
          <w:szCs w:val="20"/>
        </w:rPr>
      </w:pPr>
    </w:p>
    <w:p w:rsidR="00246581" w:rsidRPr="00404D6D" w:rsidRDefault="00EB21F4">
      <w:pPr>
        <w:ind w:firstLine="360"/>
        <w:rPr>
          <w:rFonts w:ascii="Arial" w:hAnsi="Arial" w:cs="Arial"/>
          <w:sz w:val="20"/>
          <w:szCs w:val="20"/>
        </w:rPr>
      </w:pPr>
      <w:r w:rsidRPr="00404D6D">
        <w:rPr>
          <w:rFonts w:ascii="Arial" w:eastAsia="Courier New" w:hAnsi="Arial" w:cs="Arial"/>
          <w:sz w:val="20"/>
          <w:szCs w:val="20"/>
        </w:rPr>
        <w:t xml:space="preserve">The </w:t>
      </w:r>
      <w:r w:rsidR="00404D6D">
        <w:rPr>
          <w:rFonts w:ascii="Arial" w:eastAsia="Courier New" w:hAnsi="Arial" w:cs="Arial"/>
          <w:sz w:val="20"/>
          <w:szCs w:val="20"/>
        </w:rPr>
        <w:t>response</w:t>
      </w:r>
      <w:r w:rsidRPr="00404D6D">
        <w:rPr>
          <w:rFonts w:ascii="Arial" w:eastAsia="Courier New" w:hAnsi="Arial" w:cs="Arial"/>
          <w:sz w:val="20"/>
          <w:szCs w:val="20"/>
        </w:rPr>
        <w:t xml:space="preserve"> to the question number 2:</w:t>
      </w:r>
    </w:p>
    <w:p w:rsidR="00246581" w:rsidRDefault="00EB21F4">
      <w:pPr>
        <w:ind w:firstLine="360"/>
        <w:rPr>
          <w:rFonts w:ascii="Arial" w:eastAsia="Courier New" w:hAnsi="Arial" w:cs="Arial"/>
          <w:sz w:val="20"/>
          <w:szCs w:val="20"/>
        </w:rPr>
      </w:pPr>
      <w:r w:rsidRPr="00404D6D">
        <w:rPr>
          <w:rFonts w:ascii="Arial" w:eastAsia="Courier New" w:hAnsi="Arial" w:cs="Arial"/>
          <w:sz w:val="20"/>
          <w:szCs w:val="20"/>
        </w:rPr>
        <w:t>Not necessarily the same person. It is essential that there are licensed engineers from all fields of design and construction, one person holding one license or one person holding more licenses.</w:t>
      </w:r>
    </w:p>
    <w:p w:rsidR="00404D6D" w:rsidRPr="00404D6D" w:rsidRDefault="00404D6D">
      <w:pPr>
        <w:ind w:firstLine="360"/>
        <w:rPr>
          <w:rFonts w:ascii="Arial" w:hAnsi="Arial" w:cs="Arial"/>
          <w:sz w:val="20"/>
          <w:szCs w:val="20"/>
        </w:rPr>
      </w:pPr>
    </w:p>
    <w:p w:rsidR="00246581" w:rsidRPr="00404D6D" w:rsidRDefault="00EB21F4">
      <w:pPr>
        <w:ind w:firstLine="360"/>
        <w:rPr>
          <w:rFonts w:ascii="Arial" w:hAnsi="Arial" w:cs="Arial"/>
          <w:sz w:val="20"/>
          <w:szCs w:val="20"/>
        </w:rPr>
      </w:pPr>
      <w:r w:rsidRPr="00404D6D">
        <w:rPr>
          <w:rFonts w:ascii="Arial" w:eastAsia="Courier New" w:hAnsi="Arial" w:cs="Arial"/>
          <w:sz w:val="20"/>
          <w:szCs w:val="20"/>
        </w:rPr>
        <w:t xml:space="preserve">The </w:t>
      </w:r>
      <w:r w:rsidR="00404D6D">
        <w:rPr>
          <w:rFonts w:ascii="Arial" w:eastAsia="Courier New" w:hAnsi="Arial" w:cs="Arial"/>
          <w:sz w:val="20"/>
          <w:szCs w:val="20"/>
        </w:rPr>
        <w:t>response</w:t>
      </w:r>
      <w:r w:rsidRPr="00404D6D">
        <w:rPr>
          <w:rFonts w:ascii="Arial" w:eastAsia="Courier New" w:hAnsi="Arial" w:cs="Arial"/>
          <w:sz w:val="20"/>
          <w:szCs w:val="20"/>
        </w:rPr>
        <w:t xml:space="preserve"> to the question number 3:</w:t>
      </w:r>
    </w:p>
    <w:p w:rsidR="00246581" w:rsidRDefault="00EB21F4">
      <w:pPr>
        <w:ind w:firstLine="360"/>
        <w:rPr>
          <w:rFonts w:ascii="Arial" w:eastAsia="Courier New" w:hAnsi="Arial" w:cs="Arial"/>
          <w:sz w:val="20"/>
          <w:szCs w:val="20"/>
        </w:rPr>
      </w:pPr>
      <w:r w:rsidRPr="00404D6D">
        <w:rPr>
          <w:rFonts w:ascii="Arial" w:eastAsia="Courier New" w:hAnsi="Arial" w:cs="Arial"/>
          <w:sz w:val="20"/>
          <w:szCs w:val="20"/>
        </w:rPr>
        <w:t>Project manager is one person, construction manager of another person. It is necessary for them to have one of these licenses, and if they have more it will not be a problem. It is essential that the project manager and construction manager are qualified persons with the appropriate licenses.</w:t>
      </w:r>
    </w:p>
    <w:p w:rsidR="00404D6D" w:rsidRPr="00404D6D" w:rsidRDefault="00404D6D">
      <w:pPr>
        <w:ind w:firstLine="360"/>
        <w:rPr>
          <w:rFonts w:ascii="Arial" w:hAnsi="Arial" w:cs="Arial"/>
          <w:sz w:val="20"/>
          <w:szCs w:val="20"/>
        </w:rPr>
      </w:pPr>
    </w:p>
    <w:p w:rsidR="00404D6D" w:rsidRPr="00404D6D" w:rsidRDefault="00EB21F4" w:rsidP="00404D6D">
      <w:pPr>
        <w:ind w:firstLine="360"/>
        <w:rPr>
          <w:rFonts w:ascii="Arial" w:eastAsia="Courier New" w:hAnsi="Arial" w:cs="Arial"/>
          <w:sz w:val="20"/>
          <w:szCs w:val="20"/>
        </w:rPr>
      </w:pPr>
      <w:r w:rsidRPr="00404D6D">
        <w:rPr>
          <w:rFonts w:ascii="Arial" w:eastAsia="Courier New" w:hAnsi="Arial" w:cs="Arial"/>
          <w:sz w:val="20"/>
          <w:szCs w:val="20"/>
        </w:rPr>
        <w:t xml:space="preserve">The </w:t>
      </w:r>
      <w:r w:rsidR="00404D6D">
        <w:rPr>
          <w:rFonts w:ascii="Arial" w:eastAsia="Courier New" w:hAnsi="Arial" w:cs="Arial"/>
          <w:sz w:val="20"/>
          <w:szCs w:val="20"/>
        </w:rPr>
        <w:t>response</w:t>
      </w:r>
      <w:r w:rsidRPr="00404D6D">
        <w:rPr>
          <w:rFonts w:ascii="Arial" w:eastAsia="Courier New" w:hAnsi="Arial" w:cs="Arial"/>
          <w:sz w:val="20"/>
          <w:szCs w:val="20"/>
        </w:rPr>
        <w:t xml:space="preserve"> to the question number 4:</w:t>
      </w:r>
    </w:p>
    <w:p w:rsidR="00246581" w:rsidRDefault="00EB21F4">
      <w:pPr>
        <w:ind w:firstLine="360"/>
        <w:rPr>
          <w:rFonts w:ascii="Arial" w:eastAsia="Courier New" w:hAnsi="Arial" w:cs="Arial"/>
          <w:sz w:val="20"/>
          <w:szCs w:val="20"/>
        </w:rPr>
      </w:pPr>
      <w:r w:rsidRPr="00404D6D">
        <w:rPr>
          <w:rFonts w:ascii="Arial" w:eastAsia="Courier New" w:hAnsi="Arial" w:cs="Arial"/>
          <w:sz w:val="20"/>
          <w:szCs w:val="20"/>
        </w:rPr>
        <w:t>Eligibility criteria specified in Section 2.3 of the Tender Documents, Item 4 Financial capacity, apply to all members of a joint bid. Financial capacity - the cash flow in the amount of at least one (1) million EUR, cumulatively. The leading partner should meet 50% of this requirement.</w:t>
      </w:r>
    </w:p>
    <w:p w:rsidR="00404D6D" w:rsidRPr="00404D6D" w:rsidRDefault="00404D6D">
      <w:pPr>
        <w:ind w:firstLine="360"/>
        <w:rPr>
          <w:rFonts w:ascii="Arial" w:hAnsi="Arial" w:cs="Arial"/>
          <w:sz w:val="20"/>
          <w:szCs w:val="20"/>
        </w:rPr>
      </w:pPr>
    </w:p>
    <w:p w:rsidR="00246581" w:rsidRPr="00404D6D" w:rsidRDefault="00EB21F4">
      <w:pPr>
        <w:ind w:firstLine="360"/>
        <w:rPr>
          <w:rFonts w:ascii="Arial" w:hAnsi="Arial" w:cs="Arial"/>
          <w:sz w:val="20"/>
          <w:szCs w:val="20"/>
        </w:rPr>
      </w:pPr>
      <w:r w:rsidRPr="00404D6D">
        <w:rPr>
          <w:rFonts w:ascii="Arial" w:eastAsia="Courier New" w:hAnsi="Arial" w:cs="Arial"/>
          <w:sz w:val="20"/>
          <w:szCs w:val="20"/>
        </w:rPr>
        <w:t xml:space="preserve">The </w:t>
      </w:r>
      <w:r w:rsidR="00404D6D">
        <w:rPr>
          <w:rFonts w:ascii="Arial" w:eastAsia="Courier New" w:hAnsi="Arial" w:cs="Arial"/>
          <w:sz w:val="20"/>
          <w:szCs w:val="20"/>
        </w:rPr>
        <w:t>response</w:t>
      </w:r>
      <w:r w:rsidRPr="00404D6D">
        <w:rPr>
          <w:rFonts w:ascii="Arial" w:eastAsia="Courier New" w:hAnsi="Arial" w:cs="Arial"/>
          <w:sz w:val="20"/>
          <w:szCs w:val="20"/>
        </w:rPr>
        <w:t xml:space="preserve"> to the question number 5:</w:t>
      </w:r>
    </w:p>
    <w:p w:rsidR="00246581" w:rsidRDefault="00EB21F4">
      <w:pPr>
        <w:ind w:firstLine="360"/>
        <w:rPr>
          <w:rFonts w:ascii="Arial" w:eastAsia="Courier New" w:hAnsi="Arial" w:cs="Arial"/>
          <w:sz w:val="20"/>
          <w:szCs w:val="20"/>
        </w:rPr>
      </w:pPr>
      <w:r w:rsidRPr="00404D6D">
        <w:rPr>
          <w:rFonts w:ascii="Arial" w:eastAsia="Courier New" w:hAnsi="Arial" w:cs="Arial"/>
          <w:sz w:val="20"/>
          <w:szCs w:val="20"/>
        </w:rPr>
        <w:t xml:space="preserve">Technical correctness of the conceptual design will be determined by the accuracy of the achieved parameters and fulfillment of the conditions </w:t>
      </w:r>
      <w:r w:rsidR="008B6123">
        <w:rPr>
          <w:rFonts w:ascii="Arial" w:eastAsia="Courier New" w:hAnsi="Arial" w:cs="Arial"/>
          <w:sz w:val="20"/>
          <w:szCs w:val="20"/>
        </w:rPr>
        <w:t>given in the</w:t>
      </w:r>
      <w:r w:rsidRPr="00404D6D">
        <w:rPr>
          <w:rFonts w:ascii="Arial" w:eastAsia="Courier New" w:hAnsi="Arial" w:cs="Arial"/>
          <w:sz w:val="20"/>
          <w:szCs w:val="20"/>
        </w:rPr>
        <w:t xml:space="preserve"> location permit and </w:t>
      </w:r>
      <w:r w:rsidR="008B6123">
        <w:rPr>
          <w:rFonts w:ascii="Arial" w:eastAsia="Courier New" w:hAnsi="Arial" w:cs="Arial"/>
          <w:sz w:val="20"/>
          <w:szCs w:val="20"/>
        </w:rPr>
        <w:t>in</w:t>
      </w:r>
      <w:r w:rsidRPr="00404D6D">
        <w:rPr>
          <w:rFonts w:ascii="Arial" w:eastAsia="Courier New" w:hAnsi="Arial" w:cs="Arial"/>
          <w:sz w:val="20"/>
          <w:szCs w:val="20"/>
        </w:rPr>
        <w:t xml:space="preserve"> the terms of reference with regard to the required structure of the apartments and the planned area and number of apartments (all given in Appendix 1 of the </w:t>
      </w:r>
      <w:proofErr w:type="spellStart"/>
      <w:r w:rsidRPr="00404D6D">
        <w:rPr>
          <w:rFonts w:ascii="Arial" w:eastAsia="Courier New" w:hAnsi="Arial" w:cs="Arial"/>
          <w:sz w:val="20"/>
          <w:szCs w:val="20"/>
        </w:rPr>
        <w:t>ToR</w:t>
      </w:r>
      <w:proofErr w:type="spellEnd"/>
      <w:r w:rsidRPr="00404D6D">
        <w:rPr>
          <w:rFonts w:ascii="Arial" w:eastAsia="Courier New" w:hAnsi="Arial" w:cs="Arial"/>
          <w:sz w:val="20"/>
          <w:szCs w:val="20"/>
        </w:rPr>
        <w:t>). It is necessary to present the Conceptual design through the given appendices and all should be designed in accordance with applicable laws and regulations of the Republic of Serbia.</w:t>
      </w:r>
    </w:p>
    <w:p w:rsidR="00404D6D" w:rsidRPr="00404D6D" w:rsidRDefault="00404D6D">
      <w:pPr>
        <w:ind w:firstLine="360"/>
        <w:rPr>
          <w:rFonts w:ascii="Arial" w:hAnsi="Arial" w:cs="Arial"/>
          <w:sz w:val="20"/>
          <w:szCs w:val="20"/>
        </w:rPr>
      </w:pPr>
    </w:p>
    <w:p w:rsidR="00246581" w:rsidRPr="00404D6D" w:rsidRDefault="00EB21F4">
      <w:pPr>
        <w:ind w:firstLine="360"/>
        <w:rPr>
          <w:rFonts w:ascii="Arial" w:hAnsi="Arial" w:cs="Arial"/>
          <w:sz w:val="20"/>
          <w:szCs w:val="20"/>
        </w:rPr>
      </w:pPr>
      <w:r w:rsidRPr="00404D6D">
        <w:rPr>
          <w:rFonts w:ascii="Arial" w:eastAsia="Courier New" w:hAnsi="Arial" w:cs="Arial"/>
          <w:sz w:val="20"/>
          <w:szCs w:val="20"/>
        </w:rPr>
        <w:t xml:space="preserve">The </w:t>
      </w:r>
      <w:r w:rsidR="00404D6D">
        <w:rPr>
          <w:rFonts w:ascii="Arial" w:eastAsia="Courier New" w:hAnsi="Arial" w:cs="Arial"/>
          <w:sz w:val="20"/>
          <w:szCs w:val="20"/>
        </w:rPr>
        <w:t>response</w:t>
      </w:r>
      <w:r w:rsidRPr="00404D6D">
        <w:rPr>
          <w:rFonts w:ascii="Arial" w:eastAsia="Courier New" w:hAnsi="Arial" w:cs="Arial"/>
          <w:sz w:val="20"/>
          <w:szCs w:val="20"/>
        </w:rPr>
        <w:t xml:space="preserve"> to the question number 6:</w:t>
      </w:r>
    </w:p>
    <w:p w:rsidR="00246581" w:rsidRDefault="00EB21F4">
      <w:pPr>
        <w:ind w:firstLine="360"/>
        <w:rPr>
          <w:rFonts w:ascii="Arial" w:eastAsia="Courier New" w:hAnsi="Arial" w:cs="Arial"/>
          <w:sz w:val="20"/>
          <w:szCs w:val="20"/>
        </w:rPr>
      </w:pPr>
      <w:r w:rsidRPr="00404D6D">
        <w:rPr>
          <w:rFonts w:ascii="Arial" w:eastAsia="Courier New" w:hAnsi="Arial" w:cs="Arial"/>
          <w:sz w:val="20"/>
          <w:szCs w:val="20"/>
        </w:rPr>
        <w:t>The parcel is defined in the location permit along with all the parameters necessary for the development of the Conceptual design. There are also graphic documents.</w:t>
      </w:r>
      <w:r w:rsidRPr="00404D6D">
        <w:rPr>
          <w:rFonts w:ascii="Arial" w:hAnsi="Arial" w:cs="Arial"/>
          <w:sz w:val="20"/>
          <w:szCs w:val="20"/>
        </w:rPr>
        <w:t xml:space="preserve"> </w:t>
      </w:r>
      <w:r w:rsidRPr="00404D6D">
        <w:rPr>
          <w:rFonts w:ascii="Arial" w:eastAsia="Courier New" w:hAnsi="Arial" w:cs="Arial"/>
          <w:sz w:val="20"/>
          <w:szCs w:val="20"/>
        </w:rPr>
        <w:t>In</w:t>
      </w:r>
      <w:r w:rsidRPr="00404D6D">
        <w:rPr>
          <w:rFonts w:ascii="Arial" w:hAnsi="Arial" w:cs="Arial"/>
          <w:sz w:val="20"/>
          <w:szCs w:val="20"/>
        </w:rPr>
        <w:t xml:space="preserve"> </w:t>
      </w:r>
      <w:r w:rsidRPr="00404D6D">
        <w:rPr>
          <w:rFonts w:ascii="Arial" w:eastAsia="Courier New" w:hAnsi="Arial" w:cs="Arial"/>
          <w:sz w:val="20"/>
          <w:szCs w:val="20"/>
        </w:rPr>
        <w:t xml:space="preserve">response to the questions the graphic supplement of location permit which was omitted in the tender documents will be delivered subsequently together with the land registry topographic plan in </w:t>
      </w:r>
      <w:proofErr w:type="spellStart"/>
      <w:r w:rsidRPr="00404D6D">
        <w:rPr>
          <w:rFonts w:ascii="Arial" w:eastAsia="Courier New" w:hAnsi="Arial" w:cs="Arial"/>
          <w:sz w:val="20"/>
          <w:szCs w:val="20"/>
        </w:rPr>
        <w:t>dwg</w:t>
      </w:r>
      <w:proofErr w:type="spellEnd"/>
      <w:r w:rsidRPr="00404D6D">
        <w:rPr>
          <w:rFonts w:ascii="Arial" w:eastAsia="Courier New" w:hAnsi="Arial" w:cs="Arial"/>
          <w:sz w:val="20"/>
          <w:szCs w:val="20"/>
        </w:rPr>
        <w:t xml:space="preserve"> format.</w:t>
      </w:r>
      <w:r w:rsidR="00404D6D">
        <w:rPr>
          <w:rFonts w:ascii="Arial" w:eastAsia="Courier New" w:hAnsi="Arial" w:cs="Arial"/>
          <w:sz w:val="20"/>
          <w:szCs w:val="20"/>
        </w:rPr>
        <w:t xml:space="preserve"> </w:t>
      </w:r>
      <w:r w:rsidRPr="00404D6D">
        <w:rPr>
          <w:rFonts w:ascii="Arial" w:eastAsia="Courier New" w:hAnsi="Arial" w:cs="Arial"/>
          <w:sz w:val="20"/>
          <w:szCs w:val="20"/>
        </w:rPr>
        <w:t xml:space="preserve">Solution for the parking lots shall be provided under the terms </w:t>
      </w:r>
      <w:r w:rsidR="00404D6D">
        <w:rPr>
          <w:rFonts w:ascii="Arial" w:eastAsia="Courier New" w:hAnsi="Arial" w:cs="Arial"/>
          <w:sz w:val="20"/>
          <w:szCs w:val="20"/>
        </w:rPr>
        <w:t>given in</w:t>
      </w:r>
      <w:r w:rsidRPr="00404D6D">
        <w:rPr>
          <w:rFonts w:ascii="Arial" w:eastAsia="Courier New" w:hAnsi="Arial" w:cs="Arial"/>
          <w:sz w:val="20"/>
          <w:szCs w:val="20"/>
        </w:rPr>
        <w:t xml:space="preserve"> the location permit, the law and applicable regulations of the RS.</w:t>
      </w:r>
      <w:r w:rsidRPr="00404D6D">
        <w:rPr>
          <w:rFonts w:ascii="Arial" w:hAnsi="Arial" w:cs="Arial"/>
          <w:sz w:val="20"/>
          <w:szCs w:val="20"/>
        </w:rPr>
        <w:t xml:space="preserve"> </w:t>
      </w:r>
      <w:r w:rsidRPr="00404D6D">
        <w:rPr>
          <w:rFonts w:ascii="Arial" w:eastAsia="Courier New" w:hAnsi="Arial" w:cs="Arial"/>
          <w:sz w:val="20"/>
          <w:szCs w:val="20"/>
        </w:rPr>
        <w:t>The</w:t>
      </w:r>
      <w:r w:rsidRPr="00404D6D">
        <w:rPr>
          <w:rFonts w:ascii="Arial" w:hAnsi="Arial" w:cs="Arial"/>
          <w:sz w:val="20"/>
          <w:szCs w:val="20"/>
        </w:rPr>
        <w:t xml:space="preserve"> </w:t>
      </w:r>
      <w:r w:rsidRPr="00404D6D">
        <w:rPr>
          <w:rFonts w:ascii="Arial" w:eastAsia="Courier New" w:hAnsi="Arial" w:cs="Arial"/>
          <w:sz w:val="20"/>
          <w:szCs w:val="20"/>
        </w:rPr>
        <w:t xml:space="preserve">location permit does not specify individual parking lots </w:t>
      </w:r>
      <w:r w:rsidR="008B6123">
        <w:rPr>
          <w:rFonts w:ascii="Arial" w:eastAsia="Courier New" w:hAnsi="Arial" w:cs="Arial"/>
          <w:sz w:val="20"/>
          <w:szCs w:val="20"/>
        </w:rPr>
        <w:t>pertaining to</w:t>
      </w:r>
      <w:r w:rsidRPr="00404D6D">
        <w:rPr>
          <w:rFonts w:ascii="Arial" w:eastAsia="Courier New" w:hAnsi="Arial" w:cs="Arial"/>
          <w:sz w:val="20"/>
          <w:szCs w:val="20"/>
        </w:rPr>
        <w:t xml:space="preserve"> the site</w:t>
      </w:r>
      <w:r w:rsidR="008B6123">
        <w:rPr>
          <w:rFonts w:ascii="Arial" w:eastAsia="Courier New" w:hAnsi="Arial" w:cs="Arial"/>
          <w:sz w:val="20"/>
          <w:szCs w:val="20"/>
        </w:rPr>
        <w:t xml:space="preserve"> 5344/1, but following the borders of the site, the borders </w:t>
      </w:r>
      <w:r w:rsidRPr="00404D6D">
        <w:rPr>
          <w:rFonts w:ascii="Arial" w:eastAsia="Courier New" w:hAnsi="Arial" w:cs="Arial"/>
          <w:sz w:val="20"/>
          <w:szCs w:val="20"/>
        </w:rPr>
        <w:t>of parking space can be determined.</w:t>
      </w:r>
    </w:p>
    <w:p w:rsidR="00404D6D" w:rsidRPr="00404D6D" w:rsidRDefault="00404D6D">
      <w:pPr>
        <w:ind w:firstLine="360"/>
        <w:rPr>
          <w:rFonts w:ascii="Arial" w:hAnsi="Arial" w:cs="Arial"/>
          <w:sz w:val="20"/>
          <w:szCs w:val="20"/>
        </w:rPr>
      </w:pPr>
    </w:p>
    <w:p w:rsidR="00246581" w:rsidRPr="00404D6D" w:rsidRDefault="00EB21F4">
      <w:pPr>
        <w:ind w:firstLine="360"/>
        <w:rPr>
          <w:rFonts w:ascii="Arial" w:hAnsi="Arial" w:cs="Arial"/>
          <w:sz w:val="20"/>
          <w:szCs w:val="20"/>
        </w:rPr>
      </w:pPr>
      <w:r w:rsidRPr="00404D6D">
        <w:rPr>
          <w:rFonts w:ascii="Arial" w:eastAsia="Courier New" w:hAnsi="Arial" w:cs="Arial"/>
          <w:sz w:val="20"/>
          <w:szCs w:val="20"/>
        </w:rPr>
        <w:t xml:space="preserve">The </w:t>
      </w:r>
      <w:r w:rsidR="00404D6D">
        <w:rPr>
          <w:rFonts w:ascii="Arial" w:eastAsia="Courier New" w:hAnsi="Arial" w:cs="Arial"/>
          <w:sz w:val="20"/>
          <w:szCs w:val="20"/>
        </w:rPr>
        <w:t>response</w:t>
      </w:r>
      <w:r w:rsidRPr="00404D6D">
        <w:rPr>
          <w:rFonts w:ascii="Arial" w:eastAsia="Courier New" w:hAnsi="Arial" w:cs="Arial"/>
          <w:sz w:val="20"/>
          <w:szCs w:val="20"/>
        </w:rPr>
        <w:t xml:space="preserve"> to the question number 7:</w:t>
      </w:r>
    </w:p>
    <w:p w:rsidR="00246581" w:rsidRPr="00404D6D" w:rsidRDefault="00404D6D">
      <w:pPr>
        <w:ind w:firstLine="360"/>
        <w:rPr>
          <w:rFonts w:ascii="Arial" w:hAnsi="Arial" w:cs="Arial"/>
          <w:sz w:val="20"/>
          <w:szCs w:val="20"/>
        </w:rPr>
      </w:pPr>
      <w:r>
        <w:rPr>
          <w:rFonts w:ascii="Arial" w:eastAsia="Courier New" w:hAnsi="Arial" w:cs="Arial"/>
          <w:sz w:val="20"/>
          <w:szCs w:val="20"/>
        </w:rPr>
        <w:t xml:space="preserve">In </w:t>
      </w:r>
      <w:proofErr w:type="spellStart"/>
      <w:r w:rsidR="008B6123">
        <w:rPr>
          <w:rFonts w:ascii="Arial" w:eastAsia="Courier New" w:hAnsi="Arial" w:cs="Arial"/>
          <w:sz w:val="20"/>
          <w:szCs w:val="20"/>
        </w:rPr>
        <w:t>dwg</w:t>
      </w:r>
      <w:proofErr w:type="spellEnd"/>
      <w:r w:rsidR="008B6123">
        <w:rPr>
          <w:rFonts w:ascii="Arial" w:eastAsia="Courier New" w:hAnsi="Arial" w:cs="Arial"/>
          <w:sz w:val="20"/>
          <w:szCs w:val="20"/>
        </w:rPr>
        <w:t xml:space="preserve"> format we can deliver</w:t>
      </w:r>
      <w:r w:rsidR="00EB21F4" w:rsidRPr="00404D6D">
        <w:rPr>
          <w:rFonts w:ascii="Arial" w:eastAsia="Courier New" w:hAnsi="Arial" w:cs="Arial"/>
          <w:sz w:val="20"/>
          <w:szCs w:val="20"/>
        </w:rPr>
        <w:t xml:space="preserve"> you only a topographic plan of the cadastral parcel. </w:t>
      </w:r>
      <w:r w:rsidR="008B6123">
        <w:rPr>
          <w:rFonts w:ascii="Arial" w:eastAsia="Courier New" w:hAnsi="Arial" w:cs="Arial"/>
          <w:sz w:val="20"/>
          <w:szCs w:val="20"/>
        </w:rPr>
        <w:t>The e</w:t>
      </w:r>
      <w:r w:rsidR="00EB21F4" w:rsidRPr="00404D6D">
        <w:rPr>
          <w:rFonts w:ascii="Arial" w:eastAsia="Courier New" w:hAnsi="Arial" w:cs="Arial"/>
          <w:sz w:val="20"/>
          <w:szCs w:val="20"/>
        </w:rPr>
        <w:t xml:space="preserve">xcerpt from the DRP, land registry of underground installations and </w:t>
      </w:r>
      <w:proofErr w:type="spellStart"/>
      <w:r w:rsidR="00EB21F4" w:rsidRPr="00404D6D">
        <w:rPr>
          <w:rFonts w:ascii="Arial" w:eastAsia="Courier New" w:hAnsi="Arial" w:cs="Arial"/>
          <w:sz w:val="20"/>
          <w:szCs w:val="20"/>
        </w:rPr>
        <w:t>geomechanical</w:t>
      </w:r>
      <w:proofErr w:type="spellEnd"/>
      <w:r w:rsidR="00EB21F4" w:rsidRPr="00404D6D">
        <w:rPr>
          <w:rFonts w:ascii="Arial" w:eastAsia="Courier New" w:hAnsi="Arial" w:cs="Arial"/>
          <w:sz w:val="20"/>
          <w:szCs w:val="20"/>
        </w:rPr>
        <w:t xml:space="preserve"> study cannot be delivered in </w:t>
      </w:r>
      <w:proofErr w:type="spellStart"/>
      <w:r w:rsidR="00EB21F4" w:rsidRPr="00404D6D">
        <w:rPr>
          <w:rFonts w:ascii="Arial" w:eastAsia="Courier New" w:hAnsi="Arial" w:cs="Arial"/>
          <w:sz w:val="20"/>
          <w:szCs w:val="20"/>
        </w:rPr>
        <w:t>dwg</w:t>
      </w:r>
      <w:proofErr w:type="spellEnd"/>
      <w:r w:rsidR="00EB21F4" w:rsidRPr="00404D6D">
        <w:rPr>
          <w:rFonts w:ascii="Arial" w:eastAsia="Courier New" w:hAnsi="Arial" w:cs="Arial"/>
          <w:sz w:val="20"/>
          <w:szCs w:val="20"/>
        </w:rPr>
        <w:t xml:space="preserve"> format. We submit to the bidders the </w:t>
      </w:r>
      <w:proofErr w:type="spellStart"/>
      <w:r w:rsidR="00EB21F4" w:rsidRPr="00404D6D">
        <w:rPr>
          <w:rFonts w:ascii="Arial" w:eastAsia="Courier New" w:hAnsi="Arial" w:cs="Arial"/>
          <w:sz w:val="20"/>
          <w:szCs w:val="20"/>
        </w:rPr>
        <w:t>geomechanical</w:t>
      </w:r>
      <w:proofErr w:type="spellEnd"/>
      <w:r w:rsidR="00EB21F4" w:rsidRPr="00404D6D">
        <w:rPr>
          <w:rFonts w:ascii="Arial" w:eastAsia="Courier New" w:hAnsi="Arial" w:cs="Arial"/>
          <w:sz w:val="20"/>
          <w:szCs w:val="20"/>
        </w:rPr>
        <w:t xml:space="preserve"> study in </w:t>
      </w:r>
      <w:proofErr w:type="spellStart"/>
      <w:r w:rsidR="00EB21F4" w:rsidRPr="00404D6D">
        <w:rPr>
          <w:rFonts w:ascii="Arial" w:eastAsia="Courier New" w:hAnsi="Arial" w:cs="Arial"/>
          <w:sz w:val="20"/>
          <w:szCs w:val="20"/>
        </w:rPr>
        <w:t>pdf</w:t>
      </w:r>
      <w:proofErr w:type="spellEnd"/>
      <w:r w:rsidR="00EB21F4" w:rsidRPr="00404D6D">
        <w:rPr>
          <w:rFonts w:ascii="Arial" w:eastAsia="Courier New" w:hAnsi="Arial" w:cs="Arial"/>
          <w:sz w:val="20"/>
          <w:szCs w:val="20"/>
        </w:rPr>
        <w:t xml:space="preserve"> format herein enclosed, a part of the graphic</w:t>
      </w:r>
      <w:r>
        <w:rPr>
          <w:rFonts w:ascii="Arial" w:eastAsia="Courier New" w:hAnsi="Arial" w:cs="Arial"/>
          <w:sz w:val="20"/>
          <w:szCs w:val="20"/>
        </w:rPr>
        <w:t>al documentation of the study. T</w:t>
      </w:r>
      <w:r w:rsidR="00EB21F4" w:rsidRPr="00404D6D">
        <w:rPr>
          <w:rFonts w:ascii="Arial" w:eastAsia="Courier New" w:hAnsi="Arial" w:cs="Arial"/>
          <w:sz w:val="20"/>
          <w:szCs w:val="20"/>
        </w:rPr>
        <w:t xml:space="preserve">hese are sufficient data for the conceptual design The overall </w:t>
      </w:r>
      <w:proofErr w:type="spellStart"/>
      <w:r w:rsidR="00EB21F4" w:rsidRPr="00404D6D">
        <w:rPr>
          <w:rFonts w:ascii="Arial" w:eastAsia="Courier New" w:hAnsi="Arial" w:cs="Arial"/>
          <w:sz w:val="20"/>
          <w:szCs w:val="20"/>
        </w:rPr>
        <w:t>geomechanical</w:t>
      </w:r>
      <w:proofErr w:type="spellEnd"/>
      <w:r w:rsidR="00EB21F4" w:rsidRPr="00404D6D">
        <w:rPr>
          <w:rFonts w:ascii="Arial" w:eastAsia="Courier New" w:hAnsi="Arial" w:cs="Arial"/>
          <w:sz w:val="20"/>
          <w:szCs w:val="20"/>
        </w:rPr>
        <w:t xml:space="preserve"> study is available to the bidders for review at the premises of the Procuring entity, PIU Research and Development Ltd., </w:t>
      </w:r>
      <w:proofErr w:type="spellStart"/>
      <w:r w:rsidR="00EB21F4" w:rsidRPr="00404D6D">
        <w:rPr>
          <w:rFonts w:ascii="Arial" w:eastAsia="Courier New" w:hAnsi="Arial" w:cs="Arial"/>
          <w:sz w:val="20"/>
          <w:szCs w:val="20"/>
        </w:rPr>
        <w:t>Veljko</w:t>
      </w:r>
      <w:proofErr w:type="spellEnd"/>
      <w:r w:rsidR="00EB21F4" w:rsidRPr="00404D6D">
        <w:rPr>
          <w:rFonts w:ascii="Arial" w:eastAsia="Courier New" w:hAnsi="Arial" w:cs="Arial"/>
          <w:sz w:val="20"/>
          <w:szCs w:val="20"/>
        </w:rPr>
        <w:t xml:space="preserve"> </w:t>
      </w:r>
      <w:proofErr w:type="spellStart"/>
      <w:r w:rsidR="00EB21F4" w:rsidRPr="00404D6D">
        <w:rPr>
          <w:rFonts w:ascii="Arial" w:eastAsia="Courier New" w:hAnsi="Arial" w:cs="Arial"/>
          <w:sz w:val="20"/>
          <w:szCs w:val="20"/>
        </w:rPr>
        <w:t>Dugoševića</w:t>
      </w:r>
      <w:proofErr w:type="spellEnd"/>
      <w:r w:rsidR="00EB21F4" w:rsidRPr="00404D6D">
        <w:rPr>
          <w:rFonts w:ascii="Arial" w:eastAsia="Courier New" w:hAnsi="Arial" w:cs="Arial"/>
          <w:sz w:val="20"/>
          <w:szCs w:val="20"/>
        </w:rPr>
        <w:t xml:space="preserve"> 54, </w:t>
      </w:r>
      <w:proofErr w:type="spellStart"/>
      <w:r w:rsidR="00EB21F4" w:rsidRPr="00404D6D">
        <w:rPr>
          <w:rFonts w:ascii="Arial" w:eastAsia="Courier New" w:hAnsi="Arial" w:cs="Arial"/>
          <w:sz w:val="20"/>
          <w:szCs w:val="20"/>
        </w:rPr>
        <w:t>Zemun</w:t>
      </w:r>
      <w:proofErr w:type="spellEnd"/>
      <w:r w:rsidR="00EB21F4" w:rsidRPr="00404D6D">
        <w:rPr>
          <w:rFonts w:ascii="Arial" w:eastAsia="Courier New" w:hAnsi="Arial" w:cs="Arial"/>
          <w:sz w:val="20"/>
          <w:szCs w:val="20"/>
        </w:rPr>
        <w:t>, Belgrade.</w:t>
      </w:r>
    </w:p>
    <w:p w:rsidR="00246581" w:rsidRPr="00404D6D" w:rsidRDefault="00EB21F4">
      <w:pPr>
        <w:ind w:firstLine="360"/>
        <w:rPr>
          <w:rFonts w:ascii="Arial" w:hAnsi="Arial" w:cs="Arial"/>
          <w:sz w:val="20"/>
          <w:szCs w:val="20"/>
        </w:rPr>
      </w:pPr>
      <w:r w:rsidRPr="00404D6D">
        <w:rPr>
          <w:rFonts w:ascii="Arial" w:eastAsia="Courier New" w:hAnsi="Arial" w:cs="Arial"/>
          <w:sz w:val="20"/>
          <w:szCs w:val="20"/>
        </w:rPr>
        <w:t>Attachment: As referred in the text</w:t>
      </w:r>
    </w:p>
    <w:p w:rsidR="00404D6D" w:rsidRDefault="00404D6D">
      <w:pPr>
        <w:ind w:firstLine="360"/>
        <w:rPr>
          <w:rFonts w:ascii="Arial" w:eastAsia="Courier New" w:hAnsi="Arial" w:cs="Arial"/>
          <w:sz w:val="20"/>
          <w:szCs w:val="20"/>
        </w:rPr>
      </w:pPr>
    </w:p>
    <w:p w:rsidR="00246581" w:rsidRPr="00404D6D" w:rsidRDefault="00EB21F4">
      <w:pPr>
        <w:ind w:firstLine="360"/>
        <w:rPr>
          <w:rFonts w:ascii="Arial" w:hAnsi="Arial" w:cs="Arial"/>
          <w:sz w:val="20"/>
          <w:szCs w:val="20"/>
        </w:rPr>
      </w:pPr>
      <w:r w:rsidRPr="00404D6D">
        <w:rPr>
          <w:rFonts w:ascii="Arial" w:eastAsia="Courier New" w:hAnsi="Arial" w:cs="Arial"/>
          <w:sz w:val="20"/>
          <w:szCs w:val="20"/>
        </w:rPr>
        <w:lastRenderedPageBreak/>
        <w:t>Best regards,</w:t>
      </w:r>
    </w:p>
    <w:p w:rsidR="00404D6D" w:rsidRDefault="00404D6D">
      <w:pPr>
        <w:rPr>
          <w:rFonts w:ascii="Arial" w:eastAsia="Courier New" w:hAnsi="Arial" w:cs="Arial"/>
          <w:sz w:val="20"/>
          <w:szCs w:val="20"/>
        </w:rPr>
      </w:pPr>
    </w:p>
    <w:p w:rsidR="00246581" w:rsidRPr="00404D6D" w:rsidRDefault="00EB21F4" w:rsidP="008B6123">
      <w:pPr>
        <w:ind w:left="5245"/>
        <w:rPr>
          <w:rFonts w:ascii="Arial" w:hAnsi="Arial" w:cs="Arial"/>
          <w:sz w:val="20"/>
          <w:szCs w:val="20"/>
        </w:rPr>
      </w:pPr>
      <w:r w:rsidRPr="00404D6D">
        <w:rPr>
          <w:rFonts w:ascii="Arial" w:eastAsia="Courier New" w:hAnsi="Arial" w:cs="Arial"/>
          <w:sz w:val="20"/>
          <w:szCs w:val="20"/>
        </w:rPr>
        <w:t>President of the Commission</w:t>
      </w:r>
    </w:p>
    <w:p w:rsidR="008B6123" w:rsidRDefault="008B6123" w:rsidP="008B6123">
      <w:pPr>
        <w:ind w:left="5245"/>
        <w:rPr>
          <w:rFonts w:ascii="Arial" w:eastAsia="Courier New" w:hAnsi="Arial" w:cs="Arial"/>
          <w:sz w:val="20"/>
          <w:szCs w:val="20"/>
        </w:rPr>
      </w:pPr>
      <w:bookmarkStart w:id="0" w:name="bookmark0"/>
      <w:bookmarkEnd w:id="0"/>
    </w:p>
    <w:p w:rsidR="00246581" w:rsidRDefault="00EB21F4" w:rsidP="008B6123">
      <w:pPr>
        <w:ind w:left="5245"/>
        <w:rPr>
          <w:rFonts w:ascii="Arial" w:eastAsia="Courier New" w:hAnsi="Arial" w:cs="Arial"/>
          <w:sz w:val="20"/>
          <w:szCs w:val="20"/>
        </w:rPr>
      </w:pPr>
      <w:proofErr w:type="spellStart"/>
      <w:r w:rsidRPr="00404D6D">
        <w:rPr>
          <w:rFonts w:ascii="Arial" w:eastAsia="Courier New" w:hAnsi="Arial" w:cs="Arial"/>
          <w:sz w:val="20"/>
          <w:szCs w:val="20"/>
        </w:rPr>
        <w:t>Stanja</w:t>
      </w:r>
      <w:proofErr w:type="spellEnd"/>
      <w:r w:rsidRPr="00404D6D">
        <w:rPr>
          <w:rFonts w:ascii="Arial" w:eastAsia="Courier New" w:hAnsi="Arial" w:cs="Arial"/>
          <w:sz w:val="20"/>
          <w:szCs w:val="20"/>
        </w:rPr>
        <w:t xml:space="preserve"> </w:t>
      </w:r>
      <w:proofErr w:type="spellStart"/>
      <w:r w:rsidRPr="00404D6D">
        <w:rPr>
          <w:rFonts w:ascii="Arial" w:eastAsia="Courier New" w:hAnsi="Arial" w:cs="Arial"/>
          <w:sz w:val="20"/>
          <w:szCs w:val="20"/>
        </w:rPr>
        <w:t>Kakuča</w:t>
      </w:r>
      <w:proofErr w:type="spellEnd"/>
    </w:p>
    <w:p w:rsidR="008B6123" w:rsidRPr="00404D6D" w:rsidRDefault="008B6123" w:rsidP="008B6123">
      <w:pPr>
        <w:ind w:left="5245"/>
        <w:rPr>
          <w:rFonts w:ascii="Arial" w:hAnsi="Arial" w:cs="Arial"/>
          <w:sz w:val="20"/>
          <w:szCs w:val="20"/>
        </w:rPr>
      </w:pPr>
      <w:r>
        <w:rPr>
          <w:rFonts w:ascii="Arial" w:eastAsia="Courier New" w:hAnsi="Arial" w:cs="Arial"/>
          <w:sz w:val="20"/>
          <w:szCs w:val="20"/>
        </w:rPr>
        <w:t>(</w:t>
      </w:r>
      <w:proofErr w:type="gramStart"/>
      <w:r>
        <w:rPr>
          <w:rFonts w:ascii="Arial" w:eastAsia="Courier New" w:hAnsi="Arial" w:cs="Arial"/>
          <w:sz w:val="20"/>
          <w:szCs w:val="20"/>
        </w:rPr>
        <w:t>signed</w:t>
      </w:r>
      <w:proofErr w:type="gramEnd"/>
      <w:r>
        <w:rPr>
          <w:rFonts w:ascii="Arial" w:eastAsia="Courier New" w:hAnsi="Arial" w:cs="Arial"/>
          <w:sz w:val="20"/>
          <w:szCs w:val="20"/>
        </w:rPr>
        <w:t>)</w:t>
      </w:r>
    </w:p>
    <w:p w:rsidR="00246581" w:rsidRPr="00404D6D" w:rsidRDefault="00246581">
      <w:pPr>
        <w:rPr>
          <w:rFonts w:ascii="Arial" w:hAnsi="Arial" w:cs="Arial"/>
          <w:sz w:val="20"/>
          <w:szCs w:val="20"/>
        </w:rPr>
      </w:pPr>
    </w:p>
    <w:sectPr w:rsidR="00246581" w:rsidRPr="00404D6D" w:rsidSect="0024658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246581"/>
    <w:rsid w:val="00246581"/>
    <w:rsid w:val="003E5DE8"/>
    <w:rsid w:val="00404D6D"/>
    <w:rsid w:val="007E2455"/>
    <w:rsid w:val="008B6123"/>
    <w:rsid w:val="00C53E13"/>
    <w:rsid w:val="00EB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Komnenic</cp:lastModifiedBy>
  <cp:revision>5</cp:revision>
  <dcterms:created xsi:type="dcterms:W3CDTF">2014-02-05T08:29:00Z</dcterms:created>
  <dcterms:modified xsi:type="dcterms:W3CDTF">2014-02-06T15:17:00Z</dcterms:modified>
</cp:coreProperties>
</file>