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6" w:rsidRDefault="006E6BF6" w:rsidP="00451F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JUP Istraživanje i razvoj doo Beograd</w:t>
      </w:r>
    </w:p>
    <w:p w:rsidR="00451F36" w:rsidRDefault="00451F36" w:rsidP="00451F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22-26 Nemanjina street</w:t>
      </w:r>
    </w:p>
    <w:p w:rsidR="00451F36" w:rsidRDefault="00451F36" w:rsidP="00451F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11000 Belgrade</w:t>
      </w:r>
    </w:p>
    <w:p w:rsidR="00451F36" w:rsidRDefault="00451F36" w:rsidP="00451F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</w:t>
      </w:r>
    </w:p>
    <w:p w:rsidR="00451F36" w:rsidRDefault="00451F36" w:rsidP="00451F3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the Employer </w:t>
      </w:r>
    </w:p>
    <w:p w:rsidR="00451F36" w:rsidRDefault="00451F36" w:rsidP="00451F36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451F36" w:rsidRDefault="00451F36" w:rsidP="00451F36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1F36" w:rsidRDefault="00451F36" w:rsidP="00451F36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234952" w:rsidRPr="00234952" w:rsidRDefault="00451F36" w:rsidP="00234952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PROCUREMENT OF </w:t>
      </w:r>
      <w:r w:rsidR="00234952" w:rsidRPr="00234952">
        <w:rPr>
          <w:rFonts w:ascii="Times New Roman" w:hAnsi="Times New Roman"/>
          <w:b/>
          <w:sz w:val="24"/>
          <w:szCs w:val="24"/>
          <w:lang w:val="en-US"/>
        </w:rPr>
        <w:t>D</w:t>
      </w:r>
      <w:r w:rsidR="00234952">
        <w:rPr>
          <w:rFonts w:ascii="Times New Roman" w:hAnsi="Times New Roman"/>
          <w:b/>
          <w:sz w:val="24"/>
          <w:szCs w:val="24"/>
          <w:lang w:val="en-US"/>
        </w:rPr>
        <w:t>ESIGN</w:t>
      </w:r>
      <w:r w:rsidR="00234952" w:rsidRPr="002349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952">
        <w:rPr>
          <w:rFonts w:ascii="Times New Roman" w:hAnsi="Times New Roman"/>
          <w:b/>
          <w:sz w:val="24"/>
          <w:szCs w:val="24"/>
          <w:lang w:val="en-US"/>
        </w:rPr>
        <w:t>AND</w:t>
      </w:r>
      <w:r w:rsidR="00234952" w:rsidRPr="00234952">
        <w:rPr>
          <w:rFonts w:ascii="Times New Roman" w:hAnsi="Times New Roman"/>
          <w:b/>
          <w:sz w:val="24"/>
          <w:szCs w:val="24"/>
          <w:lang w:val="en-US"/>
        </w:rPr>
        <w:t xml:space="preserve"> C</w:t>
      </w:r>
      <w:r w:rsidR="00234952">
        <w:rPr>
          <w:rFonts w:ascii="Times New Roman" w:hAnsi="Times New Roman"/>
          <w:b/>
          <w:sz w:val="24"/>
          <w:szCs w:val="24"/>
          <w:lang w:val="en-US"/>
        </w:rPr>
        <w:t>ONSTRUCTION</w:t>
      </w:r>
      <w:r w:rsidR="00234952" w:rsidRPr="002349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34952">
        <w:rPr>
          <w:rFonts w:ascii="Times New Roman" w:hAnsi="Times New Roman"/>
          <w:b/>
          <w:sz w:val="24"/>
          <w:szCs w:val="24"/>
          <w:lang w:val="en-US"/>
        </w:rPr>
        <w:t>WORKS</w:t>
      </w:r>
    </w:p>
    <w:p w:rsidR="00451F36" w:rsidRDefault="00234952" w:rsidP="00234952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FOR PREFABRICATED</w:t>
      </w:r>
      <w:r w:rsidRPr="002349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HOUSES</w:t>
      </w:r>
    </w:p>
    <w:p w:rsidR="00451F36" w:rsidRDefault="00451F36" w:rsidP="00451F36">
      <w:pPr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1E6B18">
        <w:rPr>
          <w:rFonts w:ascii="Times New Roman" w:hAnsi="Times New Roman"/>
          <w:b/>
          <w:sz w:val="24"/>
          <w:szCs w:val="24"/>
          <w:lang w:val="en-US"/>
        </w:rPr>
        <w:t xml:space="preserve">ICB No: </w:t>
      </w:r>
      <w:r w:rsidRPr="001E6B18">
        <w:rPr>
          <w:rFonts w:ascii="Times New Roman" w:hAnsi="Times New Roman"/>
          <w:b/>
          <w:iCs/>
          <w:sz w:val="24"/>
          <w:szCs w:val="24"/>
          <w:lang w:val="en-US"/>
        </w:rPr>
        <w:t>RHP-W1-</w:t>
      </w:r>
      <w:r w:rsidR="009F60FA">
        <w:rPr>
          <w:rFonts w:ascii="Times New Roman" w:hAnsi="Times New Roman"/>
          <w:b/>
          <w:iCs/>
          <w:sz w:val="24"/>
          <w:szCs w:val="24"/>
          <w:lang w:val="en-US"/>
        </w:rPr>
        <w:t>PH</w:t>
      </w:r>
      <w:r w:rsidRPr="001E6B18">
        <w:rPr>
          <w:rFonts w:ascii="Times New Roman" w:hAnsi="Times New Roman"/>
          <w:b/>
          <w:iCs/>
          <w:sz w:val="24"/>
          <w:szCs w:val="24"/>
          <w:lang w:val="en-US"/>
        </w:rPr>
        <w:t>/IOP1-2014</w:t>
      </w:r>
    </w:p>
    <w:p w:rsidR="006C146D" w:rsidRPr="009B00BF" w:rsidRDefault="00D75359" w:rsidP="009B00BF">
      <w:pPr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FB6805">
        <w:rPr>
          <w:rFonts w:ascii="Times New Roman" w:hAnsi="Times New Roman"/>
          <w:spacing w:val="-2"/>
          <w:sz w:val="24"/>
          <w:szCs w:val="24"/>
        </w:rPr>
        <w:t xml:space="preserve">The Republic of Serbia has received a </w:t>
      </w:r>
      <w:r w:rsidR="009B00BF">
        <w:rPr>
          <w:rFonts w:ascii="Times New Roman" w:hAnsi="Times New Roman"/>
          <w:spacing w:val="-2"/>
          <w:sz w:val="24"/>
          <w:szCs w:val="24"/>
        </w:rPr>
        <w:t>grant administered by</w:t>
      </w:r>
      <w:r w:rsidRPr="00FB6805">
        <w:rPr>
          <w:rFonts w:ascii="Times New Roman" w:hAnsi="Times New Roman"/>
          <w:spacing w:val="-2"/>
          <w:sz w:val="24"/>
          <w:szCs w:val="24"/>
        </w:rPr>
        <w:t xml:space="preserve"> The Council of Europe Development Bank  toward the cost of the Project:</w:t>
      </w:r>
      <w:r w:rsidRPr="00FB6805">
        <w:rPr>
          <w:rFonts w:ascii="Times New Roman" w:hAnsi="Times New Roman"/>
          <w:sz w:val="24"/>
          <w:szCs w:val="24"/>
          <w:lang w:val="en-US"/>
        </w:rPr>
        <w:t xml:space="preserve"> Joint Regional </w:t>
      </w:r>
      <w:proofErr w:type="spellStart"/>
      <w:r w:rsidRPr="00FB6805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FB6805">
        <w:rPr>
          <w:rFonts w:ascii="Times New Roman" w:hAnsi="Times New Roman"/>
          <w:sz w:val="24"/>
          <w:szCs w:val="24"/>
          <w:lang w:val="en-US"/>
        </w:rPr>
        <w:t xml:space="preserve"> on Durable Solutions for refugees and displaced persons (</w:t>
      </w:r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Regional Housing </w:t>
      </w:r>
      <w:proofErr w:type="spellStart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Programe</w:t>
      </w:r>
      <w:proofErr w:type="spellEnd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 - RHP) / Country Housing </w:t>
      </w:r>
      <w:proofErr w:type="spellStart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>Programme</w:t>
      </w:r>
      <w:proofErr w:type="spellEnd"/>
      <w:r w:rsidRPr="00FB6805">
        <w:rPr>
          <w:rFonts w:ascii="Times New Roman" w:hAnsi="Times New Roman"/>
          <w:bCs/>
          <w:iCs/>
          <w:sz w:val="24"/>
          <w:szCs w:val="24"/>
          <w:lang w:val="en-US"/>
        </w:rPr>
        <w:t xml:space="preserve"> of the Republic of Serbia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6C146D" w:rsidRDefault="004C4C40" w:rsidP="006C146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doo Beograd</w:t>
      </w:r>
      <w:r w:rsidR="006C146D">
        <w:rPr>
          <w:rFonts w:ascii="Times New Roman" w:hAnsi="Times New Roman"/>
          <w:sz w:val="24"/>
          <w:szCs w:val="24"/>
          <w:lang w:val="en-US"/>
        </w:rPr>
        <w:t xml:space="preserve"> has decided to initiate an international open procedure of</w:t>
      </w:r>
      <w:r w:rsidR="00234952">
        <w:rPr>
          <w:rFonts w:ascii="Times New Roman" w:hAnsi="Times New Roman"/>
          <w:sz w:val="24"/>
          <w:szCs w:val="24"/>
          <w:lang w:val="en-US"/>
        </w:rPr>
        <w:t xml:space="preserve"> Design and</w:t>
      </w:r>
      <w:r w:rsidR="006C146D">
        <w:rPr>
          <w:rFonts w:ascii="Times New Roman" w:hAnsi="Times New Roman"/>
          <w:sz w:val="24"/>
          <w:szCs w:val="24"/>
          <w:lang w:val="en-US"/>
        </w:rPr>
        <w:t xml:space="preserve"> Construction works </w:t>
      </w:r>
      <w:r w:rsidR="00234952">
        <w:rPr>
          <w:rFonts w:ascii="Times New Roman" w:hAnsi="Times New Roman"/>
          <w:sz w:val="24"/>
          <w:szCs w:val="24"/>
          <w:lang w:val="en-US"/>
        </w:rPr>
        <w:t>for</w:t>
      </w:r>
      <w:r w:rsidR="006C146D">
        <w:rPr>
          <w:rFonts w:ascii="Times New Roman" w:hAnsi="Times New Roman"/>
          <w:sz w:val="24"/>
          <w:szCs w:val="24"/>
          <w:lang w:val="en-US"/>
        </w:rPr>
        <w:t xml:space="preserve"> prefabricated houses</w:t>
      </w:r>
      <w:r w:rsidR="006C146D" w:rsidRPr="006C14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46D">
        <w:rPr>
          <w:rFonts w:ascii="Times New Roman" w:hAnsi="Times New Roman"/>
          <w:sz w:val="24"/>
          <w:szCs w:val="24"/>
          <w:lang w:val="en-US"/>
        </w:rPr>
        <w:t xml:space="preserve">in the project: Regional Housing </w:t>
      </w:r>
      <w:proofErr w:type="spellStart"/>
      <w:r w:rsidR="006C146D">
        <w:rPr>
          <w:rFonts w:ascii="Times New Roman" w:hAnsi="Times New Roman"/>
          <w:sz w:val="24"/>
          <w:szCs w:val="24"/>
          <w:lang w:val="en-US"/>
        </w:rPr>
        <w:t>Programe</w:t>
      </w:r>
      <w:proofErr w:type="spellEnd"/>
      <w:r w:rsidR="006C146D">
        <w:rPr>
          <w:rFonts w:ascii="Times New Roman" w:hAnsi="Times New Roman"/>
          <w:sz w:val="24"/>
          <w:szCs w:val="24"/>
          <w:lang w:val="en-US"/>
        </w:rPr>
        <w:t xml:space="preserve"> in Serbia, No. </w:t>
      </w:r>
      <w:proofErr w:type="gramStart"/>
      <w:r w:rsidR="006C146D">
        <w:rPr>
          <w:rFonts w:ascii="Times New Roman" w:hAnsi="Times New Roman"/>
          <w:sz w:val="24"/>
          <w:szCs w:val="24"/>
          <w:lang w:val="en-US"/>
        </w:rPr>
        <w:t>RHP-W1-PH/IOP1-2014.</w:t>
      </w:r>
      <w:proofErr w:type="gramEnd"/>
    </w:p>
    <w:p w:rsidR="00497B96" w:rsidRPr="006E13C5" w:rsidRDefault="00497B96" w:rsidP="00497B9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 will be signed with the best bidder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>
        <w:rPr>
          <w:rFonts w:ascii="Times New Roman" w:hAnsi="Times New Roman"/>
          <w:sz w:val="24"/>
          <w:szCs w:val="24"/>
          <w:lang w:val="en-US"/>
        </w:rPr>
        <w:t>, in accordance with the contract conditions determined in the Tender documents and all other documents that will be a consistent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</w:p>
    <w:p w:rsidR="00497B96" w:rsidRDefault="00497B96" w:rsidP="00497B96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the </w:t>
      </w:r>
      <w:r w:rsidR="003A6A29">
        <w:rPr>
          <w:lang w:val="en-US"/>
        </w:rPr>
        <w:t>L</w:t>
      </w:r>
      <w:r w:rsidRPr="00E64114">
        <w:rPr>
          <w:lang w:val="en-US"/>
        </w:rPr>
        <w:t xml:space="preserve">owest Evaluated </w:t>
      </w:r>
      <w:r>
        <w:rPr>
          <w:lang w:val="en-US"/>
        </w:rPr>
        <w:t>Bid</w:t>
      </w:r>
      <w:r w:rsidRPr="00E64114">
        <w:rPr>
          <w:lang w:val="en-US"/>
        </w:rPr>
        <w:t xml:space="preserve"> Price</w:t>
      </w:r>
      <w:r w:rsidRPr="008C0994">
        <w:rPr>
          <w:lang w:val="en-US"/>
        </w:rPr>
        <w:t>.</w:t>
      </w:r>
    </w:p>
    <w:p w:rsidR="00497B96" w:rsidRDefault="00497B96" w:rsidP="00497B9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497B96" w:rsidRPr="008C0994" w:rsidRDefault="00497B96" w:rsidP="00497B9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 are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determent in tender documents.</w:t>
      </w:r>
    </w:p>
    <w:p w:rsidR="00497B96" w:rsidRPr="008C0994" w:rsidRDefault="00497B96" w:rsidP="00497B9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 xml:space="preserve">parties may obtain tender documents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at: </w:t>
      </w:r>
    </w:p>
    <w:p w:rsidR="00497B96" w:rsidRPr="004B7A37" w:rsidRDefault="003551FD" w:rsidP="00497B9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doo Beograd</w:t>
      </w:r>
      <w:r w:rsidR="00497B96"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497B96">
        <w:rPr>
          <w:rFonts w:ascii="Times New Roman" w:hAnsi="Times New Roman"/>
          <w:b/>
          <w:i/>
          <w:sz w:val="24"/>
          <w:szCs w:val="24"/>
          <w:lang w:val="en-US"/>
        </w:rPr>
        <w:t>Veljka</w:t>
      </w:r>
      <w:proofErr w:type="spellEnd"/>
      <w:r w:rsidR="00497B9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97B96">
        <w:rPr>
          <w:rFonts w:ascii="Times New Roman" w:hAnsi="Times New Roman"/>
          <w:b/>
          <w:i/>
          <w:sz w:val="24"/>
          <w:szCs w:val="24"/>
          <w:lang w:val="en-US"/>
        </w:rPr>
        <w:t>Dugoševića</w:t>
      </w:r>
      <w:proofErr w:type="spellEnd"/>
      <w:r w:rsidR="00497B96" w:rsidRPr="008C0994">
        <w:rPr>
          <w:rFonts w:ascii="Times New Roman" w:hAnsi="Times New Roman"/>
          <w:b/>
          <w:i/>
          <w:sz w:val="24"/>
          <w:szCs w:val="24"/>
          <w:lang w:val="en-US"/>
        </w:rPr>
        <w:t xml:space="preserve"> Stree</w:t>
      </w:r>
      <w:r w:rsidR="00497B96">
        <w:rPr>
          <w:rFonts w:ascii="Times New Roman" w:hAnsi="Times New Roman"/>
          <w:b/>
          <w:i/>
          <w:sz w:val="24"/>
          <w:szCs w:val="24"/>
          <w:lang w:val="en-US"/>
        </w:rPr>
        <w:t>t No. 54, 11000 Belgrade, Serbia.</w:t>
      </w:r>
      <w:proofErr w:type="gramEnd"/>
      <w:r w:rsidR="00497B96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64DB1" w:rsidRDefault="00140B61" w:rsidP="00864DB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40B61">
        <w:rPr>
          <w:rFonts w:ascii="Times New Roman" w:hAnsi="Times New Roman"/>
          <w:color w:val="000000"/>
          <w:sz w:val="24"/>
          <w:szCs w:val="24"/>
          <w:lang w:val="en-US"/>
        </w:rPr>
        <w:t>Tender documents can be taken over at the above mentioned address every working day after publishing of this public a</w:t>
      </w:r>
      <w:r w:rsidR="005929C1">
        <w:rPr>
          <w:rFonts w:ascii="Times New Roman" w:hAnsi="Times New Roman"/>
          <w:color w:val="000000"/>
          <w:sz w:val="24"/>
          <w:szCs w:val="24"/>
          <w:lang w:val="en-US"/>
        </w:rPr>
        <w:t>nnouncement between 12noon and 3</w:t>
      </w:r>
      <w:r w:rsidRPr="00140B61">
        <w:rPr>
          <w:rFonts w:ascii="Times New Roman" w:hAnsi="Times New Roman"/>
          <w:color w:val="000000"/>
          <w:sz w:val="24"/>
          <w:szCs w:val="24"/>
          <w:lang w:val="en-US"/>
        </w:rPr>
        <w:t xml:space="preserve">pm, providing authorization for taking over the procurement documents and </w:t>
      </w:r>
      <w:r w:rsidRPr="00140B61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evidence of payment of </w:t>
      </w:r>
      <w:r w:rsidR="00B20AE8">
        <w:rPr>
          <w:rFonts w:ascii="Times New Roman" w:hAnsi="Times New Roman"/>
          <w:sz w:val="24"/>
          <w:szCs w:val="24"/>
          <w:lang w:val="en-US"/>
        </w:rPr>
        <w:t>1</w:t>
      </w:r>
      <w:r w:rsidR="008B03C0" w:rsidRPr="008B03C0">
        <w:rPr>
          <w:rFonts w:ascii="Times New Roman" w:hAnsi="Times New Roman"/>
          <w:sz w:val="24"/>
          <w:szCs w:val="24"/>
          <w:lang w:val="en-US"/>
        </w:rPr>
        <w:t>0</w:t>
      </w:r>
      <w:r w:rsidRPr="008B03C0">
        <w:rPr>
          <w:rFonts w:ascii="Times New Roman" w:hAnsi="Times New Roman"/>
          <w:sz w:val="24"/>
          <w:szCs w:val="24"/>
          <w:lang w:val="en-US"/>
        </w:rPr>
        <w:t>0</w:t>
      </w:r>
      <w:proofErr w:type="gramStart"/>
      <w:r w:rsidR="00665F48" w:rsidRPr="008B03C0">
        <w:rPr>
          <w:rFonts w:ascii="Times New Roman" w:hAnsi="Times New Roman"/>
          <w:sz w:val="24"/>
          <w:szCs w:val="24"/>
          <w:lang w:val="en-US"/>
        </w:rPr>
        <w:t>,00</w:t>
      </w:r>
      <w:proofErr w:type="gramEnd"/>
      <w:r w:rsidRPr="00140B61">
        <w:rPr>
          <w:rFonts w:ascii="Times New Roman" w:hAnsi="Times New Roman"/>
          <w:sz w:val="24"/>
          <w:szCs w:val="24"/>
          <w:lang w:val="en-US"/>
        </w:rPr>
        <w:t xml:space="preserve"> EUR or equivalent in RSD calculated according to the average exchange rate of the National Bank of Serbia on the day of the payment,</w:t>
      </w:r>
      <w:r w:rsidRPr="00140B61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for the cost of copying and delivery of procurement documents. The payments are non-refundable. The payment </w:t>
      </w:r>
      <w:r w:rsidRPr="00140B61">
        <w:rPr>
          <w:rFonts w:ascii="Times New Roman" w:hAnsi="Times New Roman"/>
          <w:color w:val="000000"/>
          <w:sz w:val="24"/>
          <w:szCs w:val="24"/>
          <w:lang w:val="en-US"/>
        </w:rPr>
        <w:t xml:space="preserve">shall be paid to the </w:t>
      </w:r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 xml:space="preserve">JUP </w:t>
      </w:r>
      <w:proofErr w:type="spellStart"/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>Istraživanje</w:t>
      </w:r>
      <w:proofErr w:type="spellEnd"/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>razvoj</w:t>
      </w:r>
      <w:proofErr w:type="spellEnd"/>
      <w:r w:rsidR="007D445B">
        <w:rPr>
          <w:rFonts w:ascii="Times New Roman" w:hAnsi="Times New Roman"/>
          <w:color w:val="000000"/>
          <w:sz w:val="24"/>
          <w:szCs w:val="24"/>
          <w:lang w:val="en-US"/>
        </w:rPr>
        <w:t xml:space="preserve"> doo Beograd</w:t>
      </w:r>
      <w:r w:rsidR="0031413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40B6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account at </w:t>
      </w:r>
      <w:proofErr w:type="spellStart"/>
      <w:r w:rsidRPr="00140B61">
        <w:rPr>
          <w:rFonts w:ascii="Times New Roman" w:hAnsi="Times New Roman"/>
          <w:sz w:val="24"/>
          <w:szCs w:val="24"/>
          <w:lang w:val="en-US"/>
        </w:rPr>
        <w:t>Komercijalna</w:t>
      </w:r>
      <w:proofErr w:type="spellEnd"/>
      <w:r w:rsidRPr="00140B61">
        <w:rPr>
          <w:rFonts w:ascii="Times New Roman" w:hAnsi="Times New Roman"/>
          <w:sz w:val="24"/>
          <w:szCs w:val="24"/>
          <w:lang w:val="en-US"/>
        </w:rPr>
        <w:t xml:space="preserve"> Banka ad Beograd</w:t>
      </w:r>
      <w:r w:rsidRPr="00140B61">
        <w:rPr>
          <w:rFonts w:ascii="Times New Roman" w:hAnsi="Times New Roman"/>
          <w:color w:val="000000"/>
          <w:sz w:val="24"/>
          <w:szCs w:val="24"/>
          <w:lang w:val="en-US"/>
        </w:rPr>
        <w:t xml:space="preserve"> No. 205-160097-44, payment purpose indication: </w:t>
      </w:r>
      <w:r w:rsidRPr="00140B61">
        <w:rPr>
          <w:rFonts w:ascii="Times New Roman" w:hAnsi="Times New Roman"/>
          <w:sz w:val="24"/>
          <w:szCs w:val="24"/>
          <w:lang w:val="en-US"/>
        </w:rPr>
        <w:t>„</w:t>
      </w:r>
      <w:r w:rsidRPr="00140B61">
        <w:rPr>
          <w:rFonts w:ascii="Times New Roman" w:hAnsi="Times New Roman"/>
          <w:color w:val="000000"/>
          <w:sz w:val="24"/>
          <w:szCs w:val="24"/>
          <w:lang w:val="en-US"/>
        </w:rPr>
        <w:t xml:space="preserve">Tender Documents Costs”, payment code 221, reference number </w:t>
      </w:r>
      <w:r w:rsidRPr="00140B61">
        <w:rPr>
          <w:rFonts w:ascii="Times New Roman" w:hAnsi="Times New Roman"/>
          <w:sz w:val="24"/>
          <w:szCs w:val="24"/>
          <w:lang w:val="en-US"/>
        </w:rPr>
        <w:t>RHP-W1-</w:t>
      </w:r>
      <w:r>
        <w:rPr>
          <w:rFonts w:ascii="Times New Roman" w:hAnsi="Times New Roman"/>
          <w:sz w:val="24"/>
          <w:szCs w:val="24"/>
          <w:lang w:val="en-US"/>
        </w:rPr>
        <w:t>PH</w:t>
      </w:r>
      <w:r w:rsidRPr="00140B61">
        <w:rPr>
          <w:rFonts w:ascii="Times New Roman" w:hAnsi="Times New Roman"/>
          <w:sz w:val="24"/>
          <w:szCs w:val="24"/>
          <w:lang w:val="en-US"/>
        </w:rPr>
        <w:t>/IOP1-2014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4DB1" w:rsidRPr="00864DB1" w:rsidRDefault="00864DB1" w:rsidP="00864DB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64DB1">
        <w:rPr>
          <w:rFonts w:ascii="Times New Roman" w:hAnsi="Times New Roman"/>
          <w:color w:val="000000"/>
          <w:sz w:val="24"/>
          <w:szCs w:val="24"/>
          <w:lang w:val="en-US"/>
        </w:rPr>
        <w:t xml:space="preserve">Any bidders asking for the delivery of the tender documents will receive it by mail on bidder’s </w:t>
      </w:r>
      <w:r w:rsidRPr="00864DB1">
        <w:rPr>
          <w:rFonts w:ascii="Times New Roman" w:hAnsi="Times New Roman"/>
          <w:sz w:val="24"/>
          <w:szCs w:val="24"/>
          <w:lang w:val="en-US"/>
        </w:rPr>
        <w:t>expense</w:t>
      </w:r>
      <w:r w:rsidR="009E618C">
        <w:rPr>
          <w:rFonts w:ascii="Times New Roman" w:hAnsi="Times New Roman"/>
          <w:sz w:val="24"/>
          <w:szCs w:val="24"/>
          <w:lang w:val="en-US"/>
        </w:rPr>
        <w:t>,</w:t>
      </w:r>
      <w:r w:rsidRPr="00864DB1">
        <w:rPr>
          <w:rFonts w:ascii="Times New Roman" w:hAnsi="Times New Roman"/>
          <w:sz w:val="24"/>
          <w:szCs w:val="24"/>
          <w:lang w:val="en-US"/>
        </w:rPr>
        <w:t xml:space="preserve"> on request, against a faxed copy of the evidence of the remittance, </w:t>
      </w:r>
      <w:r w:rsidRPr="00864DB1">
        <w:rPr>
          <w:rFonts w:ascii="Times New Roman" w:hAnsi="Times New Roman"/>
          <w:color w:val="000000"/>
          <w:sz w:val="24"/>
          <w:szCs w:val="24"/>
          <w:lang w:val="en-US"/>
        </w:rPr>
        <w:t>without any liability in case of lost or delay.</w:t>
      </w:r>
    </w:p>
    <w:p w:rsidR="00864DB1" w:rsidRDefault="00864DB1" w:rsidP="00864DB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If the currency of payment is EUR use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0994">
        <w:rPr>
          <w:rFonts w:ascii="Times New Roman" w:hAnsi="Times New Roman"/>
          <w:sz w:val="24"/>
          <w:szCs w:val="24"/>
          <w:lang w:val="en-US"/>
        </w:rPr>
        <w:t>following:</w:t>
      </w:r>
    </w:p>
    <w:p w:rsidR="00864DB1" w:rsidRDefault="00864DB1" w:rsidP="00864DB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Intermediary Bank/ Correspondent Bank</w:t>
      </w:r>
    </w:p>
    <w:p w:rsidR="00864DB1" w:rsidRPr="008C0994" w:rsidRDefault="00864DB1" w:rsidP="00864DB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="009A7C9E">
        <w:rPr>
          <w:rFonts w:ascii="Times New Roman" w:hAnsi="Times New Roman"/>
          <w:sz w:val="24"/>
          <w:szCs w:val="24"/>
          <w:lang w:val="en-US"/>
        </w:rPr>
        <w:t>DEUTDEFF</w:t>
      </w:r>
    </w:p>
    <w:p w:rsidR="00864DB1" w:rsidRPr="008C0994" w:rsidRDefault="009A7C9E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DEUTSCHE </w:t>
      </w:r>
      <w:r w:rsidR="00864DB1" w:rsidRPr="008C0994">
        <w:rPr>
          <w:rFonts w:ascii="Times New Roman" w:hAnsi="Times New Roman"/>
          <w:sz w:val="24"/>
          <w:szCs w:val="24"/>
          <w:lang w:val="en-US"/>
        </w:rPr>
        <w:t>BANK AG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="009A7C9E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8C0994">
        <w:rPr>
          <w:rFonts w:ascii="Times New Roman" w:hAnsi="Times New Roman"/>
          <w:sz w:val="24"/>
          <w:szCs w:val="24"/>
          <w:lang w:val="en-US"/>
        </w:rPr>
        <w:t>FRANKFURT AM MAIN, GERMANY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Account with institution/ Beneficiary’s Bank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Swift – BIC: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KOBBRSBG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Name: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KOMERCIJALNA BANKA AD BEOGRAD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Svetog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Save 14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11000 Belgrade, Republic of Serbia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Beneficiary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IBAN/ Account Number:</w:t>
      </w:r>
      <w:r w:rsidRPr="008C0994">
        <w:rPr>
          <w:rFonts w:ascii="Times New Roman" w:hAnsi="Times New Roman"/>
          <w:sz w:val="24"/>
          <w:szCs w:val="24"/>
          <w:lang w:val="en-US"/>
        </w:rPr>
        <w:tab/>
        <w:t>RS 35205007010039485382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Company name: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JUP ISTRAŽIVANJE I RAZVOJ DOO BEOGRAD</w:t>
      </w:r>
    </w:p>
    <w:p w:rsidR="00864DB1" w:rsidRPr="008C0994" w:rsidRDefault="00864DB1" w:rsidP="00864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Street: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>NEMANJINA 22-26</w:t>
      </w:r>
    </w:p>
    <w:p w:rsidR="00864DB1" w:rsidRPr="00AA7659" w:rsidRDefault="00864DB1" w:rsidP="00864D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City, Country:</w:t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</w:r>
      <w:r w:rsidRPr="008C0994">
        <w:rPr>
          <w:rFonts w:ascii="Times New Roman" w:hAnsi="Times New Roman"/>
          <w:sz w:val="24"/>
          <w:szCs w:val="24"/>
          <w:lang w:val="en-US"/>
        </w:rPr>
        <w:tab/>
        <w:t xml:space="preserve">Beograd –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Savski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0994">
        <w:rPr>
          <w:rFonts w:ascii="Times New Roman" w:hAnsi="Times New Roman"/>
          <w:sz w:val="24"/>
          <w:szCs w:val="24"/>
          <w:lang w:val="en-US"/>
        </w:rPr>
        <w:t>venac</w:t>
      </w:r>
      <w:proofErr w:type="spellEnd"/>
      <w:r w:rsidRPr="008C0994">
        <w:rPr>
          <w:rFonts w:ascii="Times New Roman" w:hAnsi="Times New Roman"/>
          <w:sz w:val="24"/>
          <w:szCs w:val="24"/>
          <w:lang w:val="en-US"/>
        </w:rPr>
        <w:t>, Republic of Serbia</w:t>
      </w:r>
    </w:p>
    <w:p w:rsidR="000C4A3E" w:rsidRDefault="000C4A3E" w:rsidP="00864D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4DB1" w:rsidRDefault="00864DB1" w:rsidP="00864DB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Bids should be submitted by mail to the </w:t>
      </w:r>
      <w:r w:rsidR="004A5416">
        <w:rPr>
          <w:rFonts w:ascii="Times New Roman" w:hAnsi="Times New Roman"/>
          <w:sz w:val="24"/>
          <w:szCs w:val="24"/>
          <w:lang w:val="en-US"/>
        </w:rPr>
        <w:t xml:space="preserve">address JUP </w:t>
      </w:r>
      <w:proofErr w:type="spellStart"/>
      <w:r w:rsidR="004A5416">
        <w:rPr>
          <w:rFonts w:ascii="Times New Roman" w:hAnsi="Times New Roman"/>
          <w:sz w:val="24"/>
          <w:szCs w:val="24"/>
          <w:lang w:val="en-US"/>
        </w:rPr>
        <w:t>Istraživanje</w:t>
      </w:r>
      <w:proofErr w:type="spellEnd"/>
      <w:r w:rsidR="004A54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541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4A54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5416">
        <w:rPr>
          <w:rFonts w:ascii="Times New Roman" w:hAnsi="Times New Roman"/>
          <w:sz w:val="24"/>
          <w:szCs w:val="24"/>
          <w:lang w:val="en-US"/>
        </w:rPr>
        <w:t>razvoj</w:t>
      </w:r>
      <w:proofErr w:type="spellEnd"/>
      <w:r w:rsidR="004A5416">
        <w:rPr>
          <w:rFonts w:ascii="Times New Roman" w:hAnsi="Times New Roman"/>
          <w:sz w:val="24"/>
          <w:szCs w:val="24"/>
          <w:lang w:val="en-US"/>
        </w:rPr>
        <w:t xml:space="preserve"> doo Beograd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Street No. 54, 11000 Belgrade, Serbia, or in person every working day between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10am</w:t>
      </w:r>
      <w:r w:rsidRPr="009D4AC8">
        <w:rPr>
          <w:rFonts w:ascii="Times New Roman" w:hAnsi="Times New Roman"/>
          <w:color w:val="000000"/>
          <w:sz w:val="24"/>
          <w:szCs w:val="24"/>
          <w:lang w:val="en-US"/>
        </w:rPr>
        <w:t xml:space="preserve"> and 3pm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at the same address.</w:t>
      </w:r>
    </w:p>
    <w:p w:rsidR="00DD062C" w:rsidRDefault="009155AE" w:rsidP="009155A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bid validity period shall be </w:t>
      </w:r>
      <w:r w:rsidRPr="00752179">
        <w:rPr>
          <w:rFonts w:ascii="Times New Roman" w:hAnsi="Times New Roman"/>
          <w:sz w:val="24"/>
          <w:szCs w:val="24"/>
          <w:lang w:val="en-US"/>
        </w:rPr>
        <w:t>120 days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2779F" w:rsidRDefault="00DD062C" w:rsidP="00A2779F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„</w:t>
      </w:r>
      <w:r w:rsidRPr="00FF26C8">
        <w:rPr>
          <w:rFonts w:ascii="Times New Roman" w:hAnsi="Times New Roman"/>
          <w:sz w:val="24"/>
          <w:szCs w:val="24"/>
        </w:rPr>
        <w:t xml:space="preserve">Procurement of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779F">
        <w:rPr>
          <w:rFonts w:ascii="Times New Roman" w:hAnsi="Times New Roman"/>
          <w:sz w:val="24"/>
          <w:szCs w:val="24"/>
          <w:lang w:val="en-US"/>
        </w:rPr>
        <w:t>Design and Construction works for prefabricated houses</w:t>
      </w:r>
      <w:r w:rsidRPr="00E96A7E">
        <w:rPr>
          <w:rFonts w:ascii="Times New Roman" w:hAnsi="Times New Roman"/>
          <w:bCs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>,</w:t>
      </w:r>
      <w:r w:rsidR="004D1EB2" w:rsidRPr="004D1E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1EB2">
        <w:rPr>
          <w:rFonts w:ascii="Times New Roman" w:hAnsi="Times New Roman"/>
          <w:sz w:val="24"/>
          <w:szCs w:val="24"/>
          <w:lang w:val="en-US"/>
        </w:rPr>
        <w:t>RHP-W1-PH/IOP1-2014</w:t>
      </w:r>
      <w:r>
        <w:rPr>
          <w:rFonts w:ascii="Times New Roman" w:hAnsi="Times New Roman"/>
          <w:bCs/>
          <w:sz w:val="24"/>
          <w:szCs w:val="24"/>
          <w:lang w:val="de-DE"/>
        </w:rPr>
        <w:t>, number of the lots to which the bid refers,</w:t>
      </w:r>
      <w:r w:rsidRPr="00E96A7E">
        <w:rPr>
          <w:rFonts w:ascii="Times New Roman" w:hAnsi="Times New Roman"/>
          <w:sz w:val="24"/>
          <w:szCs w:val="24"/>
          <w:lang w:val="en-US"/>
        </w:rPr>
        <w:t xml:space="preserve"> not later than </w:t>
      </w:r>
      <w:r w:rsidR="00432B73">
        <w:rPr>
          <w:rFonts w:ascii="Times New Roman" w:hAnsi="Times New Roman"/>
          <w:sz w:val="24"/>
          <w:szCs w:val="24"/>
          <w:lang w:val="en-US"/>
        </w:rPr>
        <w:t>April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2B73">
        <w:rPr>
          <w:rFonts w:ascii="Times New Roman" w:hAnsi="Times New Roman"/>
          <w:sz w:val="24"/>
          <w:szCs w:val="24"/>
        </w:rPr>
        <w:t>15</w:t>
      </w:r>
      <w:r w:rsidR="00372EE5">
        <w:rPr>
          <w:rFonts w:ascii="Times New Roman" w:hAnsi="Times New Roman"/>
          <w:sz w:val="24"/>
          <w:szCs w:val="24"/>
          <w:lang w:val="en-US"/>
        </w:rPr>
        <w:t>, 2015</w:t>
      </w:r>
      <w:r w:rsidRPr="004E5AEB">
        <w:rPr>
          <w:rFonts w:ascii="Times New Roman" w:hAnsi="Times New Roman"/>
          <w:sz w:val="24"/>
          <w:szCs w:val="24"/>
          <w:lang w:val="en-US"/>
        </w:rPr>
        <w:t xml:space="preserve"> at 12noon</w:t>
      </w:r>
      <w:r w:rsidRPr="00821293">
        <w:rPr>
          <w:rFonts w:ascii="Times New Roman" w:hAnsi="Times New Roman"/>
          <w:sz w:val="24"/>
          <w:szCs w:val="24"/>
          <w:lang w:val="en-US"/>
        </w:rPr>
        <w:t xml:space="preserve"> at the above mentioned address.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2779F"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</w:t>
      </w:r>
      <w:r w:rsidR="00A2779F" w:rsidRPr="002D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2779F" w:rsidRPr="00821293">
        <w:rPr>
          <w:rFonts w:ascii="Times New Roman" w:hAnsi="Times New Roman"/>
          <w:color w:val="000000"/>
          <w:sz w:val="24"/>
          <w:szCs w:val="24"/>
          <w:lang w:val="en-US"/>
        </w:rPr>
        <w:t>after the above</w:t>
      </w:r>
      <w:r w:rsidR="00A2779F" w:rsidRPr="00201D4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2779F" w:rsidRPr="00821293">
        <w:rPr>
          <w:rFonts w:ascii="Times New Roman" w:hAnsi="Times New Roman"/>
          <w:color w:val="000000"/>
          <w:sz w:val="24"/>
          <w:szCs w:val="24"/>
          <w:lang w:val="en-US"/>
        </w:rPr>
        <w:t>mentioned cut-off date will be considered untimely. Untimely bids will</w:t>
      </w:r>
      <w:r w:rsidR="00A2779F"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A2779F" w:rsidRPr="008C0994">
        <w:rPr>
          <w:rFonts w:ascii="Times New Roman" w:hAnsi="Times New Roman"/>
          <w:sz w:val="24"/>
          <w:szCs w:val="24"/>
          <w:lang w:val="en-US"/>
        </w:rPr>
        <w:t>„</w:t>
      </w:r>
      <w:r w:rsidR="00A2779F"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234952" w:rsidRPr="00372EE5" w:rsidRDefault="00372EE5" w:rsidP="00372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Public opening of Bids is </w:t>
      </w:r>
      <w:r>
        <w:rPr>
          <w:rFonts w:ascii="Times New Roman" w:hAnsi="Times New Roman"/>
          <w:sz w:val="24"/>
          <w:szCs w:val="24"/>
        </w:rPr>
        <w:t>predicted</w:t>
      </w:r>
      <w:r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432B73">
        <w:rPr>
          <w:rFonts w:ascii="Times New Roman" w:hAnsi="Times New Roman"/>
          <w:sz w:val="24"/>
          <w:szCs w:val="24"/>
        </w:rPr>
        <w:t>April</w:t>
      </w:r>
      <w:r w:rsidR="00432B73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605BE1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2015. at 12.30h.</w:t>
      </w:r>
    </w:p>
    <w:p w:rsidR="00234952" w:rsidRPr="009A02DF" w:rsidRDefault="00234952" w:rsidP="0023495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Communication during procurement procedure shall be performed exclusively by e-mail: </w:t>
      </w:r>
      <w:hyperlink r:id="rId4" w:history="1">
        <w:r w:rsidRPr="00682CD8">
          <w:rPr>
            <w:rStyle w:val="Hyperlink"/>
            <w:rFonts w:ascii="Times New Roman" w:hAnsi="Times New Roman"/>
            <w:sz w:val="24"/>
            <w:szCs w:val="24"/>
            <w:lang w:val="en-US"/>
          </w:rPr>
          <w:t>rhp.w1.ph.iop1.2014@piu.rs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and any additional </w:t>
      </w:r>
      <w:r w:rsidRPr="008C0994">
        <w:rPr>
          <w:rFonts w:ascii="Times New Roman" w:hAnsi="Times New Roman"/>
          <w:sz w:val="24"/>
          <w:szCs w:val="24"/>
          <w:lang w:val="en-US"/>
        </w:rPr>
        <w:t>information</w:t>
      </w:r>
      <w:r>
        <w:rPr>
          <w:rFonts w:ascii="Times New Roman" w:hAnsi="Times New Roman"/>
          <w:sz w:val="24"/>
          <w:szCs w:val="24"/>
          <w:lang w:val="en-US"/>
        </w:rPr>
        <w:t xml:space="preserve"> about tender procedure will be posted on the web-site of the Purchaser: </w:t>
      </w:r>
      <w:hyperlink r:id="rId5" w:history="1">
        <w:r w:rsidRPr="008B1695">
          <w:rPr>
            <w:rStyle w:val="Hyperlink"/>
            <w:rFonts w:ascii="Times New Roman" w:hAnsi="Times New Roman"/>
            <w:sz w:val="24"/>
            <w:szCs w:val="24"/>
            <w:lang w:val="en-US"/>
          </w:rPr>
          <w:t>www.piu.rs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042B" w:rsidRPr="004A5416" w:rsidRDefault="000A042B" w:rsidP="0023495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A042B" w:rsidRPr="004A5416" w:rsidSect="000A04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F36"/>
    <w:rsid w:val="000A042B"/>
    <w:rsid w:val="000C4A3E"/>
    <w:rsid w:val="00140B61"/>
    <w:rsid w:val="00234952"/>
    <w:rsid w:val="002535E7"/>
    <w:rsid w:val="0031413E"/>
    <w:rsid w:val="003551FD"/>
    <w:rsid w:val="00372EE5"/>
    <w:rsid w:val="00390038"/>
    <w:rsid w:val="003A2526"/>
    <w:rsid w:val="003A6A29"/>
    <w:rsid w:val="00432B73"/>
    <w:rsid w:val="00451F36"/>
    <w:rsid w:val="00497B96"/>
    <w:rsid w:val="004A5416"/>
    <w:rsid w:val="004C4C40"/>
    <w:rsid w:val="004D1EB2"/>
    <w:rsid w:val="004E5AEB"/>
    <w:rsid w:val="005929C1"/>
    <w:rsid w:val="00600272"/>
    <w:rsid w:val="00605BE1"/>
    <w:rsid w:val="00665F48"/>
    <w:rsid w:val="006C146D"/>
    <w:rsid w:val="006E6BF6"/>
    <w:rsid w:val="00752179"/>
    <w:rsid w:val="007D445B"/>
    <w:rsid w:val="007D753F"/>
    <w:rsid w:val="007F6231"/>
    <w:rsid w:val="00864DB1"/>
    <w:rsid w:val="008B03C0"/>
    <w:rsid w:val="009155AE"/>
    <w:rsid w:val="009A4DAC"/>
    <w:rsid w:val="009A7C9E"/>
    <w:rsid w:val="009B00BF"/>
    <w:rsid w:val="009E618C"/>
    <w:rsid w:val="009F60FA"/>
    <w:rsid w:val="00A2779F"/>
    <w:rsid w:val="00B20AE8"/>
    <w:rsid w:val="00D034A5"/>
    <w:rsid w:val="00D75359"/>
    <w:rsid w:val="00DD062C"/>
    <w:rsid w:val="00E12179"/>
    <w:rsid w:val="00EC0552"/>
    <w:rsid w:val="00F02A60"/>
    <w:rsid w:val="00F10657"/>
    <w:rsid w:val="00F21FAB"/>
    <w:rsid w:val="00F279E2"/>
    <w:rsid w:val="00F648DB"/>
    <w:rsid w:val="00F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3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DD062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34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u.rs" TargetMode="External"/><Relationship Id="rId4" Type="http://schemas.openxmlformats.org/officeDocument/2006/relationships/hyperlink" Target="mailto:rhp.w1.ph.iop1.2014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40</cp:revision>
  <cp:lastPrinted>2015-02-02T13:55:00Z</cp:lastPrinted>
  <dcterms:created xsi:type="dcterms:W3CDTF">2014-07-25T12:36:00Z</dcterms:created>
  <dcterms:modified xsi:type="dcterms:W3CDTF">2015-02-06T11:41:00Z</dcterms:modified>
</cp:coreProperties>
</file>