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96B" w:rsidRPr="008C0994" w:rsidRDefault="0059296B" w:rsidP="00F94BCD">
      <w:pPr>
        <w:spacing w:after="0"/>
        <w:jc w:val="center"/>
        <w:rPr>
          <w:rFonts w:ascii="Times New Roman" w:hAnsi="Times New Roman"/>
          <w:sz w:val="24"/>
          <w:szCs w:val="24"/>
          <w:lang w:val="en-US"/>
        </w:rPr>
      </w:pPr>
      <w:r w:rsidRPr="008C0994">
        <w:rPr>
          <w:rFonts w:ascii="Times New Roman" w:hAnsi="Times New Roman"/>
          <w:sz w:val="24"/>
          <w:szCs w:val="24"/>
          <w:lang w:val="en-US"/>
        </w:rPr>
        <w:t>REPUBLIC OF SERBIA</w:t>
      </w:r>
    </w:p>
    <w:p w:rsidR="0059296B" w:rsidRPr="008C0994" w:rsidRDefault="0059296B" w:rsidP="00F94BCD">
      <w:pPr>
        <w:spacing w:after="0"/>
        <w:jc w:val="center"/>
        <w:rPr>
          <w:rFonts w:ascii="Times New Roman" w:hAnsi="Times New Roman"/>
          <w:sz w:val="24"/>
          <w:szCs w:val="24"/>
          <w:lang w:val="en-US"/>
        </w:rPr>
      </w:pPr>
      <w:r w:rsidRPr="008C0994">
        <w:rPr>
          <w:rFonts w:ascii="Times New Roman" w:hAnsi="Times New Roman"/>
          <w:sz w:val="24"/>
          <w:szCs w:val="24"/>
          <w:lang w:val="en-US"/>
        </w:rPr>
        <w:t>Ministry of Science and Technological Development</w:t>
      </w:r>
    </w:p>
    <w:p w:rsidR="0059296B" w:rsidRPr="008C0994" w:rsidRDefault="0059296B" w:rsidP="00F94BCD">
      <w:pPr>
        <w:spacing w:after="0"/>
        <w:jc w:val="center"/>
        <w:rPr>
          <w:rFonts w:ascii="Times New Roman" w:hAnsi="Times New Roman"/>
          <w:sz w:val="24"/>
          <w:szCs w:val="24"/>
          <w:lang w:val="en-US"/>
        </w:rPr>
      </w:pPr>
      <w:r w:rsidRPr="008C0994">
        <w:rPr>
          <w:rFonts w:ascii="Times New Roman" w:hAnsi="Times New Roman"/>
          <w:sz w:val="24"/>
          <w:szCs w:val="24"/>
          <w:lang w:val="en-US"/>
        </w:rPr>
        <w:t>As The Project promoter and responsible for its implementation</w:t>
      </w:r>
    </w:p>
    <w:p w:rsidR="0059296B" w:rsidRPr="008C0994" w:rsidRDefault="0059296B" w:rsidP="00F94BCD">
      <w:pPr>
        <w:spacing w:after="0"/>
        <w:jc w:val="center"/>
        <w:rPr>
          <w:rFonts w:ascii="Times New Roman" w:hAnsi="Times New Roman"/>
          <w:sz w:val="24"/>
          <w:szCs w:val="24"/>
          <w:lang w:val="en-US"/>
        </w:rPr>
      </w:pPr>
      <w:r w:rsidRPr="008C0994">
        <w:rPr>
          <w:rFonts w:ascii="Times New Roman" w:hAnsi="Times New Roman"/>
          <w:sz w:val="24"/>
          <w:szCs w:val="24"/>
          <w:lang w:val="en-US"/>
        </w:rPr>
        <w:t>And</w:t>
      </w:r>
    </w:p>
    <w:p w:rsidR="0059296B" w:rsidRPr="00DB7596" w:rsidRDefault="0059296B" w:rsidP="00F94BCD">
      <w:pPr>
        <w:spacing w:after="0" w:line="240" w:lineRule="auto"/>
        <w:jc w:val="center"/>
        <w:rPr>
          <w:rFonts w:ascii="Times New Roman" w:hAnsi="Times New Roman"/>
          <w:sz w:val="24"/>
          <w:szCs w:val="24"/>
        </w:rPr>
      </w:pPr>
      <w:r w:rsidRPr="00DB7596">
        <w:rPr>
          <w:rFonts w:ascii="Times New Roman" w:hAnsi="Times New Roman"/>
          <w:sz w:val="24"/>
          <w:szCs w:val="24"/>
        </w:rPr>
        <w:t>PIU Research and Development Ltd.</w:t>
      </w:r>
    </w:p>
    <w:p w:rsidR="0059296B" w:rsidRPr="00DB7596" w:rsidRDefault="0059296B" w:rsidP="00F94BCD">
      <w:pPr>
        <w:spacing w:after="0" w:line="240" w:lineRule="auto"/>
        <w:jc w:val="center"/>
        <w:rPr>
          <w:rFonts w:ascii="Times New Roman" w:hAnsi="Times New Roman"/>
          <w:sz w:val="24"/>
          <w:szCs w:val="24"/>
        </w:rPr>
      </w:pPr>
      <w:r w:rsidRPr="00DB7596">
        <w:rPr>
          <w:rFonts w:ascii="Times New Roman" w:hAnsi="Times New Roman"/>
          <w:sz w:val="24"/>
          <w:szCs w:val="24"/>
        </w:rPr>
        <w:t>No. 22-26 Nemanjina street</w:t>
      </w:r>
    </w:p>
    <w:p w:rsidR="0059296B" w:rsidRPr="00DB7596" w:rsidRDefault="0059296B" w:rsidP="00F94BCD">
      <w:pPr>
        <w:spacing w:after="0" w:line="240" w:lineRule="auto"/>
        <w:jc w:val="center"/>
        <w:rPr>
          <w:rFonts w:ascii="Times New Roman" w:hAnsi="Times New Roman"/>
          <w:sz w:val="24"/>
          <w:szCs w:val="24"/>
        </w:rPr>
      </w:pPr>
      <w:r w:rsidRPr="00DB7596">
        <w:rPr>
          <w:rFonts w:ascii="Times New Roman" w:hAnsi="Times New Roman"/>
          <w:sz w:val="24"/>
          <w:szCs w:val="24"/>
        </w:rPr>
        <w:t>11000 Belgrade</w:t>
      </w:r>
    </w:p>
    <w:p w:rsidR="0059296B" w:rsidRPr="00DB7596" w:rsidRDefault="0059296B" w:rsidP="00F94BCD">
      <w:pPr>
        <w:spacing w:after="0" w:line="240" w:lineRule="auto"/>
        <w:jc w:val="center"/>
        <w:rPr>
          <w:rFonts w:ascii="Times New Roman" w:hAnsi="Times New Roman"/>
          <w:sz w:val="24"/>
          <w:szCs w:val="24"/>
        </w:rPr>
      </w:pPr>
      <w:r w:rsidRPr="00DB7596">
        <w:rPr>
          <w:rFonts w:ascii="Times New Roman" w:hAnsi="Times New Roman"/>
          <w:sz w:val="24"/>
          <w:szCs w:val="24"/>
        </w:rPr>
        <w:t>Serbia</w:t>
      </w:r>
    </w:p>
    <w:p w:rsidR="0059296B" w:rsidRDefault="0059296B" w:rsidP="00F94BCD">
      <w:pPr>
        <w:spacing w:after="0"/>
        <w:jc w:val="center"/>
        <w:rPr>
          <w:rFonts w:ascii="Times New Roman" w:hAnsi="Times New Roman"/>
          <w:sz w:val="24"/>
          <w:szCs w:val="24"/>
          <w:lang w:val="en-US"/>
        </w:rPr>
      </w:pPr>
      <w:r w:rsidRPr="008C0994">
        <w:rPr>
          <w:rFonts w:ascii="Times New Roman" w:hAnsi="Times New Roman"/>
          <w:sz w:val="24"/>
          <w:szCs w:val="24"/>
          <w:lang w:val="en-US"/>
        </w:rPr>
        <w:t xml:space="preserve">As the Employer </w:t>
      </w:r>
    </w:p>
    <w:p w:rsidR="0059296B" w:rsidRPr="00F94BCD" w:rsidRDefault="0059296B" w:rsidP="00F94BCD">
      <w:pPr>
        <w:spacing w:before="200" w:after="0"/>
        <w:jc w:val="center"/>
        <w:rPr>
          <w:rFonts w:ascii="Times New Roman" w:hAnsi="Times New Roman"/>
          <w:b/>
          <w:i/>
          <w:sz w:val="24"/>
          <w:szCs w:val="24"/>
        </w:rPr>
      </w:pPr>
      <w:r w:rsidRPr="00F94BCD">
        <w:rPr>
          <w:rFonts w:ascii="Times New Roman" w:hAnsi="Times New Roman"/>
          <w:b/>
          <w:i/>
          <w:sz w:val="24"/>
          <w:szCs w:val="24"/>
        </w:rPr>
        <w:t>Hereby ANNOUNCES</w:t>
      </w:r>
    </w:p>
    <w:p w:rsidR="0059296B" w:rsidRDefault="0059296B" w:rsidP="00F94BCD">
      <w:pPr>
        <w:spacing w:after="0"/>
        <w:jc w:val="center"/>
        <w:rPr>
          <w:rFonts w:ascii="Times New Roman" w:hAnsi="Times New Roman"/>
          <w:sz w:val="24"/>
          <w:szCs w:val="24"/>
          <w:lang w:val="en-US"/>
        </w:rPr>
      </w:pPr>
    </w:p>
    <w:p w:rsidR="0059296B" w:rsidRPr="00F94BCD" w:rsidRDefault="0059296B" w:rsidP="00F94BCD">
      <w:pPr>
        <w:spacing w:after="0"/>
        <w:jc w:val="center"/>
        <w:rPr>
          <w:rFonts w:ascii="Times New Roman" w:hAnsi="Times New Roman"/>
          <w:b/>
          <w:sz w:val="24"/>
          <w:szCs w:val="24"/>
          <w:lang w:val="en-US"/>
        </w:rPr>
      </w:pPr>
      <w:r w:rsidRPr="00F94BCD">
        <w:rPr>
          <w:rFonts w:ascii="Times New Roman" w:hAnsi="Times New Roman"/>
          <w:b/>
          <w:sz w:val="24"/>
          <w:szCs w:val="24"/>
          <w:lang w:val="en-US"/>
        </w:rPr>
        <w:t>INTERNATIONAL INVITATION FOR TENDERS</w:t>
      </w:r>
    </w:p>
    <w:p w:rsidR="0059296B" w:rsidRPr="00F94BCD" w:rsidRDefault="0059296B" w:rsidP="00F94BCD">
      <w:pPr>
        <w:spacing w:after="0"/>
        <w:jc w:val="center"/>
        <w:rPr>
          <w:rFonts w:ascii="Times New Roman" w:hAnsi="Times New Roman"/>
          <w:b/>
          <w:sz w:val="24"/>
          <w:szCs w:val="24"/>
          <w:lang w:val="en-US"/>
        </w:rPr>
      </w:pPr>
      <w:r w:rsidRPr="00F94BCD">
        <w:rPr>
          <w:rFonts w:ascii="Times New Roman" w:hAnsi="Times New Roman"/>
          <w:b/>
          <w:sz w:val="24"/>
          <w:szCs w:val="24"/>
          <w:lang w:val="en-US"/>
        </w:rPr>
        <w:t xml:space="preserve">PUBLIC SECTOR RESEARCH AND DEVELOPMENT - </w:t>
      </w:r>
      <w:r w:rsidR="00EE046B" w:rsidRPr="00050E27">
        <w:rPr>
          <w:rFonts w:ascii="Times New Roman" w:hAnsi="Times New Roman"/>
          <w:b/>
          <w:sz w:val="24"/>
          <w:szCs w:val="24"/>
          <w:lang w:val="en-US"/>
        </w:rPr>
        <w:t>EXECUTION OF WORK ON THE CONSTRUCTION, UPGRADING, AND RECONSTRUCTION OF BUILDINGS AND GROUND FLOOR RENOVATION AT THE PETNICA RESEARCH STATION COMPLEX IN VALJEVO</w:t>
      </w:r>
    </w:p>
    <w:p w:rsidR="0059296B" w:rsidRPr="00F94BCD" w:rsidRDefault="00C56F95" w:rsidP="00F94BCD">
      <w:pPr>
        <w:autoSpaceDE w:val="0"/>
        <w:autoSpaceDN w:val="0"/>
        <w:adjustRightInd w:val="0"/>
        <w:spacing w:after="0" w:line="240" w:lineRule="auto"/>
        <w:jc w:val="center"/>
        <w:rPr>
          <w:rFonts w:ascii="Times New Roman" w:eastAsia="SimSun" w:hAnsi="Times New Roman"/>
          <w:b/>
          <w:color w:val="000000"/>
          <w:sz w:val="24"/>
          <w:szCs w:val="24"/>
          <w:lang w:val="en-US" w:eastAsia="zh-CN"/>
        </w:rPr>
      </w:pPr>
      <w:r>
        <w:rPr>
          <w:rFonts w:ascii="Times New Roman" w:eastAsia="SimSun" w:hAnsi="Times New Roman"/>
          <w:b/>
          <w:color w:val="000000"/>
          <w:sz w:val="24"/>
          <w:szCs w:val="24"/>
          <w:lang w:val="en-US" w:eastAsia="zh-CN"/>
        </w:rPr>
        <w:t>(PROCUREMENT NO. IOP/1-201</w:t>
      </w:r>
      <w:r w:rsidR="00050E27">
        <w:rPr>
          <w:rFonts w:ascii="Times New Roman" w:eastAsia="SimSun" w:hAnsi="Times New Roman"/>
          <w:b/>
          <w:color w:val="000000"/>
          <w:sz w:val="24"/>
          <w:szCs w:val="24"/>
          <w:lang w:val="en-US" w:eastAsia="zh-CN"/>
        </w:rPr>
        <w:t>1</w:t>
      </w:r>
      <w:r w:rsidR="0059296B" w:rsidRPr="00F94BCD">
        <w:rPr>
          <w:rFonts w:ascii="Times New Roman" w:eastAsia="SimSun" w:hAnsi="Times New Roman"/>
          <w:b/>
          <w:color w:val="000000"/>
          <w:sz w:val="24"/>
          <w:szCs w:val="24"/>
          <w:lang w:val="en-US" w:eastAsia="zh-CN"/>
        </w:rPr>
        <w:t xml:space="preserve">) </w:t>
      </w:r>
    </w:p>
    <w:p w:rsidR="0059296B" w:rsidRPr="008C0994" w:rsidRDefault="0059296B" w:rsidP="00E262BC">
      <w:pPr>
        <w:jc w:val="center"/>
        <w:rPr>
          <w:rFonts w:ascii="Times New Roman" w:hAnsi="Times New Roman"/>
          <w:sz w:val="24"/>
          <w:szCs w:val="24"/>
          <w:lang w:val="en-US"/>
        </w:rPr>
      </w:pPr>
    </w:p>
    <w:p w:rsidR="0059296B" w:rsidRPr="008C0994" w:rsidRDefault="0059296B" w:rsidP="00E262BC">
      <w:pPr>
        <w:jc w:val="both"/>
        <w:rPr>
          <w:rFonts w:ascii="Times New Roman" w:hAnsi="Times New Roman"/>
          <w:sz w:val="24"/>
          <w:szCs w:val="24"/>
          <w:lang w:val="en-US"/>
        </w:rPr>
      </w:pPr>
      <w:r w:rsidRPr="008C0994">
        <w:rPr>
          <w:rFonts w:ascii="Times New Roman" w:hAnsi="Times New Roman"/>
          <w:sz w:val="24"/>
          <w:szCs w:val="24"/>
          <w:lang w:val="en-US"/>
        </w:rPr>
        <w:t xml:space="preserve">The European Investment Bank – EIB – has approved a loan to the Republic of Serbia, for the Public Sector Research and Development. This International Invitation for Tenders relates to the </w:t>
      </w:r>
      <w:r w:rsidR="00C52E91" w:rsidRPr="00C52E91">
        <w:rPr>
          <w:rFonts w:ascii="Times New Roman" w:hAnsi="Times New Roman"/>
          <w:sz w:val="24"/>
          <w:szCs w:val="24"/>
          <w:lang w:val="en-US"/>
        </w:rPr>
        <w:t>Execution of Work on the Construction, Upgrading, and Reconstruction of Buildings and Ground Floor Renovation at the Petnica Research Station complex in Valjevo</w:t>
      </w:r>
      <w:r w:rsidRPr="008C0994">
        <w:rPr>
          <w:rFonts w:ascii="Times New Roman" w:hAnsi="Times New Roman"/>
          <w:sz w:val="24"/>
          <w:szCs w:val="24"/>
          <w:lang w:val="en-US"/>
        </w:rPr>
        <w:t>.</w:t>
      </w:r>
    </w:p>
    <w:p w:rsidR="0059296B" w:rsidRPr="008C0994" w:rsidRDefault="0059296B" w:rsidP="00E262BC">
      <w:pPr>
        <w:jc w:val="both"/>
        <w:rPr>
          <w:rFonts w:ascii="Times New Roman" w:hAnsi="Times New Roman"/>
          <w:sz w:val="24"/>
          <w:szCs w:val="24"/>
          <w:lang w:val="en-US"/>
        </w:rPr>
      </w:pPr>
      <w:r>
        <w:rPr>
          <w:rFonts w:ascii="Times New Roman" w:hAnsi="Times New Roman"/>
          <w:sz w:val="24"/>
          <w:szCs w:val="24"/>
          <w:lang w:val="en-US"/>
        </w:rPr>
        <w:t xml:space="preserve">The </w:t>
      </w:r>
      <w:r w:rsidRPr="008C0994">
        <w:rPr>
          <w:rFonts w:ascii="Times New Roman" w:hAnsi="Times New Roman"/>
          <w:sz w:val="24"/>
          <w:szCs w:val="24"/>
          <w:lang w:val="en-US"/>
        </w:rPr>
        <w:t>Government of the Republic of Serbia on 22</w:t>
      </w:r>
      <w:r w:rsidR="001E3EBD">
        <w:rPr>
          <w:rFonts w:ascii="Times New Roman" w:hAnsi="Times New Roman"/>
          <w:sz w:val="24"/>
          <w:szCs w:val="24"/>
          <w:lang w:val="en-US"/>
        </w:rPr>
        <w:t>nd</w:t>
      </w:r>
      <w:r w:rsidRPr="008C0994">
        <w:rPr>
          <w:rFonts w:ascii="Times New Roman" w:hAnsi="Times New Roman"/>
          <w:sz w:val="24"/>
          <w:szCs w:val="24"/>
          <w:lang w:val="en-US"/>
        </w:rPr>
        <w:t xml:space="preserve"> July 2010 passed the Decision (reference number 05 02-5424/2010) to establish a company „PIU Research and Development Ltd.</w:t>
      </w:r>
      <w:r w:rsidR="00E42E84">
        <w:rPr>
          <w:rFonts w:ascii="Times New Roman" w:hAnsi="Times New Roman"/>
          <w:sz w:val="24"/>
          <w:szCs w:val="24"/>
          <w:lang w:val="en-US"/>
        </w:rPr>
        <w:t>”</w:t>
      </w:r>
      <w:r w:rsidRPr="008C0994">
        <w:rPr>
          <w:rFonts w:ascii="Times New Roman" w:hAnsi="Times New Roman"/>
          <w:sz w:val="24"/>
          <w:szCs w:val="24"/>
          <w:lang w:val="en-US"/>
        </w:rPr>
        <w:t xml:space="preserve"> for managing the project that concerns a series of investments aimed at revitalizing the country’s public Research and Development activity.</w:t>
      </w:r>
    </w:p>
    <w:p w:rsidR="0059296B" w:rsidRPr="008C0994" w:rsidRDefault="0059296B" w:rsidP="00E262BC">
      <w:pPr>
        <w:jc w:val="both"/>
        <w:rPr>
          <w:rFonts w:ascii="Times New Roman" w:hAnsi="Times New Roman"/>
          <w:sz w:val="24"/>
          <w:szCs w:val="24"/>
          <w:lang w:val="en-US"/>
        </w:rPr>
      </w:pPr>
      <w:r w:rsidRPr="008C0994">
        <w:rPr>
          <w:rFonts w:ascii="Times New Roman" w:hAnsi="Times New Roman"/>
          <w:sz w:val="24"/>
          <w:szCs w:val="24"/>
          <w:lang w:val="en-US"/>
        </w:rPr>
        <w:t xml:space="preserve">The subject of this international </w:t>
      </w:r>
      <w:r>
        <w:rPr>
          <w:rFonts w:ascii="Times New Roman" w:hAnsi="Times New Roman"/>
          <w:sz w:val="24"/>
          <w:szCs w:val="24"/>
          <w:lang w:val="en-US"/>
        </w:rPr>
        <w:t>tender</w:t>
      </w:r>
      <w:r w:rsidRPr="008C0994">
        <w:rPr>
          <w:rFonts w:ascii="Times New Roman" w:hAnsi="Times New Roman"/>
          <w:sz w:val="24"/>
          <w:szCs w:val="24"/>
          <w:lang w:val="en-US"/>
        </w:rPr>
        <w:t xml:space="preserve"> invitation includes </w:t>
      </w:r>
      <w:r w:rsidR="00C52E91">
        <w:rPr>
          <w:rFonts w:ascii="Times New Roman" w:hAnsi="Times New Roman"/>
          <w:sz w:val="24"/>
          <w:szCs w:val="24"/>
          <w:lang w:val="en-US"/>
        </w:rPr>
        <w:t>c</w:t>
      </w:r>
      <w:r w:rsidR="00C52E91" w:rsidRPr="00C52E91">
        <w:rPr>
          <w:rFonts w:ascii="Times New Roman" w:hAnsi="Times New Roman"/>
          <w:sz w:val="24"/>
          <w:szCs w:val="24"/>
          <w:lang w:val="en-US"/>
        </w:rPr>
        <w:t>onstruction, construction/craftsmanship, and all installation works on the reconstruction and upgrading of existing buildings and the construction of new buildings in the Petnica Research Station complex, Valjevo on cadastre parcels No. 253/1 and 253/1, Cadastral Municipality Petnica, total construction parcel area 8,100.00m2 and renovation of ground floor, area 8,500.00m2.</w:t>
      </w:r>
    </w:p>
    <w:p w:rsidR="00C52E91" w:rsidRPr="00C52E91" w:rsidRDefault="00C52E91" w:rsidP="00C52E91">
      <w:pPr>
        <w:rPr>
          <w:rFonts w:ascii="Times New Roman" w:hAnsi="Times New Roman"/>
          <w:color w:val="000000"/>
          <w:sz w:val="24"/>
          <w:lang w:eastAsia="sr-Latn-CS"/>
        </w:rPr>
      </w:pPr>
      <w:r w:rsidRPr="00C52E91">
        <w:rPr>
          <w:rFonts w:ascii="Times New Roman" w:hAnsi="Times New Roman"/>
          <w:color w:val="000000"/>
          <w:sz w:val="24"/>
          <w:lang w:eastAsia="sr-Latn-CS"/>
        </w:rPr>
        <w:t>Buildings and works involved:</w:t>
      </w:r>
    </w:p>
    <w:p w:rsidR="00C52E91" w:rsidRPr="00C52E91" w:rsidRDefault="00C52E91" w:rsidP="00C52E91">
      <w:pPr>
        <w:pStyle w:val="ListParagraph"/>
        <w:numPr>
          <w:ilvl w:val="0"/>
          <w:numId w:val="13"/>
        </w:numPr>
        <w:spacing w:after="0" w:line="240" w:lineRule="auto"/>
        <w:jc w:val="both"/>
        <w:rPr>
          <w:rFonts w:ascii="Times New Roman" w:hAnsi="Times New Roman"/>
          <w:color w:val="000000"/>
          <w:sz w:val="24"/>
          <w:lang w:eastAsia="sr-Latn-CS"/>
        </w:rPr>
      </w:pPr>
      <w:r w:rsidRPr="00C52E91">
        <w:rPr>
          <w:rFonts w:ascii="Times New Roman" w:hAnsi="Times New Roman"/>
          <w:color w:val="000000"/>
          <w:sz w:val="24"/>
          <w:lang w:eastAsia="sr-Latn-CS"/>
        </w:rPr>
        <w:t>Accommodation building, Basement + Ground Floor + 2 – to be reconstructed and upgraded</w:t>
      </w:r>
    </w:p>
    <w:p w:rsidR="00C52E91" w:rsidRPr="00C52E91" w:rsidRDefault="00C52E91" w:rsidP="00C52E91">
      <w:pPr>
        <w:pStyle w:val="ListParagraph"/>
        <w:numPr>
          <w:ilvl w:val="0"/>
          <w:numId w:val="13"/>
        </w:numPr>
        <w:spacing w:after="0" w:line="240" w:lineRule="auto"/>
        <w:jc w:val="both"/>
        <w:rPr>
          <w:rFonts w:ascii="Times New Roman" w:hAnsi="Times New Roman"/>
          <w:color w:val="000000"/>
          <w:sz w:val="24"/>
          <w:lang w:eastAsia="sr-Latn-CS"/>
        </w:rPr>
      </w:pPr>
      <w:r w:rsidRPr="00C52E91">
        <w:rPr>
          <w:rFonts w:ascii="Times New Roman" w:hAnsi="Times New Roman"/>
          <w:color w:val="000000"/>
          <w:sz w:val="24"/>
          <w:lang w:eastAsia="sr-Latn-CS"/>
        </w:rPr>
        <w:t>Laboratory, Basement + Ground Floor + 1 + Elevated Floor – planned construction of new building</w:t>
      </w:r>
    </w:p>
    <w:p w:rsidR="00C52E91" w:rsidRPr="00C52E91" w:rsidRDefault="00C52E91" w:rsidP="00C52E91">
      <w:pPr>
        <w:pStyle w:val="ListParagraph"/>
        <w:numPr>
          <w:ilvl w:val="0"/>
          <w:numId w:val="13"/>
        </w:numPr>
        <w:spacing w:after="0" w:line="240" w:lineRule="auto"/>
        <w:jc w:val="both"/>
        <w:rPr>
          <w:rFonts w:ascii="Times New Roman" w:hAnsi="Times New Roman"/>
          <w:color w:val="000000"/>
          <w:sz w:val="24"/>
          <w:lang w:eastAsia="sr-Latn-CS"/>
        </w:rPr>
      </w:pPr>
      <w:r w:rsidRPr="00C52E91">
        <w:rPr>
          <w:rFonts w:ascii="Times New Roman" w:hAnsi="Times New Roman"/>
          <w:color w:val="000000"/>
          <w:sz w:val="24"/>
          <w:lang w:eastAsia="sr-Latn-CS"/>
        </w:rPr>
        <w:t>Restaurant with gallery, Basement + Gr. Floor, Gr. Floor – planned reconstruction, upgrading, change of purpose</w:t>
      </w:r>
    </w:p>
    <w:p w:rsidR="00C52E91" w:rsidRPr="00C52E91" w:rsidRDefault="00C52E91" w:rsidP="00C52E91">
      <w:pPr>
        <w:pStyle w:val="ListParagraph"/>
        <w:numPr>
          <w:ilvl w:val="0"/>
          <w:numId w:val="13"/>
        </w:numPr>
        <w:spacing w:after="0" w:line="240" w:lineRule="auto"/>
        <w:jc w:val="both"/>
        <w:rPr>
          <w:rFonts w:ascii="Times New Roman" w:hAnsi="Times New Roman"/>
          <w:color w:val="000000"/>
          <w:sz w:val="24"/>
          <w:lang w:eastAsia="sr-Latn-CS"/>
        </w:rPr>
      </w:pPr>
      <w:r w:rsidRPr="00C52E91">
        <w:rPr>
          <w:rFonts w:ascii="Times New Roman" w:hAnsi="Times New Roman"/>
          <w:color w:val="000000"/>
          <w:sz w:val="24"/>
          <w:lang w:eastAsia="sr-Latn-CS"/>
        </w:rPr>
        <w:t>Teaching center, Basement + Gr. Floor + 1 – reconstruction of existing building planned</w:t>
      </w:r>
    </w:p>
    <w:p w:rsidR="00C52E91" w:rsidRPr="00C52E91" w:rsidRDefault="00C52E91" w:rsidP="00C52E91">
      <w:pPr>
        <w:pStyle w:val="ListParagraph"/>
        <w:numPr>
          <w:ilvl w:val="0"/>
          <w:numId w:val="13"/>
        </w:numPr>
        <w:spacing w:after="0" w:line="240" w:lineRule="auto"/>
        <w:jc w:val="both"/>
        <w:rPr>
          <w:rFonts w:ascii="Times New Roman" w:hAnsi="Times New Roman"/>
          <w:color w:val="000000"/>
          <w:sz w:val="24"/>
          <w:lang w:eastAsia="sr-Latn-CS"/>
        </w:rPr>
      </w:pPr>
      <w:r w:rsidRPr="00C52E91">
        <w:rPr>
          <w:rFonts w:ascii="Times New Roman" w:hAnsi="Times New Roman"/>
          <w:color w:val="000000"/>
          <w:sz w:val="24"/>
          <w:lang w:eastAsia="sr-Latn-CS"/>
        </w:rPr>
        <w:t>Library building, Gr. Floor – planned reconstruction and change of purpose planned</w:t>
      </w:r>
    </w:p>
    <w:p w:rsidR="00C52E91" w:rsidRPr="00C52E91" w:rsidRDefault="00C52E91" w:rsidP="00C52E91">
      <w:pPr>
        <w:pStyle w:val="ListParagraph"/>
        <w:numPr>
          <w:ilvl w:val="0"/>
          <w:numId w:val="13"/>
        </w:numPr>
        <w:spacing w:after="0" w:line="240" w:lineRule="auto"/>
        <w:jc w:val="both"/>
        <w:rPr>
          <w:rFonts w:ascii="Times New Roman" w:hAnsi="Times New Roman"/>
          <w:sz w:val="24"/>
          <w:lang w:val="en-US"/>
        </w:rPr>
      </w:pPr>
      <w:r w:rsidRPr="00C52E91">
        <w:rPr>
          <w:rFonts w:ascii="Times New Roman" w:hAnsi="Times New Roman"/>
          <w:color w:val="000000"/>
          <w:sz w:val="24"/>
          <w:lang w:eastAsia="sr-Latn-CS"/>
        </w:rPr>
        <w:t>Ground floor renovation</w:t>
      </w:r>
    </w:p>
    <w:p w:rsidR="0059296B" w:rsidRPr="008C0994" w:rsidRDefault="0059296B" w:rsidP="00C52E91">
      <w:pPr>
        <w:spacing w:after="100" w:afterAutospacing="1" w:line="240" w:lineRule="auto"/>
        <w:ind w:left="714"/>
        <w:jc w:val="both"/>
        <w:rPr>
          <w:rFonts w:ascii="Times New Roman" w:hAnsi="Times New Roman"/>
          <w:sz w:val="24"/>
          <w:szCs w:val="24"/>
          <w:lang w:val="en-US"/>
        </w:rPr>
      </w:pPr>
    </w:p>
    <w:p w:rsidR="0059296B" w:rsidRPr="008C0994" w:rsidRDefault="0059296B" w:rsidP="00E262BC">
      <w:pPr>
        <w:jc w:val="both"/>
        <w:rPr>
          <w:rFonts w:ascii="Times New Roman" w:hAnsi="Times New Roman"/>
          <w:sz w:val="24"/>
          <w:szCs w:val="24"/>
          <w:lang w:val="en-US"/>
        </w:rPr>
      </w:pPr>
      <w:r w:rsidRPr="00D812BB">
        <w:rPr>
          <w:rFonts w:ascii="Times New Roman" w:hAnsi="Times New Roman"/>
          <w:sz w:val="24"/>
          <w:szCs w:val="24"/>
          <w:lang w:val="en-US"/>
        </w:rPr>
        <w:t>Contract will be signed with the best bidder in an open procedure.</w:t>
      </w:r>
      <w:r>
        <w:rPr>
          <w:rFonts w:ascii="Times New Roman" w:hAnsi="Times New Roman"/>
          <w:sz w:val="24"/>
          <w:szCs w:val="24"/>
          <w:lang w:val="en-US"/>
        </w:rPr>
        <w:t xml:space="preserve"> </w:t>
      </w:r>
      <w:r w:rsidRPr="004A1971">
        <w:rPr>
          <w:rFonts w:ascii="Times New Roman" w:hAnsi="Times New Roman"/>
          <w:sz w:val="24"/>
          <w:szCs w:val="24"/>
          <w:lang w:val="en-US"/>
        </w:rPr>
        <w:t>The contract is</w:t>
      </w:r>
      <w:r>
        <w:rPr>
          <w:rFonts w:ascii="Times New Roman" w:hAnsi="Times New Roman"/>
          <w:sz w:val="24"/>
          <w:szCs w:val="24"/>
          <w:lang w:val="en-US"/>
        </w:rPr>
        <w:t xml:space="preserve"> </w:t>
      </w:r>
      <w:r w:rsidRPr="008C0994">
        <w:rPr>
          <w:rFonts w:ascii="Times New Roman" w:hAnsi="Times New Roman"/>
          <w:sz w:val="24"/>
          <w:szCs w:val="24"/>
          <w:lang w:val="en-US"/>
        </w:rPr>
        <w:t xml:space="preserve">expected to be implemented from </w:t>
      </w:r>
      <w:r w:rsidR="00433B82">
        <w:rPr>
          <w:rFonts w:ascii="Times New Roman" w:hAnsi="Times New Roman"/>
          <w:sz w:val="24"/>
          <w:szCs w:val="24"/>
          <w:lang w:val="en-US"/>
        </w:rPr>
        <w:t>May</w:t>
      </w:r>
      <w:r w:rsidRPr="008C0994">
        <w:rPr>
          <w:rFonts w:ascii="Times New Roman" w:hAnsi="Times New Roman"/>
          <w:sz w:val="24"/>
          <w:szCs w:val="24"/>
          <w:lang w:val="en-US"/>
        </w:rPr>
        <w:t xml:space="preserve"> 2011 to </w:t>
      </w:r>
      <w:r w:rsidR="00433B82">
        <w:rPr>
          <w:rFonts w:ascii="Times New Roman" w:hAnsi="Times New Roman"/>
          <w:sz w:val="24"/>
          <w:szCs w:val="24"/>
          <w:lang w:val="en-US"/>
        </w:rPr>
        <w:t>February</w:t>
      </w:r>
      <w:r w:rsidRPr="008C0994">
        <w:rPr>
          <w:rFonts w:ascii="Times New Roman" w:hAnsi="Times New Roman"/>
          <w:sz w:val="24"/>
          <w:szCs w:val="24"/>
          <w:lang w:val="en-US"/>
        </w:rPr>
        <w:t xml:space="preserve"> 201</w:t>
      </w:r>
      <w:r w:rsidR="002B6BD8">
        <w:rPr>
          <w:rFonts w:ascii="Times New Roman" w:hAnsi="Times New Roman"/>
          <w:sz w:val="24"/>
          <w:szCs w:val="24"/>
          <w:lang w:val="en-US"/>
        </w:rPr>
        <w:t>2</w:t>
      </w:r>
      <w:r w:rsidRPr="008C0994">
        <w:rPr>
          <w:rFonts w:ascii="Times New Roman" w:hAnsi="Times New Roman"/>
          <w:sz w:val="24"/>
          <w:szCs w:val="24"/>
          <w:lang w:val="en-US"/>
        </w:rPr>
        <w:t xml:space="preserve"> (excluding Defects Notification Period).</w:t>
      </w:r>
    </w:p>
    <w:p w:rsidR="009D615C" w:rsidRDefault="0059296B" w:rsidP="00B13948">
      <w:pPr>
        <w:pStyle w:val="NormalWeb"/>
        <w:spacing w:before="0" w:beforeAutospacing="0" w:after="0" w:afterAutospacing="0"/>
        <w:jc w:val="both"/>
        <w:rPr>
          <w:lang w:val="en-US"/>
        </w:rPr>
      </w:pPr>
      <w:r w:rsidRPr="008C0994">
        <w:rPr>
          <w:lang w:val="en-US"/>
        </w:rPr>
        <w:lastRenderedPageBreak/>
        <w:t xml:space="preserve">The criterion to be used in the tender evaluation is the </w:t>
      </w:r>
      <w:r w:rsidRPr="00E64114">
        <w:rPr>
          <w:lang w:val="en-US"/>
        </w:rPr>
        <w:t>lowest Evaluated Tender Price</w:t>
      </w:r>
      <w:r w:rsidRPr="008C0994">
        <w:rPr>
          <w:lang w:val="en-US"/>
        </w:rPr>
        <w:t>.</w:t>
      </w:r>
    </w:p>
    <w:p w:rsidR="0059296B" w:rsidRPr="008C0994" w:rsidRDefault="0059296B" w:rsidP="00B13948">
      <w:pPr>
        <w:pStyle w:val="NormalWeb"/>
        <w:spacing w:before="0" w:beforeAutospacing="0" w:after="0" w:afterAutospacing="0"/>
        <w:jc w:val="both"/>
        <w:rPr>
          <w:lang w:val="en-US"/>
        </w:rPr>
      </w:pPr>
      <w:r>
        <w:rPr>
          <w:lang w:val="en-US"/>
        </w:rPr>
        <w:t xml:space="preserve"> </w:t>
      </w:r>
    </w:p>
    <w:p w:rsidR="0059296B" w:rsidRPr="008C0994" w:rsidRDefault="0059296B" w:rsidP="00E262BC">
      <w:pPr>
        <w:jc w:val="both"/>
        <w:rPr>
          <w:rFonts w:ascii="Times New Roman" w:hAnsi="Times New Roman"/>
          <w:sz w:val="24"/>
          <w:szCs w:val="24"/>
          <w:lang w:val="en-US"/>
        </w:rPr>
      </w:pPr>
      <w:r w:rsidRPr="008C0994">
        <w:rPr>
          <w:rFonts w:ascii="Times New Roman" w:eastAsia="SimSun" w:hAnsi="Times New Roman"/>
          <w:color w:val="000000"/>
          <w:sz w:val="24"/>
          <w:szCs w:val="24"/>
          <w:lang w:val="en-US" w:eastAsia="zh-CN"/>
        </w:rPr>
        <w:t xml:space="preserve">The right to participate in this </w:t>
      </w:r>
      <w:r>
        <w:rPr>
          <w:rFonts w:ascii="Times New Roman" w:eastAsia="SimSun" w:hAnsi="Times New Roman"/>
          <w:color w:val="000000"/>
          <w:sz w:val="24"/>
          <w:szCs w:val="24"/>
          <w:lang w:val="en-US" w:eastAsia="zh-CN"/>
        </w:rPr>
        <w:t xml:space="preserve">international tender </w:t>
      </w:r>
      <w:r w:rsidRPr="008C0994">
        <w:rPr>
          <w:rFonts w:ascii="Times New Roman" w:eastAsia="SimSun" w:hAnsi="Times New Roman"/>
          <w:color w:val="000000"/>
          <w:sz w:val="24"/>
          <w:szCs w:val="24"/>
          <w:lang w:val="en-US" w:eastAsia="zh-CN"/>
        </w:rPr>
        <w:t>belongs to all interested entities that fulfill the mandatory conditions for the participation in the procedure</w:t>
      </w:r>
      <w:r w:rsidR="00F8551C">
        <w:rPr>
          <w:rFonts w:ascii="Times New Roman" w:eastAsia="SimSun" w:hAnsi="Times New Roman"/>
          <w:color w:val="000000"/>
          <w:sz w:val="24"/>
          <w:szCs w:val="24"/>
          <w:lang w:val="en-US" w:eastAsia="zh-CN"/>
        </w:rPr>
        <w:t>.</w:t>
      </w:r>
      <w:r w:rsidRPr="008C0994">
        <w:rPr>
          <w:color w:val="000000"/>
          <w:lang w:val="en-US"/>
        </w:rPr>
        <w:t xml:space="preserve"> </w:t>
      </w:r>
      <w:r w:rsidRPr="008C0994">
        <w:rPr>
          <w:rFonts w:ascii="Times New Roman" w:eastAsia="SimSun" w:hAnsi="Times New Roman"/>
          <w:color w:val="000000"/>
          <w:sz w:val="24"/>
          <w:szCs w:val="24"/>
          <w:lang w:val="en-US" w:eastAsia="zh-CN"/>
        </w:rPr>
        <w:t xml:space="preserve">The bidder is obliged to submit the evidence on the fulfillment of the </w:t>
      </w:r>
      <w:r w:rsidR="005B342F" w:rsidRPr="008C0994">
        <w:rPr>
          <w:rFonts w:ascii="Times New Roman" w:eastAsia="SimSun" w:hAnsi="Times New Roman"/>
          <w:color w:val="000000"/>
          <w:sz w:val="24"/>
          <w:szCs w:val="24"/>
          <w:lang w:val="en-US" w:eastAsia="zh-CN"/>
        </w:rPr>
        <w:t>conditions</w:t>
      </w:r>
      <w:r w:rsidR="005B342F">
        <w:rPr>
          <w:rFonts w:ascii="Times New Roman" w:eastAsia="SimSun" w:hAnsi="Times New Roman"/>
          <w:color w:val="000000"/>
          <w:sz w:val="24"/>
          <w:szCs w:val="24"/>
          <w:lang w:val="en-US" w:eastAsia="zh-CN"/>
        </w:rPr>
        <w:t xml:space="preserve"> that</w:t>
      </w:r>
      <w:r w:rsidR="00F8551C">
        <w:rPr>
          <w:rFonts w:ascii="Times New Roman" w:eastAsia="SimSun" w:hAnsi="Times New Roman"/>
          <w:color w:val="000000"/>
          <w:sz w:val="24"/>
          <w:szCs w:val="24"/>
          <w:lang w:val="en-US" w:eastAsia="zh-CN"/>
        </w:rPr>
        <w:t xml:space="preserve"> </w:t>
      </w:r>
      <w:r w:rsidR="005B342F">
        <w:rPr>
          <w:rFonts w:ascii="Times New Roman" w:eastAsia="SimSun" w:hAnsi="Times New Roman"/>
          <w:color w:val="000000"/>
          <w:sz w:val="24"/>
          <w:szCs w:val="24"/>
          <w:lang w:val="en-US" w:eastAsia="zh-CN"/>
        </w:rPr>
        <w:t>are</w:t>
      </w:r>
      <w:r w:rsidR="00F8551C">
        <w:rPr>
          <w:rFonts w:ascii="Times New Roman" w:eastAsia="SimSun" w:hAnsi="Times New Roman"/>
          <w:color w:val="000000"/>
          <w:sz w:val="24"/>
          <w:szCs w:val="24"/>
          <w:lang w:val="en-US" w:eastAsia="zh-CN"/>
        </w:rPr>
        <w:t xml:space="preserve"> </w:t>
      </w:r>
      <w:r w:rsidRPr="008C0994">
        <w:rPr>
          <w:rFonts w:ascii="Times New Roman" w:eastAsia="SimSun" w:hAnsi="Times New Roman"/>
          <w:color w:val="000000"/>
          <w:sz w:val="24"/>
          <w:szCs w:val="24"/>
          <w:lang w:val="en-US" w:eastAsia="zh-CN"/>
        </w:rPr>
        <w:t>in particular determent in tender documents.</w:t>
      </w:r>
    </w:p>
    <w:p w:rsidR="0059296B" w:rsidRPr="008C0994" w:rsidRDefault="0059296B" w:rsidP="00E262BC">
      <w:pPr>
        <w:jc w:val="both"/>
        <w:rPr>
          <w:rFonts w:ascii="Times New Roman" w:hAnsi="Times New Roman"/>
          <w:sz w:val="24"/>
          <w:szCs w:val="24"/>
          <w:lang w:val="en-US"/>
        </w:rPr>
      </w:pPr>
      <w:r w:rsidRPr="008C0994">
        <w:rPr>
          <w:rFonts w:ascii="Times New Roman" w:hAnsi="Times New Roman"/>
          <w:sz w:val="24"/>
          <w:szCs w:val="24"/>
          <w:lang w:val="en-US"/>
        </w:rPr>
        <w:t xml:space="preserve">Interested </w:t>
      </w:r>
      <w:r>
        <w:rPr>
          <w:rFonts w:ascii="Times New Roman" w:hAnsi="Times New Roman"/>
          <w:sz w:val="24"/>
          <w:szCs w:val="24"/>
          <w:lang w:val="en-US"/>
        </w:rPr>
        <w:t>parties</w:t>
      </w:r>
      <w:r w:rsidRPr="008C0994">
        <w:rPr>
          <w:rFonts w:ascii="Times New Roman" w:hAnsi="Times New Roman"/>
          <w:sz w:val="24"/>
          <w:szCs w:val="24"/>
          <w:lang w:val="en-US"/>
        </w:rPr>
        <w:t xml:space="preserve"> may obtain further information from, and inspect the </w:t>
      </w:r>
      <w:r>
        <w:rPr>
          <w:rFonts w:ascii="Times New Roman" w:hAnsi="Times New Roman"/>
          <w:sz w:val="24"/>
          <w:szCs w:val="24"/>
          <w:lang w:val="en-US"/>
        </w:rPr>
        <w:t>tender</w:t>
      </w:r>
      <w:r w:rsidRPr="008C0994">
        <w:rPr>
          <w:rFonts w:ascii="Times New Roman" w:hAnsi="Times New Roman"/>
          <w:sz w:val="24"/>
          <w:szCs w:val="24"/>
          <w:lang w:val="en-US"/>
        </w:rPr>
        <w:t xml:space="preserve"> documents at: </w:t>
      </w:r>
    </w:p>
    <w:p w:rsidR="0059296B" w:rsidRPr="008C0994" w:rsidRDefault="0059296B" w:rsidP="00E262BC">
      <w:pPr>
        <w:jc w:val="both"/>
        <w:rPr>
          <w:rFonts w:ascii="Times New Roman" w:hAnsi="Times New Roman"/>
          <w:sz w:val="24"/>
          <w:szCs w:val="24"/>
          <w:lang w:val="en-US"/>
        </w:rPr>
      </w:pPr>
      <w:r w:rsidRPr="008C0994">
        <w:rPr>
          <w:rFonts w:ascii="Times New Roman" w:hAnsi="Times New Roman"/>
          <w:b/>
          <w:i/>
          <w:sz w:val="24"/>
          <w:szCs w:val="24"/>
          <w:lang w:val="en-US"/>
        </w:rPr>
        <w:t>PIU Research and Development Ltd., Makenzijeva Street No. 24, 11000 Belgrade, Serbia,</w:t>
      </w:r>
      <w:r w:rsidRPr="008C0994">
        <w:rPr>
          <w:rFonts w:ascii="Times New Roman" w:hAnsi="Times New Roman"/>
          <w:sz w:val="24"/>
          <w:szCs w:val="24"/>
          <w:lang w:val="en-US"/>
        </w:rPr>
        <w:t xml:space="preserve"> e-mail: </w:t>
      </w:r>
      <w:hyperlink r:id="rId5" w:history="1">
        <w:r w:rsidRPr="008C0994">
          <w:rPr>
            <w:rStyle w:val="Hyperlink"/>
            <w:rFonts w:ascii="Times New Roman" w:hAnsi="Times New Roman"/>
            <w:sz w:val="24"/>
            <w:szCs w:val="24"/>
            <w:lang w:val="en-US"/>
          </w:rPr>
          <w:t>tender@piu.rs</w:t>
        </w:r>
      </w:hyperlink>
      <w:r w:rsidR="00821F59">
        <w:t>,</w:t>
      </w:r>
      <w:r>
        <w:rPr>
          <w:rFonts w:ascii="Times New Roman" w:hAnsi="Times New Roman"/>
          <w:sz w:val="24"/>
          <w:szCs w:val="24"/>
          <w:lang w:val="en-US"/>
        </w:rPr>
        <w:t xml:space="preserve"> </w:t>
      </w:r>
      <w:r w:rsidR="00821F59" w:rsidRPr="008C0994">
        <w:rPr>
          <w:rFonts w:ascii="Times New Roman" w:hAnsi="Times New Roman"/>
          <w:sz w:val="24"/>
          <w:szCs w:val="24"/>
          <w:lang w:val="en-US"/>
        </w:rPr>
        <w:t>telephone</w:t>
      </w:r>
      <w:r w:rsidR="00B35ACB">
        <w:rPr>
          <w:rFonts w:ascii="Times New Roman" w:hAnsi="Times New Roman"/>
          <w:sz w:val="24"/>
          <w:szCs w:val="24"/>
          <w:lang w:val="en-US"/>
        </w:rPr>
        <w:t xml:space="preserve"> number</w:t>
      </w:r>
      <w:r w:rsidR="00821F59" w:rsidRPr="008C0994">
        <w:rPr>
          <w:rFonts w:ascii="Times New Roman" w:hAnsi="Times New Roman"/>
          <w:sz w:val="24"/>
          <w:szCs w:val="24"/>
          <w:lang w:val="en-US"/>
        </w:rPr>
        <w:t>:</w:t>
      </w:r>
      <w:r w:rsidR="00821F59">
        <w:rPr>
          <w:rFonts w:ascii="Times New Roman" w:hAnsi="Times New Roman"/>
          <w:sz w:val="24"/>
          <w:szCs w:val="24"/>
          <w:lang w:val="en-US"/>
        </w:rPr>
        <w:t>+381 65 2009 110</w:t>
      </w:r>
      <w:r w:rsidR="00821F59" w:rsidRPr="008C0994">
        <w:rPr>
          <w:rFonts w:ascii="Times New Roman" w:hAnsi="Times New Roman"/>
          <w:sz w:val="24"/>
          <w:szCs w:val="24"/>
          <w:lang w:val="en-US"/>
        </w:rPr>
        <w:t>,</w:t>
      </w:r>
      <w:r>
        <w:rPr>
          <w:rFonts w:ascii="Times New Roman" w:hAnsi="Times New Roman"/>
          <w:sz w:val="24"/>
          <w:szCs w:val="24"/>
          <w:lang w:val="en-US"/>
        </w:rPr>
        <w:t>.</w:t>
      </w:r>
    </w:p>
    <w:p w:rsidR="0059296B" w:rsidRPr="008C0994" w:rsidRDefault="0059296B" w:rsidP="004E4F0C">
      <w:pPr>
        <w:pStyle w:val="NormalWeb"/>
        <w:spacing w:after="0"/>
        <w:jc w:val="both"/>
        <w:rPr>
          <w:color w:val="000000"/>
          <w:lang w:val="en-US"/>
        </w:rPr>
      </w:pPr>
      <w:r w:rsidRPr="008C0994">
        <w:rPr>
          <w:color w:val="000000"/>
          <w:lang w:val="en-US"/>
        </w:rPr>
        <w:t xml:space="preserve">Tender documents can be taken over at the above mentioned address every working day after publishing of this public announcement between 12 and 16pm, providing authorization for taking over the procurement documents and </w:t>
      </w:r>
      <w:r w:rsidRPr="008C0994">
        <w:rPr>
          <w:rFonts w:eastAsia="SimSun"/>
          <w:color w:val="000000"/>
          <w:lang w:val="en-US" w:eastAsia="zh-CN"/>
        </w:rPr>
        <w:t xml:space="preserve">evidence of payment of </w:t>
      </w:r>
      <w:r w:rsidRPr="008C0994">
        <w:rPr>
          <w:lang w:val="en-US"/>
        </w:rPr>
        <w:t>100 EUR (and all additional bank fees) or equivalent in RSD calculated according to the average exchange rate of the National Bank of Serbia on the day of the payment</w:t>
      </w:r>
      <w:r>
        <w:rPr>
          <w:lang w:val="en-US"/>
        </w:rPr>
        <w:t>,</w:t>
      </w:r>
      <w:r w:rsidRPr="008C0994">
        <w:rPr>
          <w:rFonts w:eastAsia="SimSun"/>
          <w:color w:val="000000"/>
          <w:lang w:val="en-US" w:eastAsia="zh-CN"/>
        </w:rPr>
        <w:t xml:space="preserve"> for </w:t>
      </w:r>
      <w:r>
        <w:rPr>
          <w:rFonts w:eastAsia="SimSun"/>
          <w:color w:val="000000"/>
          <w:lang w:val="en-US" w:eastAsia="zh-CN"/>
        </w:rPr>
        <w:t xml:space="preserve">the </w:t>
      </w:r>
      <w:r w:rsidRPr="008C0994">
        <w:rPr>
          <w:rFonts w:eastAsia="SimSun"/>
          <w:color w:val="000000"/>
          <w:lang w:val="en-US" w:eastAsia="zh-CN"/>
        </w:rPr>
        <w:t xml:space="preserve">cost of copying and delivery of procurement documents. The payments are non-refundable. The payment </w:t>
      </w:r>
      <w:r w:rsidRPr="008C0994">
        <w:rPr>
          <w:color w:val="000000"/>
          <w:lang w:val="en-US"/>
        </w:rPr>
        <w:t xml:space="preserve">shall be paid to the PIU Research and Development Ltd account at </w:t>
      </w:r>
      <w:r w:rsidRPr="008C0994">
        <w:rPr>
          <w:lang w:val="en-US"/>
        </w:rPr>
        <w:t>Komercijalna Banka ad Beograd</w:t>
      </w:r>
      <w:r w:rsidRPr="008C0994">
        <w:rPr>
          <w:color w:val="000000"/>
          <w:lang w:val="en-US"/>
        </w:rPr>
        <w:t xml:space="preserve"> No. 205-160097-44</w:t>
      </w:r>
      <w:r w:rsidRPr="00F242E1">
        <w:rPr>
          <w:color w:val="000000"/>
          <w:lang w:val="en-US"/>
        </w:rPr>
        <w:t xml:space="preserve">, payment purpose indication: </w:t>
      </w:r>
      <w:r w:rsidR="00E42E84" w:rsidRPr="008C0994">
        <w:rPr>
          <w:lang w:val="en-US"/>
        </w:rPr>
        <w:t>„</w:t>
      </w:r>
      <w:r w:rsidRPr="00F242E1">
        <w:rPr>
          <w:color w:val="000000"/>
          <w:lang w:val="en-US"/>
        </w:rPr>
        <w:t>Tender Document</w:t>
      </w:r>
      <w:r w:rsidR="00F242E1" w:rsidRPr="00F242E1">
        <w:rPr>
          <w:color w:val="000000"/>
          <w:lang w:val="en-US"/>
        </w:rPr>
        <w:t>s</w:t>
      </w:r>
      <w:r w:rsidRPr="00F242E1">
        <w:rPr>
          <w:color w:val="000000"/>
          <w:lang w:val="en-US"/>
        </w:rPr>
        <w:t xml:space="preserve"> Costs</w:t>
      </w:r>
      <w:r w:rsidR="00E42E84">
        <w:rPr>
          <w:color w:val="000000"/>
          <w:lang w:val="en-US"/>
        </w:rPr>
        <w:t>”</w:t>
      </w:r>
      <w:r w:rsidRPr="00D812BB">
        <w:rPr>
          <w:color w:val="000000"/>
          <w:lang w:val="en-US"/>
        </w:rPr>
        <w:t>,</w:t>
      </w:r>
      <w:r w:rsidRPr="008C0994">
        <w:rPr>
          <w:color w:val="000000"/>
          <w:lang w:val="en-US"/>
        </w:rPr>
        <w:t xml:space="preserve"> payment </w:t>
      </w:r>
      <w:r w:rsidRPr="00F242E1">
        <w:rPr>
          <w:color w:val="000000"/>
          <w:lang w:val="en-US"/>
        </w:rPr>
        <w:t>code</w:t>
      </w:r>
      <w:r w:rsidR="00F242E1">
        <w:rPr>
          <w:color w:val="000000"/>
          <w:lang w:val="en-US"/>
        </w:rPr>
        <w:t xml:space="preserve"> </w:t>
      </w:r>
      <w:r w:rsidRPr="00F242E1">
        <w:rPr>
          <w:color w:val="000000"/>
          <w:lang w:val="en-US"/>
        </w:rPr>
        <w:t>221, reference number</w:t>
      </w:r>
      <w:r w:rsidR="00F242E1">
        <w:rPr>
          <w:color w:val="000000"/>
          <w:lang w:val="en-US"/>
        </w:rPr>
        <w:t xml:space="preserve"> </w:t>
      </w:r>
      <w:r w:rsidR="00F242E1" w:rsidRPr="00F242E1">
        <w:rPr>
          <w:color w:val="000000"/>
          <w:lang w:val="en-US"/>
        </w:rPr>
        <w:t>IOP/1-201</w:t>
      </w:r>
      <w:r w:rsidR="009D615C">
        <w:rPr>
          <w:color w:val="000000"/>
          <w:lang w:val="en-US"/>
        </w:rPr>
        <w:t>1</w:t>
      </w:r>
      <w:r w:rsidRPr="00F242E1">
        <w:rPr>
          <w:color w:val="000000"/>
          <w:lang w:val="en-US"/>
        </w:rPr>
        <w:t>.</w:t>
      </w:r>
      <w:r w:rsidRPr="008C0994">
        <w:rPr>
          <w:color w:val="000000"/>
          <w:lang w:val="en-US"/>
        </w:rPr>
        <w:t xml:space="preserve"> </w:t>
      </w:r>
    </w:p>
    <w:p w:rsidR="0059296B" w:rsidRPr="008C0994" w:rsidRDefault="0059296B" w:rsidP="004E4F0C">
      <w:pPr>
        <w:pStyle w:val="NormalWeb"/>
        <w:spacing w:after="0"/>
        <w:jc w:val="both"/>
        <w:rPr>
          <w:color w:val="000000"/>
          <w:lang w:val="en-US"/>
        </w:rPr>
      </w:pPr>
      <w:r w:rsidRPr="008C0994">
        <w:rPr>
          <w:color w:val="000000"/>
          <w:lang w:val="en-US"/>
        </w:rPr>
        <w:t xml:space="preserve">Any bidders asking for the delivery of the </w:t>
      </w:r>
      <w:r>
        <w:rPr>
          <w:color w:val="000000"/>
          <w:lang w:val="en-US"/>
        </w:rPr>
        <w:t>tender</w:t>
      </w:r>
      <w:r w:rsidRPr="008C0994">
        <w:rPr>
          <w:color w:val="000000"/>
          <w:lang w:val="en-US"/>
        </w:rPr>
        <w:t xml:space="preserve"> document</w:t>
      </w:r>
      <w:r>
        <w:rPr>
          <w:color w:val="000000"/>
          <w:lang w:val="en-US"/>
        </w:rPr>
        <w:t>s</w:t>
      </w:r>
      <w:r w:rsidRPr="008C0994">
        <w:rPr>
          <w:color w:val="000000"/>
          <w:lang w:val="en-US"/>
        </w:rPr>
        <w:t xml:space="preserve"> will receive it by </w:t>
      </w:r>
      <w:r>
        <w:rPr>
          <w:color w:val="000000"/>
          <w:lang w:val="en-US"/>
        </w:rPr>
        <w:t xml:space="preserve">(DHL) </w:t>
      </w:r>
      <w:r w:rsidRPr="008C0994">
        <w:rPr>
          <w:color w:val="000000"/>
          <w:lang w:val="en-US"/>
        </w:rPr>
        <w:t xml:space="preserve">mail on bidder’s </w:t>
      </w:r>
      <w:r w:rsidRPr="008C0994">
        <w:rPr>
          <w:lang w:val="en-US"/>
        </w:rPr>
        <w:t xml:space="preserve">expense, on request, against a faxed copy of the evidence of the remittance, </w:t>
      </w:r>
      <w:r w:rsidRPr="008C0994">
        <w:rPr>
          <w:color w:val="000000"/>
          <w:lang w:val="en-US"/>
        </w:rPr>
        <w:t>without any liability in case of lost or delay.</w:t>
      </w:r>
    </w:p>
    <w:p w:rsidR="0059296B" w:rsidRDefault="0059296B" w:rsidP="004A1971">
      <w:pPr>
        <w:spacing w:after="0"/>
        <w:jc w:val="both"/>
        <w:rPr>
          <w:rFonts w:ascii="Times New Roman" w:hAnsi="Times New Roman"/>
          <w:sz w:val="24"/>
          <w:szCs w:val="24"/>
          <w:lang w:val="en-US"/>
        </w:rPr>
      </w:pPr>
      <w:r w:rsidRPr="008C0994">
        <w:rPr>
          <w:rFonts w:ascii="Times New Roman" w:hAnsi="Times New Roman"/>
          <w:sz w:val="24"/>
          <w:szCs w:val="24"/>
          <w:lang w:val="en-US"/>
        </w:rPr>
        <w:t xml:space="preserve">If the currency of payment is EUR use </w:t>
      </w:r>
      <w:r>
        <w:rPr>
          <w:rFonts w:ascii="Times New Roman" w:hAnsi="Times New Roman"/>
          <w:sz w:val="24"/>
          <w:szCs w:val="24"/>
          <w:lang w:val="en-US"/>
        </w:rPr>
        <w:t xml:space="preserve">the </w:t>
      </w:r>
      <w:r w:rsidRPr="008C0994">
        <w:rPr>
          <w:rFonts w:ascii="Times New Roman" w:hAnsi="Times New Roman"/>
          <w:sz w:val="24"/>
          <w:szCs w:val="24"/>
          <w:lang w:val="en-US"/>
        </w:rPr>
        <w:t>following:</w:t>
      </w:r>
    </w:p>
    <w:p w:rsidR="0059296B" w:rsidRDefault="0059296B" w:rsidP="004A1971">
      <w:pPr>
        <w:spacing w:after="0"/>
        <w:jc w:val="both"/>
        <w:rPr>
          <w:rFonts w:ascii="Times New Roman" w:hAnsi="Times New Roman"/>
          <w:sz w:val="24"/>
          <w:szCs w:val="24"/>
          <w:lang w:val="en-US"/>
        </w:rPr>
      </w:pPr>
      <w:r w:rsidRPr="008C0994">
        <w:rPr>
          <w:rFonts w:ascii="Times New Roman" w:hAnsi="Times New Roman"/>
          <w:sz w:val="24"/>
          <w:szCs w:val="24"/>
          <w:lang w:val="en-US"/>
        </w:rPr>
        <w:t>Intermediary Bank/ Correspondent Bank</w:t>
      </w:r>
    </w:p>
    <w:p w:rsidR="0059296B" w:rsidRPr="008C0994" w:rsidRDefault="0059296B" w:rsidP="004A1971">
      <w:pPr>
        <w:spacing w:after="0"/>
        <w:jc w:val="both"/>
        <w:rPr>
          <w:rFonts w:ascii="Times New Roman" w:hAnsi="Times New Roman"/>
          <w:sz w:val="24"/>
          <w:szCs w:val="24"/>
          <w:lang w:val="en-US"/>
        </w:rPr>
      </w:pPr>
      <w:r w:rsidRPr="008C0994">
        <w:rPr>
          <w:rFonts w:ascii="Times New Roman" w:hAnsi="Times New Roman"/>
          <w:sz w:val="24"/>
          <w:szCs w:val="24"/>
          <w:lang w:val="en-US"/>
        </w:rPr>
        <w:t>Swift – BIC:</w:t>
      </w:r>
      <w:r w:rsidRPr="008C0994">
        <w:rPr>
          <w:rFonts w:ascii="Times New Roman" w:hAnsi="Times New Roman"/>
          <w:sz w:val="24"/>
          <w:szCs w:val="24"/>
          <w:lang w:val="en-US"/>
        </w:rPr>
        <w:tab/>
      </w:r>
      <w:r w:rsidRPr="008C0994">
        <w:rPr>
          <w:rFonts w:ascii="Times New Roman" w:hAnsi="Times New Roman"/>
          <w:sz w:val="24"/>
          <w:szCs w:val="24"/>
          <w:lang w:val="en-US"/>
        </w:rPr>
        <w:tab/>
        <w:t>COBADEFF</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Name:</w:t>
      </w:r>
      <w:r w:rsidRPr="008C0994">
        <w:rPr>
          <w:rFonts w:ascii="Times New Roman" w:hAnsi="Times New Roman"/>
          <w:sz w:val="24"/>
          <w:szCs w:val="24"/>
          <w:lang w:val="en-US"/>
        </w:rPr>
        <w:tab/>
      </w:r>
      <w:r w:rsidRPr="008C0994">
        <w:rPr>
          <w:rFonts w:ascii="Times New Roman" w:hAnsi="Times New Roman"/>
          <w:sz w:val="24"/>
          <w:szCs w:val="24"/>
          <w:lang w:val="en-US"/>
        </w:rPr>
        <w:tab/>
      </w:r>
      <w:r w:rsidRPr="008C0994">
        <w:rPr>
          <w:rFonts w:ascii="Times New Roman" w:hAnsi="Times New Roman"/>
          <w:sz w:val="24"/>
          <w:szCs w:val="24"/>
          <w:lang w:val="en-US"/>
        </w:rPr>
        <w:tab/>
        <w:t>COMMERZBANK AG</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City, Country:</w:t>
      </w:r>
      <w:r w:rsidRPr="008C0994">
        <w:rPr>
          <w:rFonts w:ascii="Times New Roman" w:hAnsi="Times New Roman"/>
          <w:sz w:val="24"/>
          <w:szCs w:val="24"/>
          <w:lang w:val="en-US"/>
        </w:rPr>
        <w:tab/>
        <w:t>FRANKFURT AM MAIN, GERMANY</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Account with institution/ Beneficiary’s Bank</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Swift – BIC:</w:t>
      </w:r>
      <w:r w:rsidRPr="008C0994">
        <w:rPr>
          <w:rFonts w:ascii="Times New Roman" w:hAnsi="Times New Roman"/>
          <w:sz w:val="24"/>
          <w:szCs w:val="24"/>
          <w:lang w:val="en-US"/>
        </w:rPr>
        <w:tab/>
      </w:r>
      <w:r w:rsidRPr="008C0994">
        <w:rPr>
          <w:rFonts w:ascii="Times New Roman" w:hAnsi="Times New Roman"/>
          <w:sz w:val="24"/>
          <w:szCs w:val="24"/>
          <w:lang w:val="en-US"/>
        </w:rPr>
        <w:tab/>
        <w:t>KOBBRSBG</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Name:</w:t>
      </w:r>
      <w:r w:rsidRPr="008C0994">
        <w:rPr>
          <w:rFonts w:ascii="Times New Roman" w:hAnsi="Times New Roman"/>
          <w:sz w:val="24"/>
          <w:szCs w:val="24"/>
          <w:lang w:val="en-US"/>
        </w:rPr>
        <w:tab/>
      </w:r>
      <w:r w:rsidRPr="008C0994">
        <w:rPr>
          <w:rFonts w:ascii="Times New Roman" w:hAnsi="Times New Roman"/>
          <w:sz w:val="24"/>
          <w:szCs w:val="24"/>
          <w:lang w:val="en-US"/>
        </w:rPr>
        <w:tab/>
      </w:r>
      <w:r w:rsidRPr="008C0994">
        <w:rPr>
          <w:rFonts w:ascii="Times New Roman" w:hAnsi="Times New Roman"/>
          <w:sz w:val="24"/>
          <w:szCs w:val="24"/>
          <w:lang w:val="en-US"/>
        </w:rPr>
        <w:tab/>
        <w:t>KOMERCIJALNA BANKA AD BEOGRAD</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Street:</w:t>
      </w:r>
      <w:r w:rsidRPr="008C0994">
        <w:rPr>
          <w:rFonts w:ascii="Times New Roman" w:hAnsi="Times New Roman"/>
          <w:sz w:val="24"/>
          <w:szCs w:val="24"/>
          <w:lang w:val="en-US"/>
        </w:rPr>
        <w:tab/>
      </w:r>
      <w:r w:rsidRPr="008C0994">
        <w:rPr>
          <w:rFonts w:ascii="Times New Roman" w:hAnsi="Times New Roman"/>
          <w:sz w:val="24"/>
          <w:szCs w:val="24"/>
          <w:lang w:val="en-US"/>
        </w:rPr>
        <w:tab/>
      </w:r>
      <w:r w:rsidRPr="008C0994">
        <w:rPr>
          <w:rFonts w:ascii="Times New Roman" w:hAnsi="Times New Roman"/>
          <w:sz w:val="24"/>
          <w:szCs w:val="24"/>
          <w:lang w:val="en-US"/>
        </w:rPr>
        <w:tab/>
        <w:t>Svetog Save 14</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City, Country:</w:t>
      </w:r>
      <w:r w:rsidRPr="008C0994">
        <w:rPr>
          <w:rFonts w:ascii="Times New Roman" w:hAnsi="Times New Roman"/>
          <w:sz w:val="24"/>
          <w:szCs w:val="24"/>
          <w:lang w:val="en-US"/>
        </w:rPr>
        <w:tab/>
      </w:r>
      <w:r w:rsidRPr="008C0994">
        <w:rPr>
          <w:rFonts w:ascii="Times New Roman" w:hAnsi="Times New Roman"/>
          <w:sz w:val="24"/>
          <w:szCs w:val="24"/>
          <w:lang w:val="en-US"/>
        </w:rPr>
        <w:tab/>
        <w:t>11000 Belgrade, Republic of Serbia</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Beneficiary</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IBAN/ Account Number:</w:t>
      </w:r>
      <w:r w:rsidRPr="008C0994">
        <w:rPr>
          <w:rFonts w:ascii="Times New Roman" w:hAnsi="Times New Roman"/>
          <w:sz w:val="24"/>
          <w:szCs w:val="24"/>
          <w:lang w:val="en-US"/>
        </w:rPr>
        <w:tab/>
        <w:t>RS 35205007010039485382</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Company name:</w:t>
      </w:r>
      <w:r w:rsidRPr="008C0994">
        <w:rPr>
          <w:rFonts w:ascii="Times New Roman" w:hAnsi="Times New Roman"/>
          <w:sz w:val="24"/>
          <w:szCs w:val="24"/>
          <w:lang w:val="en-US"/>
        </w:rPr>
        <w:tab/>
      </w:r>
      <w:r w:rsidRPr="008C0994">
        <w:rPr>
          <w:rFonts w:ascii="Times New Roman" w:hAnsi="Times New Roman"/>
          <w:sz w:val="24"/>
          <w:szCs w:val="24"/>
          <w:lang w:val="en-US"/>
        </w:rPr>
        <w:tab/>
        <w:t>JUP ISTRAŽIVANJE I RAZVOJ DOO BEOGRAD</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Street:</w:t>
      </w:r>
      <w:r w:rsidRPr="008C0994">
        <w:rPr>
          <w:rFonts w:ascii="Times New Roman" w:hAnsi="Times New Roman"/>
          <w:sz w:val="24"/>
          <w:szCs w:val="24"/>
          <w:lang w:val="en-US"/>
        </w:rPr>
        <w:tab/>
      </w:r>
      <w:r w:rsidRPr="008C0994">
        <w:rPr>
          <w:rFonts w:ascii="Times New Roman" w:hAnsi="Times New Roman"/>
          <w:sz w:val="24"/>
          <w:szCs w:val="24"/>
          <w:lang w:val="en-US"/>
        </w:rPr>
        <w:tab/>
      </w:r>
      <w:r w:rsidRPr="008C0994">
        <w:rPr>
          <w:rFonts w:ascii="Times New Roman" w:hAnsi="Times New Roman"/>
          <w:sz w:val="24"/>
          <w:szCs w:val="24"/>
          <w:lang w:val="en-US"/>
        </w:rPr>
        <w:tab/>
      </w:r>
      <w:r w:rsidRPr="008C0994">
        <w:rPr>
          <w:rFonts w:ascii="Times New Roman" w:hAnsi="Times New Roman"/>
          <w:sz w:val="24"/>
          <w:szCs w:val="24"/>
          <w:lang w:val="en-US"/>
        </w:rPr>
        <w:tab/>
        <w:t>NEMANJINA 22-26</w:t>
      </w:r>
    </w:p>
    <w:p w:rsidR="0059296B" w:rsidRPr="008C0994" w:rsidRDefault="0059296B" w:rsidP="004A1971">
      <w:pPr>
        <w:spacing w:after="120" w:line="240" w:lineRule="auto"/>
        <w:jc w:val="both"/>
        <w:rPr>
          <w:rFonts w:ascii="Times New Roman" w:hAnsi="Times New Roman"/>
          <w:sz w:val="24"/>
          <w:szCs w:val="24"/>
          <w:lang w:val="en-US"/>
        </w:rPr>
      </w:pPr>
      <w:r w:rsidRPr="008C0994">
        <w:rPr>
          <w:rFonts w:ascii="Times New Roman" w:hAnsi="Times New Roman"/>
          <w:sz w:val="24"/>
          <w:szCs w:val="24"/>
          <w:lang w:val="en-US"/>
        </w:rPr>
        <w:t>City, Country:</w:t>
      </w:r>
      <w:r w:rsidRPr="008C0994">
        <w:rPr>
          <w:rFonts w:ascii="Times New Roman" w:hAnsi="Times New Roman"/>
          <w:sz w:val="24"/>
          <w:szCs w:val="24"/>
          <w:lang w:val="en-US"/>
        </w:rPr>
        <w:tab/>
      </w:r>
      <w:r w:rsidRPr="008C0994">
        <w:rPr>
          <w:rFonts w:ascii="Times New Roman" w:hAnsi="Times New Roman"/>
          <w:sz w:val="24"/>
          <w:szCs w:val="24"/>
          <w:lang w:val="en-US"/>
        </w:rPr>
        <w:tab/>
      </w:r>
      <w:r w:rsidRPr="008C0994">
        <w:rPr>
          <w:rFonts w:ascii="Times New Roman" w:hAnsi="Times New Roman"/>
          <w:sz w:val="24"/>
          <w:szCs w:val="24"/>
          <w:lang w:val="en-US"/>
        </w:rPr>
        <w:tab/>
        <w:t>Beograd – Savski venac, Republic of Serbia</w:t>
      </w:r>
    </w:p>
    <w:p w:rsidR="0059296B" w:rsidRPr="008C0994" w:rsidRDefault="0059296B" w:rsidP="004A1971">
      <w:pPr>
        <w:spacing w:after="120"/>
        <w:jc w:val="both"/>
        <w:rPr>
          <w:rFonts w:ascii="Times New Roman" w:hAnsi="Times New Roman"/>
          <w:sz w:val="24"/>
          <w:szCs w:val="24"/>
          <w:lang w:val="en-US"/>
        </w:rPr>
      </w:pPr>
      <w:r w:rsidRPr="008C0994">
        <w:rPr>
          <w:rFonts w:ascii="Times New Roman" w:hAnsi="Times New Roman"/>
          <w:sz w:val="24"/>
          <w:szCs w:val="24"/>
          <w:lang w:val="en-US"/>
        </w:rPr>
        <w:t xml:space="preserve">bearing the name of the </w:t>
      </w:r>
      <w:r>
        <w:rPr>
          <w:rFonts w:ascii="Times New Roman" w:hAnsi="Times New Roman"/>
          <w:sz w:val="24"/>
          <w:szCs w:val="24"/>
          <w:lang w:val="en-US"/>
        </w:rPr>
        <w:t>tender</w:t>
      </w:r>
      <w:r w:rsidRPr="008C0994">
        <w:rPr>
          <w:lang w:val="en-US"/>
        </w:rPr>
        <w:t xml:space="preserve"> </w:t>
      </w:r>
      <w:r w:rsidR="00E42E84" w:rsidRPr="008C0994">
        <w:rPr>
          <w:rFonts w:ascii="Times New Roman" w:hAnsi="Times New Roman"/>
          <w:sz w:val="24"/>
          <w:szCs w:val="24"/>
          <w:lang w:val="en-US"/>
        </w:rPr>
        <w:t>„</w:t>
      </w:r>
      <w:r w:rsidR="00E42E84" w:rsidRPr="00E42E84">
        <w:rPr>
          <w:rFonts w:ascii="Times New Roman" w:hAnsi="Times New Roman"/>
          <w:sz w:val="24"/>
          <w:szCs w:val="24"/>
          <w:lang w:val="en-US"/>
        </w:rPr>
        <w:t>Execution of Work on the Construction, Upgrading, and Reconstruction of Buildings and Ground Floor Renovation at the Petnica Research Station complex in Valjevo”</w:t>
      </w:r>
      <w:r w:rsidRPr="008C0994">
        <w:rPr>
          <w:rFonts w:ascii="Times New Roman" w:hAnsi="Times New Roman"/>
          <w:sz w:val="24"/>
          <w:szCs w:val="24"/>
          <w:lang w:val="en-US"/>
        </w:rPr>
        <w:t xml:space="preserve">. </w:t>
      </w:r>
    </w:p>
    <w:p w:rsidR="0059296B" w:rsidRPr="008C0994" w:rsidRDefault="0059296B" w:rsidP="00E262BC">
      <w:pPr>
        <w:jc w:val="both"/>
        <w:rPr>
          <w:rFonts w:ascii="Times New Roman" w:hAnsi="Times New Roman"/>
          <w:sz w:val="24"/>
          <w:szCs w:val="24"/>
          <w:lang w:val="en-US"/>
        </w:rPr>
      </w:pPr>
      <w:r w:rsidRPr="00213864">
        <w:rPr>
          <w:rFonts w:ascii="Times New Roman" w:hAnsi="Times New Roman"/>
          <w:sz w:val="24"/>
          <w:szCs w:val="24"/>
          <w:lang w:val="en-US"/>
        </w:rPr>
        <w:t xml:space="preserve">A Bid Security of </w:t>
      </w:r>
      <w:r w:rsidR="003E761B">
        <w:rPr>
          <w:rFonts w:ascii="Times New Roman" w:hAnsi="Times New Roman"/>
          <w:sz w:val="24"/>
          <w:szCs w:val="24"/>
          <w:lang w:val="en-US"/>
        </w:rPr>
        <w:t>1</w:t>
      </w:r>
      <w:r w:rsidRPr="00213864">
        <w:rPr>
          <w:rFonts w:ascii="Times New Roman" w:hAnsi="Times New Roman"/>
          <w:sz w:val="24"/>
          <w:szCs w:val="24"/>
          <w:lang w:val="en-US"/>
        </w:rPr>
        <w:t>00.000 € or</w:t>
      </w:r>
      <w:r w:rsidRPr="008C0994">
        <w:rPr>
          <w:rFonts w:ascii="Times New Roman" w:hAnsi="Times New Roman"/>
          <w:sz w:val="24"/>
          <w:szCs w:val="24"/>
          <w:lang w:val="en-US"/>
        </w:rPr>
        <w:t xml:space="preserve"> equivalent in RSD calculated according to the average exchange rate of the National Bank of Serbia on the day of the payment, </w:t>
      </w:r>
      <w:r w:rsidRPr="00213864">
        <w:rPr>
          <w:rFonts w:ascii="Times New Roman" w:hAnsi="Times New Roman"/>
          <w:sz w:val="24"/>
          <w:szCs w:val="24"/>
          <w:lang w:val="en-US"/>
        </w:rPr>
        <w:t>for fulfillment of the</w:t>
      </w:r>
      <w:r w:rsidRPr="008C0994">
        <w:rPr>
          <w:rFonts w:ascii="Times New Roman" w:hAnsi="Times New Roman"/>
          <w:sz w:val="24"/>
          <w:szCs w:val="24"/>
          <w:lang w:val="en-US"/>
        </w:rPr>
        <w:t xml:space="preserve">  conditions indicated in the Bid</w:t>
      </w:r>
      <w:r>
        <w:rPr>
          <w:rFonts w:ascii="Times New Roman" w:hAnsi="Times New Roman"/>
          <w:sz w:val="24"/>
          <w:szCs w:val="24"/>
          <w:lang w:val="en-US"/>
        </w:rPr>
        <w:t xml:space="preserve">, </w:t>
      </w:r>
      <w:r w:rsidRPr="008C0994">
        <w:rPr>
          <w:rFonts w:ascii="Times New Roman" w:hAnsi="Times New Roman"/>
          <w:sz w:val="24"/>
          <w:szCs w:val="24"/>
          <w:lang w:val="en-US"/>
        </w:rPr>
        <w:t>must accompany all bids.</w:t>
      </w:r>
    </w:p>
    <w:p w:rsidR="0059296B" w:rsidRDefault="0059296B" w:rsidP="004A1971">
      <w:pPr>
        <w:autoSpaceDE w:val="0"/>
        <w:autoSpaceDN w:val="0"/>
        <w:adjustRightInd w:val="0"/>
        <w:spacing w:after="0" w:line="240" w:lineRule="auto"/>
        <w:jc w:val="both"/>
        <w:rPr>
          <w:rFonts w:ascii="Times New Roman" w:hAnsi="Times New Roman"/>
          <w:color w:val="000000"/>
          <w:sz w:val="24"/>
          <w:szCs w:val="24"/>
          <w:lang w:val="en-US"/>
        </w:rPr>
      </w:pPr>
      <w:r w:rsidRPr="008C0994">
        <w:rPr>
          <w:rFonts w:ascii="Times New Roman" w:hAnsi="Times New Roman"/>
          <w:sz w:val="24"/>
          <w:szCs w:val="24"/>
          <w:lang w:val="en-US"/>
        </w:rPr>
        <w:t xml:space="preserve">All bids must be delivered in closed envelopes </w:t>
      </w:r>
      <w:r>
        <w:rPr>
          <w:rFonts w:ascii="Times New Roman" w:hAnsi="Times New Roman"/>
          <w:sz w:val="24"/>
          <w:szCs w:val="24"/>
          <w:lang w:val="en-US"/>
        </w:rPr>
        <w:t>marked with</w:t>
      </w:r>
      <w:r w:rsidRPr="008C0994">
        <w:rPr>
          <w:rFonts w:ascii="Times New Roman" w:hAnsi="Times New Roman"/>
          <w:sz w:val="24"/>
          <w:szCs w:val="24"/>
          <w:lang w:val="en-US"/>
        </w:rPr>
        <w:t xml:space="preserve"> the reference </w:t>
      </w:r>
      <w:r w:rsidR="00E42E84" w:rsidRPr="008C0994">
        <w:rPr>
          <w:rFonts w:ascii="Times New Roman" w:hAnsi="Times New Roman"/>
          <w:sz w:val="24"/>
          <w:szCs w:val="24"/>
          <w:lang w:val="en-US"/>
        </w:rPr>
        <w:t>„</w:t>
      </w:r>
      <w:r w:rsidRPr="008C0994">
        <w:rPr>
          <w:rFonts w:ascii="Times New Roman" w:hAnsi="Times New Roman"/>
          <w:sz w:val="24"/>
          <w:szCs w:val="24"/>
          <w:lang w:val="en-US"/>
        </w:rPr>
        <w:t xml:space="preserve">Bid for </w:t>
      </w:r>
      <w:r w:rsidR="0039375C" w:rsidRPr="0039375C">
        <w:rPr>
          <w:rFonts w:ascii="Times New Roman" w:hAnsi="Times New Roman"/>
          <w:sz w:val="24"/>
          <w:szCs w:val="24"/>
          <w:lang w:val="en-US"/>
        </w:rPr>
        <w:t>Execution of Work on the Construction, Upgrading, and Reconstruction of Buildings and Ground Floor Renovation at the Petnica Research Station complex in Valjevo</w:t>
      </w:r>
      <w:r w:rsidRPr="008C0994">
        <w:rPr>
          <w:rFonts w:ascii="Times New Roman" w:hAnsi="Times New Roman"/>
          <w:sz w:val="24"/>
          <w:szCs w:val="24"/>
          <w:lang w:val="en-US"/>
        </w:rPr>
        <w:t xml:space="preserve">” not later than </w:t>
      </w:r>
      <w:r w:rsidR="00E5556E">
        <w:rPr>
          <w:rFonts w:ascii="Times New Roman" w:hAnsi="Times New Roman"/>
          <w:sz w:val="24"/>
          <w:szCs w:val="24"/>
          <w:lang w:val="en-US"/>
        </w:rPr>
        <w:t>April</w:t>
      </w:r>
      <w:r w:rsidRPr="008C0994">
        <w:rPr>
          <w:rFonts w:ascii="Times New Roman" w:hAnsi="Times New Roman"/>
          <w:sz w:val="24"/>
          <w:szCs w:val="24"/>
          <w:lang w:val="en-US"/>
        </w:rPr>
        <w:t xml:space="preserve"> 2</w:t>
      </w:r>
      <w:r w:rsidR="00E5556E">
        <w:rPr>
          <w:rFonts w:ascii="Times New Roman" w:hAnsi="Times New Roman"/>
          <w:sz w:val="24"/>
          <w:szCs w:val="24"/>
          <w:lang w:val="en-US"/>
        </w:rPr>
        <w:t>1</w:t>
      </w:r>
      <w:r w:rsidRPr="008C0994">
        <w:rPr>
          <w:rFonts w:ascii="Times New Roman" w:hAnsi="Times New Roman"/>
          <w:sz w:val="24"/>
          <w:szCs w:val="24"/>
          <w:lang w:val="en-US"/>
        </w:rPr>
        <w:t xml:space="preserve">, 2011 at 12 pm at the </w:t>
      </w:r>
      <w:r>
        <w:rPr>
          <w:rFonts w:ascii="Times New Roman" w:hAnsi="Times New Roman"/>
          <w:sz w:val="24"/>
          <w:szCs w:val="24"/>
          <w:lang w:val="en-US"/>
        </w:rPr>
        <w:t>above mentioned address</w:t>
      </w:r>
      <w:r w:rsidRPr="008C0994">
        <w:rPr>
          <w:rFonts w:ascii="Times New Roman" w:hAnsi="Times New Roman"/>
          <w:sz w:val="24"/>
          <w:szCs w:val="24"/>
          <w:lang w:val="en-US"/>
        </w:rPr>
        <w:t>.</w:t>
      </w:r>
      <w:r w:rsidRPr="00F94BCD">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Bids received after the above mentioned cut-off date will be </w:t>
      </w:r>
      <w:r>
        <w:rPr>
          <w:rFonts w:ascii="Times New Roman" w:hAnsi="Times New Roman"/>
          <w:color w:val="000000"/>
          <w:sz w:val="24"/>
          <w:szCs w:val="24"/>
          <w:lang w:val="en-US"/>
        </w:rPr>
        <w:lastRenderedPageBreak/>
        <w:t xml:space="preserve">considered </w:t>
      </w:r>
      <w:r w:rsidRPr="001F5139">
        <w:rPr>
          <w:rFonts w:ascii="Times New Roman" w:hAnsi="Times New Roman"/>
          <w:color w:val="000000"/>
          <w:sz w:val="24"/>
          <w:szCs w:val="24"/>
          <w:lang w:val="en-US"/>
        </w:rPr>
        <w:t>untimely</w:t>
      </w:r>
      <w:r>
        <w:rPr>
          <w:rFonts w:ascii="Times New Roman" w:hAnsi="Times New Roman"/>
          <w:color w:val="000000"/>
          <w:sz w:val="24"/>
          <w:szCs w:val="24"/>
          <w:lang w:val="en-US"/>
        </w:rPr>
        <w:t xml:space="preserve">. Untimely bids will not be opened and will be returned to the bidder, marked as </w:t>
      </w:r>
      <w:r w:rsidR="00E42E84" w:rsidRPr="008C0994">
        <w:rPr>
          <w:rFonts w:ascii="Times New Roman" w:hAnsi="Times New Roman"/>
          <w:sz w:val="24"/>
          <w:szCs w:val="24"/>
          <w:lang w:val="en-US"/>
        </w:rPr>
        <w:t>„</w:t>
      </w:r>
      <w:r>
        <w:rPr>
          <w:rFonts w:ascii="Times New Roman" w:hAnsi="Times New Roman"/>
          <w:color w:val="000000"/>
          <w:sz w:val="24"/>
          <w:szCs w:val="24"/>
          <w:lang w:val="en-US"/>
        </w:rPr>
        <w:t>Untimely”.</w:t>
      </w:r>
    </w:p>
    <w:p w:rsidR="0059296B" w:rsidRDefault="0059296B" w:rsidP="004A1971">
      <w:pPr>
        <w:autoSpaceDE w:val="0"/>
        <w:autoSpaceDN w:val="0"/>
        <w:adjustRightInd w:val="0"/>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 xml:space="preserve"> </w:t>
      </w:r>
    </w:p>
    <w:p w:rsidR="0059296B" w:rsidRPr="00E9410E" w:rsidRDefault="0059296B" w:rsidP="00E9410E">
      <w:pPr>
        <w:jc w:val="both"/>
        <w:rPr>
          <w:rFonts w:ascii="Times New Roman" w:hAnsi="Times New Roman"/>
          <w:sz w:val="24"/>
          <w:szCs w:val="24"/>
          <w:lang w:val="en-US"/>
        </w:rPr>
      </w:pPr>
      <w:r>
        <w:rPr>
          <w:rFonts w:ascii="Times New Roman" w:hAnsi="Times New Roman"/>
          <w:sz w:val="24"/>
          <w:szCs w:val="24"/>
          <w:lang w:val="en-US"/>
        </w:rPr>
        <w:t>Eligible b</w:t>
      </w:r>
      <w:r w:rsidRPr="008C0994">
        <w:rPr>
          <w:rFonts w:ascii="Times New Roman" w:hAnsi="Times New Roman"/>
          <w:sz w:val="24"/>
          <w:szCs w:val="24"/>
          <w:lang w:val="en-US"/>
        </w:rPr>
        <w:t>ids will be opened</w:t>
      </w:r>
      <w:r w:rsidR="00B85614" w:rsidRPr="00B85614">
        <w:rPr>
          <w:rFonts w:ascii="Times New Roman" w:hAnsi="Times New Roman"/>
          <w:sz w:val="24"/>
          <w:szCs w:val="24"/>
          <w:lang w:val="en-US"/>
        </w:rPr>
        <w:t xml:space="preserve"> </w:t>
      </w:r>
      <w:r w:rsidR="00B85614">
        <w:rPr>
          <w:rFonts w:ascii="Times New Roman" w:hAnsi="Times New Roman"/>
          <w:sz w:val="24"/>
          <w:szCs w:val="24"/>
          <w:lang w:val="en-US"/>
        </w:rPr>
        <w:t>at 1</w:t>
      </w:r>
      <w:r w:rsidR="00B85614" w:rsidRPr="008C0994">
        <w:rPr>
          <w:rFonts w:ascii="Times New Roman" w:hAnsi="Times New Roman"/>
          <w:sz w:val="24"/>
          <w:szCs w:val="24"/>
          <w:lang w:val="en-US"/>
        </w:rPr>
        <w:t xml:space="preserve"> </w:t>
      </w:r>
      <w:r w:rsidR="00075A53">
        <w:rPr>
          <w:rFonts w:ascii="Times New Roman" w:hAnsi="Times New Roman"/>
          <w:sz w:val="24"/>
          <w:szCs w:val="24"/>
          <w:lang w:val="en-US"/>
        </w:rPr>
        <w:t>p</w:t>
      </w:r>
      <w:r w:rsidR="00B85614" w:rsidRPr="008C0994">
        <w:rPr>
          <w:rFonts w:ascii="Times New Roman" w:hAnsi="Times New Roman"/>
          <w:sz w:val="24"/>
          <w:szCs w:val="24"/>
          <w:lang w:val="en-US"/>
        </w:rPr>
        <w:t>m</w:t>
      </w:r>
      <w:r w:rsidRPr="008C0994">
        <w:rPr>
          <w:rFonts w:ascii="Times New Roman" w:hAnsi="Times New Roman"/>
          <w:sz w:val="24"/>
          <w:szCs w:val="24"/>
          <w:lang w:val="en-US"/>
        </w:rPr>
        <w:t xml:space="preserve"> </w:t>
      </w:r>
      <w:r w:rsidR="00746D23">
        <w:rPr>
          <w:rFonts w:ascii="Times New Roman" w:hAnsi="Times New Roman"/>
          <w:sz w:val="24"/>
          <w:szCs w:val="24"/>
          <w:lang w:val="en-US"/>
        </w:rPr>
        <w:t xml:space="preserve">on the same day </w:t>
      </w:r>
      <w:r w:rsidRPr="008C0994">
        <w:rPr>
          <w:rFonts w:ascii="Times New Roman" w:hAnsi="Times New Roman"/>
          <w:sz w:val="24"/>
          <w:szCs w:val="24"/>
          <w:lang w:val="en-US"/>
        </w:rPr>
        <w:t>in the presence of Bidders’ authorized representatives who choose to attend.</w:t>
      </w:r>
      <w:r>
        <w:rPr>
          <w:rFonts w:ascii="Times New Roman" w:hAnsi="Times New Roman"/>
          <w:sz w:val="24"/>
          <w:szCs w:val="24"/>
          <w:lang w:val="en-US"/>
        </w:rPr>
        <w:t xml:space="preserve"> </w:t>
      </w:r>
      <w:r w:rsidRPr="00E9410E">
        <w:rPr>
          <w:rFonts w:ascii="Times New Roman" w:hAnsi="Times New Roman"/>
          <w:sz w:val="24"/>
          <w:szCs w:val="24"/>
          <w:lang w:val="en-US"/>
        </w:rPr>
        <w:t xml:space="preserve">The attending representatives of bidders must present to the </w:t>
      </w:r>
      <w:r>
        <w:rPr>
          <w:rFonts w:ascii="Times New Roman" w:hAnsi="Times New Roman"/>
          <w:sz w:val="24"/>
          <w:szCs w:val="24"/>
          <w:lang w:val="en-US"/>
        </w:rPr>
        <w:t xml:space="preserve">tender </w:t>
      </w:r>
      <w:r w:rsidRPr="00E9410E">
        <w:rPr>
          <w:rFonts w:ascii="Times New Roman" w:hAnsi="Times New Roman"/>
          <w:sz w:val="24"/>
          <w:szCs w:val="24"/>
          <w:lang w:val="en-US"/>
        </w:rPr>
        <w:t>Commission, prior to the public opening of the bids received, a written authorization for attending the public opening.</w:t>
      </w:r>
    </w:p>
    <w:sectPr w:rsidR="0059296B" w:rsidRPr="00E9410E" w:rsidSect="00515843">
      <w:pgSz w:w="11906" w:h="16838"/>
      <w:pgMar w:top="720" w:right="1411" w:bottom="1411"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5E47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43871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406FA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5E876B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88EBC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E8D4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BE54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26D9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FE0D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468470A"/>
    <w:lvl w:ilvl="0">
      <w:start w:val="1"/>
      <w:numFmt w:val="bullet"/>
      <w:lvlText w:val=""/>
      <w:lvlJc w:val="left"/>
      <w:pPr>
        <w:tabs>
          <w:tab w:val="num" w:pos="360"/>
        </w:tabs>
        <w:ind w:left="360" w:hanging="360"/>
      </w:pPr>
      <w:rPr>
        <w:rFonts w:ascii="Symbol" w:hAnsi="Symbol" w:hint="default"/>
      </w:rPr>
    </w:lvl>
  </w:abstractNum>
  <w:abstractNum w:abstractNumId="10">
    <w:nsid w:val="09AE17A4"/>
    <w:multiLevelType w:val="hybridMultilevel"/>
    <w:tmpl w:val="2604E9FE"/>
    <w:lvl w:ilvl="0" w:tplc="78B67E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9B0B3F"/>
    <w:multiLevelType w:val="hybridMultilevel"/>
    <w:tmpl w:val="2F0AF7DC"/>
    <w:lvl w:ilvl="0" w:tplc="F26E2E16">
      <w:start w:val="1"/>
      <w:numFmt w:val="bullet"/>
      <w:lvlText w:val=""/>
      <w:lvlJc w:val="left"/>
      <w:pPr>
        <w:tabs>
          <w:tab w:val="num" w:pos="737"/>
        </w:tabs>
        <w:ind w:left="73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0C316E"/>
    <w:multiLevelType w:val="multilevel"/>
    <w:tmpl w:val="2312D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7245BC"/>
    <w:multiLevelType w:val="hybridMultilevel"/>
    <w:tmpl w:val="E03840BE"/>
    <w:lvl w:ilvl="0" w:tplc="888AA164">
      <w:numFmt w:val="bullet"/>
      <w:lvlText w:val="•"/>
      <w:lvlJc w:val="left"/>
      <w:pPr>
        <w:ind w:left="900" w:hanging="360"/>
      </w:pPr>
      <w:rPr>
        <w:rFonts w:ascii="Arial" w:eastAsia="Times New Roman" w:hAnsi="Arial" w:cs="Arial" w:hint="default"/>
      </w:rPr>
    </w:lvl>
    <w:lvl w:ilvl="1" w:tplc="081A0003" w:tentative="1">
      <w:start w:val="1"/>
      <w:numFmt w:val="bullet"/>
      <w:lvlText w:val="o"/>
      <w:lvlJc w:val="left"/>
      <w:pPr>
        <w:ind w:left="1620" w:hanging="360"/>
      </w:pPr>
      <w:rPr>
        <w:rFonts w:ascii="Courier New" w:hAnsi="Courier New" w:cs="Courier New" w:hint="default"/>
      </w:rPr>
    </w:lvl>
    <w:lvl w:ilvl="2" w:tplc="081A0005" w:tentative="1">
      <w:start w:val="1"/>
      <w:numFmt w:val="bullet"/>
      <w:lvlText w:val=""/>
      <w:lvlJc w:val="left"/>
      <w:pPr>
        <w:ind w:left="2340" w:hanging="360"/>
      </w:pPr>
      <w:rPr>
        <w:rFonts w:ascii="Wingdings" w:hAnsi="Wingdings" w:hint="default"/>
      </w:rPr>
    </w:lvl>
    <w:lvl w:ilvl="3" w:tplc="081A0001" w:tentative="1">
      <w:start w:val="1"/>
      <w:numFmt w:val="bullet"/>
      <w:lvlText w:val=""/>
      <w:lvlJc w:val="left"/>
      <w:pPr>
        <w:ind w:left="3060" w:hanging="360"/>
      </w:pPr>
      <w:rPr>
        <w:rFonts w:ascii="Symbol" w:hAnsi="Symbol" w:hint="default"/>
      </w:rPr>
    </w:lvl>
    <w:lvl w:ilvl="4" w:tplc="081A0003" w:tentative="1">
      <w:start w:val="1"/>
      <w:numFmt w:val="bullet"/>
      <w:lvlText w:val="o"/>
      <w:lvlJc w:val="left"/>
      <w:pPr>
        <w:ind w:left="3780" w:hanging="360"/>
      </w:pPr>
      <w:rPr>
        <w:rFonts w:ascii="Courier New" w:hAnsi="Courier New" w:cs="Courier New" w:hint="default"/>
      </w:rPr>
    </w:lvl>
    <w:lvl w:ilvl="5" w:tplc="081A0005" w:tentative="1">
      <w:start w:val="1"/>
      <w:numFmt w:val="bullet"/>
      <w:lvlText w:val=""/>
      <w:lvlJc w:val="left"/>
      <w:pPr>
        <w:ind w:left="4500" w:hanging="360"/>
      </w:pPr>
      <w:rPr>
        <w:rFonts w:ascii="Wingdings" w:hAnsi="Wingdings" w:hint="default"/>
      </w:rPr>
    </w:lvl>
    <w:lvl w:ilvl="6" w:tplc="081A0001" w:tentative="1">
      <w:start w:val="1"/>
      <w:numFmt w:val="bullet"/>
      <w:lvlText w:val=""/>
      <w:lvlJc w:val="left"/>
      <w:pPr>
        <w:ind w:left="5220" w:hanging="360"/>
      </w:pPr>
      <w:rPr>
        <w:rFonts w:ascii="Symbol" w:hAnsi="Symbol" w:hint="default"/>
      </w:rPr>
    </w:lvl>
    <w:lvl w:ilvl="7" w:tplc="081A0003" w:tentative="1">
      <w:start w:val="1"/>
      <w:numFmt w:val="bullet"/>
      <w:lvlText w:val="o"/>
      <w:lvlJc w:val="left"/>
      <w:pPr>
        <w:ind w:left="5940" w:hanging="360"/>
      </w:pPr>
      <w:rPr>
        <w:rFonts w:ascii="Courier New" w:hAnsi="Courier New" w:cs="Courier New" w:hint="default"/>
      </w:rPr>
    </w:lvl>
    <w:lvl w:ilvl="8" w:tplc="081A0005" w:tentative="1">
      <w:start w:val="1"/>
      <w:numFmt w:val="bullet"/>
      <w:lvlText w:val=""/>
      <w:lvlJc w:val="left"/>
      <w:pPr>
        <w:ind w:left="666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defaultTabStop w:val="708"/>
  <w:hyphenationZone w:val="425"/>
  <w:characterSpacingControl w:val="doNotCompress"/>
  <w:compat/>
  <w:rsids>
    <w:rsidRoot w:val="00DF78C3"/>
    <w:rsid w:val="00003562"/>
    <w:rsid w:val="00004CDF"/>
    <w:rsid w:val="00013494"/>
    <w:rsid w:val="00042B52"/>
    <w:rsid w:val="00050E27"/>
    <w:rsid w:val="00070E31"/>
    <w:rsid w:val="00072E56"/>
    <w:rsid w:val="00075A53"/>
    <w:rsid w:val="00075C10"/>
    <w:rsid w:val="000A0142"/>
    <w:rsid w:val="000B7B63"/>
    <w:rsid w:val="000C1A86"/>
    <w:rsid w:val="000E1269"/>
    <w:rsid w:val="001A08D9"/>
    <w:rsid w:val="001D0432"/>
    <w:rsid w:val="001E3EBD"/>
    <w:rsid w:val="001F5139"/>
    <w:rsid w:val="001F5F6D"/>
    <w:rsid w:val="00213864"/>
    <w:rsid w:val="002627CC"/>
    <w:rsid w:val="00262CF8"/>
    <w:rsid w:val="002B6BD8"/>
    <w:rsid w:val="00302B0F"/>
    <w:rsid w:val="0039375C"/>
    <w:rsid w:val="003A1838"/>
    <w:rsid w:val="003C7653"/>
    <w:rsid w:val="003D76A2"/>
    <w:rsid w:val="003E761B"/>
    <w:rsid w:val="003F7F87"/>
    <w:rsid w:val="00422494"/>
    <w:rsid w:val="00433B82"/>
    <w:rsid w:val="00436177"/>
    <w:rsid w:val="00457D17"/>
    <w:rsid w:val="004837CE"/>
    <w:rsid w:val="004A1971"/>
    <w:rsid w:val="004E4E0D"/>
    <w:rsid w:val="004E4F0C"/>
    <w:rsid w:val="00507D2B"/>
    <w:rsid w:val="00515843"/>
    <w:rsid w:val="00527EF5"/>
    <w:rsid w:val="00534C31"/>
    <w:rsid w:val="00556E13"/>
    <w:rsid w:val="005723EA"/>
    <w:rsid w:val="0059296B"/>
    <w:rsid w:val="005A3755"/>
    <w:rsid w:val="005B342F"/>
    <w:rsid w:val="005B570E"/>
    <w:rsid w:val="005E0789"/>
    <w:rsid w:val="005E1750"/>
    <w:rsid w:val="005F4878"/>
    <w:rsid w:val="00610211"/>
    <w:rsid w:val="00627103"/>
    <w:rsid w:val="00653C39"/>
    <w:rsid w:val="00666F6F"/>
    <w:rsid w:val="00671B70"/>
    <w:rsid w:val="006B126E"/>
    <w:rsid w:val="006B4C6D"/>
    <w:rsid w:val="006F22A2"/>
    <w:rsid w:val="007429F6"/>
    <w:rsid w:val="00746D23"/>
    <w:rsid w:val="0074798D"/>
    <w:rsid w:val="00751DFC"/>
    <w:rsid w:val="00783424"/>
    <w:rsid w:val="007B727F"/>
    <w:rsid w:val="007E67B3"/>
    <w:rsid w:val="00820D7E"/>
    <w:rsid w:val="00821DF7"/>
    <w:rsid w:val="00821F59"/>
    <w:rsid w:val="00824D98"/>
    <w:rsid w:val="00826260"/>
    <w:rsid w:val="00860CF2"/>
    <w:rsid w:val="00867FBF"/>
    <w:rsid w:val="008A0C88"/>
    <w:rsid w:val="008A15D5"/>
    <w:rsid w:val="008C0994"/>
    <w:rsid w:val="008E7716"/>
    <w:rsid w:val="00905031"/>
    <w:rsid w:val="00912179"/>
    <w:rsid w:val="00934229"/>
    <w:rsid w:val="00952E10"/>
    <w:rsid w:val="00961D79"/>
    <w:rsid w:val="0097100B"/>
    <w:rsid w:val="009730C6"/>
    <w:rsid w:val="00995727"/>
    <w:rsid w:val="009964CC"/>
    <w:rsid w:val="009D615C"/>
    <w:rsid w:val="009D6FA5"/>
    <w:rsid w:val="009E1DC1"/>
    <w:rsid w:val="00A50F3E"/>
    <w:rsid w:val="00A517AA"/>
    <w:rsid w:val="00A66248"/>
    <w:rsid w:val="00AC5E15"/>
    <w:rsid w:val="00B11519"/>
    <w:rsid w:val="00B13948"/>
    <w:rsid w:val="00B15172"/>
    <w:rsid w:val="00B15607"/>
    <w:rsid w:val="00B23704"/>
    <w:rsid w:val="00B357C1"/>
    <w:rsid w:val="00B35ACB"/>
    <w:rsid w:val="00B6418F"/>
    <w:rsid w:val="00B73A05"/>
    <w:rsid w:val="00B85614"/>
    <w:rsid w:val="00B86B6D"/>
    <w:rsid w:val="00C43034"/>
    <w:rsid w:val="00C52E91"/>
    <w:rsid w:val="00C56F95"/>
    <w:rsid w:val="00CF2016"/>
    <w:rsid w:val="00D703B5"/>
    <w:rsid w:val="00D812BB"/>
    <w:rsid w:val="00DA1204"/>
    <w:rsid w:val="00DA3BEF"/>
    <w:rsid w:val="00DB7596"/>
    <w:rsid w:val="00DC470C"/>
    <w:rsid w:val="00DE46EF"/>
    <w:rsid w:val="00DF6C3A"/>
    <w:rsid w:val="00DF78C3"/>
    <w:rsid w:val="00E262BC"/>
    <w:rsid w:val="00E262BF"/>
    <w:rsid w:val="00E30696"/>
    <w:rsid w:val="00E3432A"/>
    <w:rsid w:val="00E42E84"/>
    <w:rsid w:val="00E5556E"/>
    <w:rsid w:val="00E64114"/>
    <w:rsid w:val="00E64924"/>
    <w:rsid w:val="00E748FB"/>
    <w:rsid w:val="00E835C6"/>
    <w:rsid w:val="00E9410E"/>
    <w:rsid w:val="00EA140F"/>
    <w:rsid w:val="00EA7E8C"/>
    <w:rsid w:val="00EB44B5"/>
    <w:rsid w:val="00EE046B"/>
    <w:rsid w:val="00F242E1"/>
    <w:rsid w:val="00F34F33"/>
    <w:rsid w:val="00F4449E"/>
    <w:rsid w:val="00F5541B"/>
    <w:rsid w:val="00F61D9E"/>
    <w:rsid w:val="00F75BD4"/>
    <w:rsid w:val="00F8551C"/>
    <w:rsid w:val="00F875BB"/>
    <w:rsid w:val="00F94BCD"/>
    <w:rsid w:val="00FC10ED"/>
    <w:rsid w:val="00FE6279"/>
    <w:rsid w:val="00FE787F"/>
    <w:rsid w:val="00FF1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D4"/>
    <w:pPr>
      <w:spacing w:after="200" w:line="276" w:lineRule="auto"/>
    </w:pPr>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3F7F87"/>
    <w:rPr>
      <w:rFonts w:cs="Times New Roman"/>
    </w:rPr>
  </w:style>
  <w:style w:type="paragraph" w:styleId="ListParagraph">
    <w:name w:val="List Paragraph"/>
    <w:basedOn w:val="Normal"/>
    <w:uiPriority w:val="34"/>
    <w:qFormat/>
    <w:rsid w:val="00F5541B"/>
    <w:pPr>
      <w:ind w:left="720"/>
      <w:contextualSpacing/>
    </w:pPr>
  </w:style>
  <w:style w:type="paragraph" w:styleId="NormalWeb">
    <w:name w:val="Normal (Web)"/>
    <w:basedOn w:val="Normal"/>
    <w:uiPriority w:val="99"/>
    <w:semiHidden/>
    <w:rsid w:val="00B13948"/>
    <w:pPr>
      <w:spacing w:before="100" w:beforeAutospacing="1" w:after="100" w:afterAutospacing="1" w:line="240" w:lineRule="auto"/>
    </w:pPr>
    <w:rPr>
      <w:rFonts w:ascii="Times New Roman" w:eastAsia="Times New Roman" w:hAnsi="Times New Roman"/>
      <w:sz w:val="24"/>
      <w:szCs w:val="24"/>
      <w:lang w:eastAsia="sr-Latn-CS"/>
    </w:rPr>
  </w:style>
  <w:style w:type="character" w:styleId="Hyperlink">
    <w:name w:val="Hyperlink"/>
    <w:basedOn w:val="DefaultParagraphFont"/>
    <w:uiPriority w:val="99"/>
    <w:rsid w:val="00E3432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piu.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International Invitation for Tenders</vt:lpstr>
    </vt:vector>
  </TitlesOfParts>
  <Company>Grizli777</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Invitation for Tenders</dc:title>
  <dc:creator>PC</dc:creator>
  <cp:lastModifiedBy>Jelena Petrović</cp:lastModifiedBy>
  <cp:revision>2</cp:revision>
  <cp:lastPrinted>2010-12-16T09:05:00Z</cp:lastPrinted>
  <dcterms:created xsi:type="dcterms:W3CDTF">2011-03-07T10:15:00Z</dcterms:created>
  <dcterms:modified xsi:type="dcterms:W3CDTF">2011-03-07T10:15:00Z</dcterms:modified>
</cp:coreProperties>
</file>