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 xml:space="preserve">, 57. и </w:t>
      </w:r>
      <w:r w:rsidRPr="00897204">
        <w:rPr>
          <w:lang w:val="sr-Cyrl-CS"/>
        </w:rPr>
        <w:t>60.</w:t>
      </w:r>
      <w:r w:rsidRPr="00897204">
        <w:rPr>
          <w:lang w:val="hr-HR"/>
        </w:rPr>
        <w:t xml:space="preserve"> </w:t>
      </w:r>
      <w:proofErr w:type="spellStart"/>
      <w:proofErr w:type="gramStart"/>
      <w:r w:rsidRPr="00897204">
        <w:t>Закона</w:t>
      </w:r>
      <w:proofErr w:type="spellEnd"/>
      <w:r w:rsidRPr="00897204">
        <w:rPr>
          <w:lang w:val="hr-HR"/>
        </w:rPr>
        <w:t xml:space="preserve"> </w:t>
      </w:r>
      <w:r w:rsidRPr="00897204">
        <w:t>о</w:t>
      </w:r>
      <w:r w:rsidRPr="00897204">
        <w:rPr>
          <w:lang w:val="hr-HR"/>
        </w:rPr>
        <w:t xml:space="preserve"> </w:t>
      </w:r>
      <w:proofErr w:type="spellStart"/>
      <w:r w:rsidRPr="00897204">
        <w:t>јавним</w:t>
      </w:r>
      <w:proofErr w:type="spellEnd"/>
      <w:r w:rsidRPr="00897204">
        <w:rPr>
          <w:lang w:val="hr-HR"/>
        </w:rPr>
        <w:t xml:space="preserve"> </w:t>
      </w:r>
      <w:proofErr w:type="spellStart"/>
      <w:r w:rsidRPr="00897204">
        <w:t>набавкама</w:t>
      </w:r>
      <w:proofErr w:type="spellEnd"/>
      <w:r w:rsidRPr="00897204">
        <w:rPr>
          <w:rFonts w:eastAsia="TimesNewRomanPSMT"/>
        </w:rPr>
        <w:t xml:space="preserve"> </w:t>
      </w:r>
      <w:r w:rsidR="00897204" w:rsidRPr="00897204">
        <w:rPr>
          <w:lang w:val="hr-HR"/>
        </w:rPr>
        <w:t>("</w:t>
      </w:r>
      <w:proofErr w:type="spellStart"/>
      <w:r w:rsidR="00897204" w:rsidRPr="00897204">
        <w:t>Слу</w:t>
      </w:r>
      <w:proofErr w:type="spellEnd"/>
      <w:r w:rsidR="00897204" w:rsidRPr="00897204">
        <w:rPr>
          <w:lang w:val="hr-HR"/>
        </w:rPr>
        <w:t>ж</w:t>
      </w:r>
      <w:proofErr w:type="spellStart"/>
      <w:r w:rsidR="00897204" w:rsidRPr="00897204">
        <w:t>бени</w:t>
      </w:r>
      <w:proofErr w:type="spellEnd"/>
      <w:r w:rsidR="00897204" w:rsidRPr="00897204">
        <w:rPr>
          <w:lang w:val="hr-HR"/>
        </w:rPr>
        <w:t xml:space="preserve"> </w:t>
      </w:r>
      <w:proofErr w:type="spellStart"/>
      <w:r w:rsidR="00897204" w:rsidRPr="00897204">
        <w:t>гласник</w:t>
      </w:r>
      <w:proofErr w:type="spellEnd"/>
      <w:r w:rsidR="00897204" w:rsidRPr="00897204">
        <w:rPr>
          <w:lang w:val="hr-HR"/>
        </w:rPr>
        <w:t xml:space="preserve"> </w:t>
      </w:r>
      <w:r w:rsidR="00897204" w:rsidRPr="00897204">
        <w:t>РС</w:t>
      </w:r>
      <w:r w:rsidR="00897204" w:rsidRPr="00897204">
        <w:rPr>
          <w:lang w:val="hr-HR"/>
        </w:rPr>
        <w:t xml:space="preserve">" </w:t>
      </w:r>
      <w:proofErr w:type="spellStart"/>
      <w:r w:rsidR="00897204" w:rsidRPr="00897204">
        <w:t>бр</w:t>
      </w:r>
      <w:proofErr w:type="spellEnd"/>
      <w:r w:rsidR="00897204" w:rsidRPr="00897204">
        <w:rPr>
          <w:lang w:val="hr-HR"/>
        </w:rPr>
        <w:t>. 1</w:t>
      </w:r>
      <w:r w:rsidR="00897204" w:rsidRPr="00897204">
        <w:rPr>
          <w:lang w:val="sr-Cyrl-CS"/>
        </w:rPr>
        <w:t>24</w:t>
      </w:r>
      <w:r w:rsidR="00897204" w:rsidRPr="00897204">
        <w:rPr>
          <w:lang w:val="hr-HR"/>
        </w:rPr>
        <w:t>/</w:t>
      </w:r>
      <w:r w:rsidR="00897204" w:rsidRPr="00897204">
        <w:rPr>
          <w:lang w:val="sr-Cyrl-CS"/>
        </w:rPr>
        <w:t>12, 14/15 и 68/15</w:t>
      </w:r>
      <w:r w:rsidR="00897204" w:rsidRPr="00897204">
        <w:rPr>
          <w:lang w:val="hr-HR"/>
        </w:rPr>
        <w:t>)</w:t>
      </w:r>
      <w:r w:rsidRPr="00897204">
        <w:rPr>
          <w:rFonts w:eastAsia="TimesNewRomanPSMT"/>
        </w:rPr>
        <w:t xml:space="preserve">, </w:t>
      </w:r>
      <w:proofErr w:type="spellStart"/>
      <w:r w:rsidRPr="00897204">
        <w:t>Одлуке</w:t>
      </w:r>
      <w:proofErr w:type="spellEnd"/>
      <w:r w:rsidRPr="00897204">
        <w:t xml:space="preserve"> о </w:t>
      </w:r>
      <w:proofErr w:type="spellStart"/>
      <w:r w:rsidRPr="00897204">
        <w:t>покретању</w:t>
      </w:r>
      <w:proofErr w:type="spellEnd"/>
      <w:r w:rsidRPr="00897204">
        <w:t xml:space="preserve"> </w:t>
      </w:r>
      <w:proofErr w:type="spellStart"/>
      <w:r w:rsidRPr="00897204">
        <w:t>поступка</w:t>
      </w:r>
      <w:proofErr w:type="spellEnd"/>
      <w:r w:rsidRPr="00897204">
        <w:t xml:space="preserve"> </w:t>
      </w:r>
      <w:proofErr w:type="spellStart"/>
      <w:r w:rsidRPr="00897204">
        <w:t>јавне</w:t>
      </w:r>
      <w:proofErr w:type="spellEnd"/>
      <w:r w:rsidRPr="00897204">
        <w:t xml:space="preserve"> </w:t>
      </w:r>
      <w:proofErr w:type="spellStart"/>
      <w:r w:rsidRPr="00897204">
        <w:t>набавке</w:t>
      </w:r>
      <w:proofErr w:type="spellEnd"/>
      <w:r w:rsidRPr="00897204">
        <w:t xml:space="preserve"> </w:t>
      </w:r>
      <w:proofErr w:type="spellStart"/>
      <w:r w:rsidRPr="00897204">
        <w:t>број</w:t>
      </w:r>
      <w:proofErr w:type="spellEnd"/>
      <w:r w:rsidRPr="00897204">
        <w:rPr>
          <w:lang w:val="sr-Cyrl-RS"/>
        </w:rPr>
        <w:t xml:space="preserve"> </w:t>
      </w:r>
      <w:r w:rsidR="00A30955" w:rsidRPr="00897204">
        <w:rPr>
          <w:b/>
          <w:lang w:val="sr-Cyrl-RS"/>
        </w:rPr>
        <w:t>О</w:t>
      </w:r>
      <w:r w:rsidRPr="00897204">
        <w:rPr>
          <w:b/>
          <w:lang w:val="sr-Cyrl-RS"/>
        </w:rPr>
        <w:t>/</w:t>
      </w:r>
      <w:r w:rsidR="00897204" w:rsidRPr="00897204">
        <w:rPr>
          <w:b/>
          <w:lang w:val="sr-Latn-RS"/>
        </w:rPr>
        <w:t>1</w:t>
      </w:r>
      <w:r w:rsidR="006348D6">
        <w:rPr>
          <w:b/>
          <w:lang w:val="sr-Latn-RS"/>
        </w:rPr>
        <w:t>1</w:t>
      </w:r>
      <w:r w:rsidR="00897204" w:rsidRPr="00897204">
        <w:rPr>
          <w:b/>
          <w:lang w:val="sr-Latn-RS"/>
        </w:rPr>
        <w:t>-</w:t>
      </w:r>
      <w:r w:rsidRPr="00897204">
        <w:rPr>
          <w:b/>
          <w:lang w:val="sr-Cyrl-RS"/>
        </w:rPr>
        <w:t>2015</w:t>
      </w:r>
      <w:r w:rsidR="00EE3789" w:rsidRPr="00897204">
        <w:rPr>
          <w:b/>
          <w:lang w:val="sr-Latn-RS"/>
        </w:rPr>
        <w:t>/</w:t>
      </w:r>
      <w:r w:rsidR="006348D6">
        <w:rPr>
          <w:b/>
          <w:lang w:val="sr-Cyrl-CS"/>
        </w:rPr>
        <w:t>Р</w:t>
      </w:r>
      <w:r w:rsidRPr="00897204">
        <w:rPr>
          <w:lang w:val="sr-Cyrl-CS"/>
        </w:rPr>
        <w:t xml:space="preserve"> </w:t>
      </w:r>
      <w:r w:rsidR="00EE3789" w:rsidRPr="00897204">
        <w:rPr>
          <w:lang w:val="sr-Cyrl-CS"/>
        </w:rPr>
        <w:t xml:space="preserve">број </w:t>
      </w:r>
      <w:r w:rsidR="006348D6">
        <w:rPr>
          <w:lang w:val="sr-Cyrl-CS"/>
        </w:rPr>
        <w:t>5608</w:t>
      </w:r>
      <w:r w:rsidR="00EE3789" w:rsidRPr="00897204">
        <w:rPr>
          <w:lang w:val="sr-Cyrl-CS"/>
        </w:rPr>
        <w:t xml:space="preserve"> </w:t>
      </w:r>
      <w:r w:rsidRPr="00897204">
        <w:rPr>
          <w:lang w:val="sr-Cyrl-CS"/>
        </w:rPr>
        <w:t>од</w:t>
      </w:r>
      <w:r w:rsidR="006348D6">
        <w:rPr>
          <w:lang w:val="sr-Cyrl-CS"/>
        </w:rPr>
        <w:t xml:space="preserve"> 25.09</w:t>
      </w:r>
      <w:r w:rsidR="00EE3789" w:rsidRPr="00897204">
        <w:rPr>
          <w:lang w:val="sr-Cyrl-CS"/>
        </w:rPr>
        <w:t>.2015.</w:t>
      </w:r>
      <w:proofErr w:type="gramEnd"/>
      <w:r w:rsidRPr="00897204">
        <w:rPr>
          <w:lang w:val="sr-Cyrl-CS"/>
        </w:rPr>
        <w:t xml:space="preserve"> године </w:t>
      </w:r>
      <w:r w:rsidRPr="00897204">
        <w:t xml:space="preserve">и </w:t>
      </w:r>
      <w:proofErr w:type="spellStart"/>
      <w:r w:rsidRPr="00897204">
        <w:t>Решења</w:t>
      </w:r>
      <w:proofErr w:type="spellEnd"/>
      <w:r w:rsidRPr="00897204">
        <w:t xml:space="preserve"> о </w:t>
      </w:r>
      <w:proofErr w:type="spellStart"/>
      <w:r w:rsidRPr="00897204">
        <w:t>образовању</w:t>
      </w:r>
      <w:proofErr w:type="spellEnd"/>
      <w:r w:rsidRPr="00897204">
        <w:t xml:space="preserve"> </w:t>
      </w:r>
      <w:r w:rsidRPr="00897204">
        <w:rPr>
          <w:lang w:val="sr-Cyrl-RS"/>
        </w:rPr>
        <w:t>к</w:t>
      </w:r>
      <w:proofErr w:type="spellStart"/>
      <w:r w:rsidRPr="00897204">
        <w:t>омисије</w:t>
      </w:r>
      <w:proofErr w:type="spellEnd"/>
      <w:r w:rsidRPr="00897204">
        <w:t xml:space="preserve"> </w:t>
      </w:r>
      <w:proofErr w:type="spellStart"/>
      <w:r w:rsidRPr="00897204">
        <w:t>за</w:t>
      </w:r>
      <w:proofErr w:type="spellEnd"/>
      <w:r w:rsidRPr="00897204">
        <w:t xml:space="preserve"> </w:t>
      </w:r>
      <w:proofErr w:type="spellStart"/>
      <w:r w:rsidRPr="00897204">
        <w:t>јавну</w:t>
      </w:r>
      <w:proofErr w:type="spellEnd"/>
      <w:r w:rsidRPr="00897204">
        <w:t xml:space="preserve"> </w:t>
      </w:r>
      <w:proofErr w:type="spellStart"/>
      <w:r w:rsidRPr="00897204">
        <w:t>набавку</w:t>
      </w:r>
      <w:proofErr w:type="spellEnd"/>
      <w:r w:rsidRPr="00897204">
        <w:rPr>
          <w:lang w:val="sr-Cyrl-RS"/>
        </w:rPr>
        <w:t xml:space="preserve"> </w:t>
      </w:r>
      <w:r w:rsidRPr="00897204">
        <w:rPr>
          <w:lang w:val="sr-Cyrl-CS"/>
        </w:rPr>
        <w:t>број</w:t>
      </w:r>
      <w:r w:rsidRPr="00897204">
        <w:rPr>
          <w:lang w:val="sr-Latn-RS"/>
        </w:rPr>
        <w:t xml:space="preserve"> </w:t>
      </w:r>
      <w:r w:rsidR="006348D6">
        <w:rPr>
          <w:lang w:val="sr-Cyrl-CS"/>
        </w:rPr>
        <w:t>5609</w:t>
      </w:r>
      <w:r w:rsidR="00EE3789" w:rsidRPr="00897204">
        <w:rPr>
          <w:lang w:val="sr-Cyrl-RS"/>
        </w:rPr>
        <w:t xml:space="preserve"> од </w:t>
      </w:r>
      <w:r w:rsidR="006348D6">
        <w:rPr>
          <w:lang w:val="sr-Cyrl-CS"/>
        </w:rPr>
        <w:t>25.09</w:t>
      </w:r>
      <w:r w:rsidR="00EE3789" w:rsidRPr="00897204">
        <w:rPr>
          <w:lang w:val="sr-Cyrl-RS"/>
        </w:rPr>
        <w:t>.2015.</w:t>
      </w:r>
      <w:r w:rsidR="00EE3789" w:rsidRPr="00897204">
        <w:rPr>
          <w:lang w:val="sr-Cyrl-CS"/>
        </w:rPr>
        <w:t xml:space="preserve"> године, Наручилац</w:t>
      </w:r>
      <w:r w:rsidR="00EE3789">
        <w:rPr>
          <w:lang w:val="sr-Cyrl-CS"/>
        </w:rPr>
        <w:t xml:space="preserve">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Default="009D6BBD" w:rsidP="00BC378F">
      <w:pPr>
        <w:rPr>
          <w:b/>
          <w:bCs/>
          <w:lang w:val="sr-Cyrl-CS"/>
        </w:rPr>
      </w:pPr>
    </w:p>
    <w:p w:rsidR="00D5754F" w:rsidRPr="00BC1C24" w:rsidRDefault="00D5754F" w:rsidP="00BC378F">
      <w:pPr>
        <w:rPr>
          <w:b/>
          <w:bCs/>
          <w:lang w:val="sr-Cyrl-CS"/>
        </w:rPr>
      </w:pPr>
    </w:p>
    <w:p w:rsidR="009D6BBD" w:rsidRPr="00BC1C24" w:rsidRDefault="0000648F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</w:t>
      </w:r>
      <w:r w:rsidR="003C0874">
        <w:rPr>
          <w:b/>
          <w:bCs/>
          <w:lang w:val="sr-Cyrl-RS"/>
        </w:rPr>
        <w:t>О</w:t>
      </w:r>
      <w:r>
        <w:rPr>
          <w:b/>
          <w:bCs/>
          <w:lang w:val="sr-Cyrl-RS"/>
        </w:rPr>
        <w:t>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Вељка Дугошевића 54,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Pr="00967E3E">
        <w:rPr>
          <w:color w:val="000000"/>
        </w:rPr>
        <w:t xml:space="preserve"> </w:t>
      </w:r>
      <w:r w:rsidR="00E91605">
        <w:rPr>
          <w:color w:val="000000"/>
          <w:lang w:val="sr-Cyrl-CS"/>
        </w:rPr>
        <w:t>радова</w:t>
      </w:r>
    </w:p>
    <w:p w:rsidR="0000648F" w:rsidRPr="00D5754F" w:rsidRDefault="0000648F" w:rsidP="00D5754F">
      <w:pPr>
        <w:tabs>
          <w:tab w:val="left" w:pos="0"/>
        </w:tabs>
        <w:spacing w:before="120" w:after="120"/>
        <w:jc w:val="both"/>
        <w:rPr>
          <w:color w:val="000000"/>
          <w:lang w:val="sr-Cyrl-RS"/>
        </w:rPr>
      </w:pPr>
      <w:proofErr w:type="spellStart"/>
      <w:r w:rsidRPr="00A30955">
        <w:rPr>
          <w:b/>
          <w:bCs/>
          <w:color w:val="000000"/>
        </w:rPr>
        <w:t>За</w:t>
      </w:r>
      <w:proofErr w:type="spellEnd"/>
      <w:r w:rsidRPr="00A30955">
        <w:rPr>
          <w:b/>
          <w:bCs/>
          <w:color w:val="000000"/>
        </w:rPr>
        <w:t xml:space="preserve"> </w:t>
      </w:r>
      <w:r w:rsidR="00E91605">
        <w:rPr>
          <w:b/>
          <w:bCs/>
          <w:color w:val="000000"/>
          <w:lang w:val="sr-Cyrl-CS"/>
        </w:rPr>
        <w:t>радове</w:t>
      </w:r>
      <w:r w:rsidRPr="00A30955">
        <w:rPr>
          <w:color w:val="000000"/>
        </w:rPr>
        <w:t xml:space="preserve">: </w:t>
      </w:r>
      <w:r w:rsidR="00E91605">
        <w:rPr>
          <w:color w:val="000000"/>
          <w:lang w:val="sr-Cyrl-CS"/>
        </w:rPr>
        <w:t xml:space="preserve">набавка радова - </w:t>
      </w:r>
      <w:r w:rsidR="00E91605" w:rsidRPr="00E91605">
        <w:rPr>
          <w:color w:val="000000"/>
          <w:lang w:val="sr-Cyrl-CS" w:eastAsia="sr-Latn-RS"/>
        </w:rPr>
        <w:t>постављање преградних панела за преграђивање простора у објекту НТП Звездара</w:t>
      </w:r>
    </w:p>
    <w:p w:rsidR="0000648F" w:rsidRPr="00897204" w:rsidRDefault="0000648F" w:rsidP="0000648F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E91605" w:rsidRPr="00E91605">
        <w:rPr>
          <w:b/>
          <w:lang w:val="sr-Cyrl-CS" w:eastAsia="sr-Latn-RS"/>
        </w:rPr>
        <w:t xml:space="preserve">45450000 – </w:t>
      </w:r>
      <w:r w:rsidR="00E91605" w:rsidRPr="00E91605">
        <w:rPr>
          <w:lang w:val="sr-Latn-RS" w:eastAsia="sr-Latn-RS"/>
        </w:rPr>
        <w:t>Остали завршни грађевински радови</w:t>
      </w:r>
      <w:r w:rsidRPr="00897204">
        <w:rPr>
          <w:lang w:val="sr-Cyrl-RS"/>
        </w:rPr>
        <w:t>.</w:t>
      </w:r>
    </w:p>
    <w:p w:rsidR="0000648F" w:rsidRPr="00D5754F" w:rsidRDefault="0000648F" w:rsidP="0000648F">
      <w:pPr>
        <w:ind w:left="-540"/>
        <w:jc w:val="both"/>
        <w:rPr>
          <w:bCs/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доделу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уговора</w:t>
      </w:r>
      <w:proofErr w:type="spellEnd"/>
      <w:r w:rsidRPr="00967E3E">
        <w:rPr>
          <w:b/>
          <w:color w:val="000000"/>
        </w:rPr>
        <w:t xml:space="preserve">: </w:t>
      </w:r>
      <w:r w:rsidRPr="0000648F">
        <w:rPr>
          <w:bCs/>
          <w:lang w:val="sr-Cyrl-CS"/>
        </w:rPr>
        <w:t>најнижа понуђена цена</w:t>
      </w:r>
      <w:r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7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8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9A664F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00648F" w:rsidRPr="0000648F" w:rsidRDefault="0000648F" w:rsidP="000064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00648F">
              <w:rPr>
                <w:lang w:val="sr-Cyrl-RS"/>
              </w:rPr>
              <w:t>Подаци о пореским обавезама се могу добити у Пореској управи, М</w:t>
            </w:r>
            <w:r w:rsidR="00897204">
              <w:rPr>
                <w:lang w:val="sr-Cyrl-RS"/>
              </w:rPr>
              <w:t>инистарства финансиј</w:t>
            </w:r>
            <w:r w:rsidR="00897204">
              <w:rPr>
                <w:lang w:val="sr-Latn-CS"/>
              </w:rPr>
              <w:t>a</w:t>
            </w:r>
            <w:r w:rsidRPr="0000648F">
              <w:rPr>
                <w:lang w:val="sr-Cyrl-RS"/>
              </w:rPr>
              <w:t xml:space="preserve">, </w:t>
            </w:r>
            <w:r w:rsidRPr="0000648F">
              <w:rPr>
                <w:lang w:val="sr-Cyrl-CS"/>
              </w:rPr>
              <w:t xml:space="preserve">11000 </w:t>
            </w:r>
            <w:r w:rsidRPr="0000648F">
              <w:rPr>
                <w:lang w:val="sr-Cyrl-RS"/>
              </w:rPr>
              <w:t xml:space="preserve">Београд, Саве Машковића, 3-5, </w:t>
            </w:r>
            <w:r w:rsidR="00897204">
              <w:fldChar w:fldCharType="begin"/>
            </w:r>
            <w:r w:rsidR="00897204">
              <w:instrText xml:space="preserve"> HYPERLINK "http://www.poreskauprava.gov.rs" </w:instrText>
            </w:r>
            <w:r w:rsidR="00897204">
              <w:fldChar w:fldCharType="separate"/>
            </w:r>
            <w:r w:rsidRPr="0000648F">
              <w:rPr>
                <w:color w:val="FF0000"/>
                <w:u w:val="single"/>
                <w:lang w:val="sr-Cyrl-RS"/>
              </w:rPr>
              <w:t>www.poreskauprava.gov.rs</w:t>
            </w:r>
            <w:r w:rsidR="00897204">
              <w:rPr>
                <w:color w:val="FF0000"/>
                <w:u w:val="single"/>
                <w:lang w:val="sr-Cyrl-RS"/>
              </w:rPr>
              <w:fldChar w:fldCharType="end"/>
            </w:r>
            <w:r w:rsidRPr="0000648F">
              <w:rPr>
                <w:lang w:val="sr-Cyrl-CS"/>
              </w:rPr>
              <w:t>;</w:t>
            </w:r>
          </w:p>
          <w:p w:rsidR="0000648F" w:rsidRPr="0000648F" w:rsidRDefault="0000648F" w:rsidP="0000648F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00648F">
              <w:rPr>
                <w:lang w:val="sr-Cyrl-RS"/>
              </w:rPr>
              <w:t xml:space="preserve">Подаци о заштити животне средине се могу добити у Агенцији за заштиту животне средине, Београд, Руже Јовановића 27а, </w:t>
            </w:r>
            <w:r w:rsidR="00897204">
              <w:fldChar w:fldCharType="begin"/>
            </w:r>
            <w:r w:rsidR="00897204">
              <w:instrText xml:space="preserve"> HYPERLINK "http://www.sepa.gov.rs" </w:instrText>
            </w:r>
            <w:r w:rsidR="00897204">
              <w:fldChar w:fldCharType="separate"/>
            </w:r>
            <w:r w:rsidRPr="0000648F">
              <w:rPr>
                <w:color w:val="FF0000"/>
                <w:u w:val="single"/>
                <w:lang w:val="sr-Cyrl-RS"/>
              </w:rPr>
              <w:t>www.sepa.gov.rs</w:t>
            </w:r>
            <w:r w:rsidR="00897204">
              <w:rPr>
                <w:color w:val="FF0000"/>
                <w:u w:val="single"/>
                <w:lang w:val="sr-Cyrl-RS"/>
              </w:rPr>
              <w:fldChar w:fldCharType="end"/>
            </w:r>
            <w:r w:rsidRPr="0000648F">
              <w:rPr>
                <w:lang w:val="en-US"/>
              </w:rPr>
              <w:t xml:space="preserve"> </w:t>
            </w:r>
            <w:r w:rsidRPr="0000648F">
              <w:rPr>
                <w:lang w:val="sr-Cyrl-RS"/>
              </w:rPr>
              <w:t xml:space="preserve">и у </w:t>
            </w:r>
            <w:r w:rsidRPr="0000648F">
              <w:rPr>
                <w:lang w:val="sr-Cyrl-RS"/>
              </w:rPr>
              <w:lastRenderedPageBreak/>
              <w:t xml:space="preserve">Министарству енергетике, развоја и заштите животне средине, Београд, Немањина 22-26, </w:t>
            </w:r>
            <w:r w:rsidRPr="0000648F">
              <w:rPr>
                <w:lang w:val="en-US"/>
              </w:rPr>
              <w:t xml:space="preserve"> </w:t>
            </w:r>
            <w:r w:rsidRPr="0000648F">
              <w:rPr>
                <w:color w:val="FF0000"/>
                <w:u w:val="single"/>
                <w:lang w:val="sr-Cyrl-RS"/>
              </w:rPr>
              <w:t>www.merz.gov.r</w:t>
            </w:r>
            <w:r w:rsidRPr="0000648F">
              <w:rPr>
                <w:color w:val="FF0000"/>
                <w:u w:val="single"/>
                <w:lang w:val="en-US"/>
              </w:rPr>
              <w:t>s</w:t>
            </w:r>
            <w:r w:rsidRPr="0000648F">
              <w:rPr>
                <w:lang w:val="sr-Cyrl-CS"/>
              </w:rPr>
              <w:t>;</w:t>
            </w:r>
          </w:p>
          <w:p w:rsidR="0000648F" w:rsidRPr="009A664F" w:rsidRDefault="0000648F" w:rsidP="000064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00648F">
              <w:rPr>
                <w:lang w:val="sr-Cyrl-RS"/>
              </w:rPr>
      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      </w:r>
            <w:r w:rsidR="00897204">
              <w:fldChar w:fldCharType="begin"/>
            </w:r>
            <w:r w:rsidR="00897204">
              <w:instrText xml:space="preserve"> HYPERLINK "http://www.minrzs.gov.rs" </w:instrText>
            </w:r>
            <w:r w:rsidR="00897204">
              <w:fldChar w:fldCharType="separate"/>
            </w:r>
            <w:r w:rsidR="009A664F" w:rsidRPr="009A664F">
              <w:rPr>
                <w:rStyle w:val="Hyperlink"/>
                <w:color w:val="FF0000"/>
                <w:lang w:val="sr-Cyrl-RS"/>
              </w:rPr>
              <w:t>www.minrzs.gov.rs</w:t>
            </w:r>
            <w:r w:rsidR="00897204">
              <w:rPr>
                <w:rStyle w:val="Hyperlink"/>
                <w:color w:val="FF0000"/>
                <w:lang w:val="sr-Cyrl-RS"/>
              </w:rPr>
              <w:fldChar w:fldCharType="end"/>
            </w:r>
            <w:r w:rsidRPr="0000648F">
              <w:rPr>
                <w:lang w:val="sr-Cyrl-CS"/>
              </w:rPr>
              <w:t>;</w:t>
            </w:r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897204">
      <w:pPr>
        <w:spacing w:before="120" w:after="120"/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Default="00EA7605" w:rsidP="00EA7605">
            <w:pPr>
              <w:jc w:val="both"/>
              <w:rPr>
                <w:lang w:val="sr-Cyrl-RS"/>
              </w:rPr>
            </w:pPr>
            <w:proofErr w:type="spellStart"/>
            <w:r w:rsidRPr="00967E3E">
              <w:t>Понуђачи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своје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подносе</w:t>
            </w:r>
            <w:proofErr w:type="spellEnd"/>
            <w:r w:rsidRPr="00967E3E">
              <w:t xml:space="preserve"> у </w:t>
            </w:r>
            <w:proofErr w:type="spellStart"/>
            <w:r w:rsidRPr="00967E3E">
              <w:t>затвореним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ковертама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са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назнаком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назива</w:t>
            </w:r>
            <w:proofErr w:type="spellEnd"/>
            <w:r w:rsidRPr="00967E3E">
              <w:t xml:space="preserve"> и </w:t>
            </w:r>
            <w:proofErr w:type="spellStart"/>
            <w:r w:rsidRPr="00967E3E">
              <w:t>адресе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понуђача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поштом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или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лично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преко</w:t>
            </w:r>
            <w:proofErr w:type="spellEnd"/>
            <w:r w:rsidRPr="00967E3E">
              <w:t xml:space="preserve"> </w:t>
            </w:r>
            <w:r>
              <w:rPr>
                <w:lang w:val="sr-Cyrl-RS"/>
              </w:rPr>
              <w:t>писарнице</w:t>
            </w:r>
            <w:r w:rsidRPr="00967E3E">
              <w:t xml:space="preserve"> </w:t>
            </w:r>
            <w:proofErr w:type="spellStart"/>
            <w:r w:rsidRPr="00967E3E">
              <w:t>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следећу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адресу</w:t>
            </w:r>
            <w:proofErr w:type="spellEnd"/>
            <w:r w:rsidRPr="00967E3E">
              <w:t>:</w:t>
            </w:r>
          </w:p>
          <w:p w:rsidR="00355297" w:rsidRPr="00355297" w:rsidRDefault="00355297" w:rsidP="00EA7605">
            <w:pPr>
              <w:jc w:val="both"/>
              <w:rPr>
                <w:lang w:val="sr-Cyrl-RS"/>
              </w:rPr>
            </w:pPr>
          </w:p>
          <w:p w:rsidR="00EA7605" w:rsidRPr="00967E3E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>ЈУП Истраживање и развој</w:t>
            </w: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 xml:space="preserve"> д.о.о. Београд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r w:rsidRPr="00967E3E">
              <w:rPr>
                <w:b/>
                <w:lang w:val="sr-Cyrl-CS"/>
              </w:rPr>
              <w:t>Вељка Дугошевића 54</w:t>
            </w:r>
            <w:r w:rsidRPr="00967E3E">
              <w:rPr>
                <w:b/>
              </w:rPr>
              <w:t>,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proofErr w:type="spellStart"/>
            <w:r w:rsidRPr="00967E3E">
              <w:rPr>
                <w:b/>
              </w:rPr>
              <w:t>са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назнаком</w:t>
            </w:r>
            <w:proofErr w:type="spellEnd"/>
            <w:r w:rsidRPr="00967E3E">
              <w:rPr>
                <w:b/>
              </w:rPr>
              <w:t xml:space="preserve"> ,,НЕ ОТВАРАТИ – ПОНУДА,, </w:t>
            </w:r>
          </w:p>
          <w:p w:rsidR="00EA7605" w:rsidRPr="00967E3E" w:rsidRDefault="00EA7605" w:rsidP="00BC378F">
            <w:pPr>
              <w:jc w:val="both"/>
              <w:rPr>
                <w:b/>
                <w:lang w:val="sr-Cyrl-CS"/>
              </w:rPr>
            </w:pPr>
            <w:proofErr w:type="spellStart"/>
            <w:r w:rsidRPr="00967E3E">
              <w:rPr>
                <w:b/>
              </w:rPr>
              <w:t>за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јавни</w:t>
            </w:r>
            <w:proofErr w:type="spellEnd"/>
            <w:r w:rsidRPr="00967E3E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набавку</w:t>
            </w:r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број</w:t>
            </w:r>
            <w:proofErr w:type="spellEnd"/>
            <w:r w:rsidRPr="00967E3E">
              <w:rPr>
                <w:b/>
              </w:rPr>
              <w:t xml:space="preserve"> </w:t>
            </w:r>
            <w:r w:rsidR="00A30955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/</w:t>
            </w:r>
            <w:r w:rsidR="00897204">
              <w:rPr>
                <w:b/>
                <w:lang w:val="sr-Latn-RS"/>
              </w:rPr>
              <w:t>1</w:t>
            </w:r>
            <w:r w:rsidR="00E91605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-2015</w:t>
            </w:r>
            <w:r w:rsidR="00A30955">
              <w:rPr>
                <w:b/>
                <w:lang w:val="sr-Cyrl-CS"/>
              </w:rPr>
              <w:t>/</w:t>
            </w:r>
            <w:r w:rsidR="00D5754F">
              <w:rPr>
                <w:b/>
                <w:lang w:val="sr-Cyrl-CS"/>
              </w:rPr>
              <w:t>У</w:t>
            </w:r>
            <w:r w:rsidRPr="00967E3E">
              <w:rPr>
                <w:b/>
                <w:lang w:val="sr-Cyrl-CS"/>
              </w:rPr>
              <w:t xml:space="preserve"> </w:t>
            </w:r>
            <w:r w:rsidRPr="00967E3E">
              <w:rPr>
                <w:b/>
              </w:rPr>
              <w:t xml:space="preserve">– </w:t>
            </w:r>
            <w:r w:rsidR="00E91605" w:rsidRPr="00E91605">
              <w:rPr>
                <w:b/>
                <w:color w:val="000000"/>
                <w:lang w:val="sr-Cyrl-CS"/>
              </w:rPr>
              <w:t xml:space="preserve">набавка радова - </w:t>
            </w:r>
            <w:r w:rsidR="00E91605" w:rsidRPr="00E91605">
              <w:rPr>
                <w:b/>
                <w:color w:val="000000"/>
                <w:lang w:val="sr-Cyrl-CS" w:eastAsia="sr-Latn-RS"/>
              </w:rPr>
              <w:t>постављање преградних панела за преграђивање простора у објекту НТП Звездара</w:t>
            </w:r>
          </w:p>
          <w:p w:rsidR="00EA7605" w:rsidRPr="00967E3E" w:rsidRDefault="00EA7605" w:rsidP="00EA7605">
            <w:pPr>
              <w:jc w:val="both"/>
              <w:rPr>
                <w:bCs/>
              </w:rPr>
            </w:pP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proofErr w:type="spellStart"/>
            <w:r w:rsidRPr="00967E3E">
              <w:t>Рок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је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30</w:t>
            </w:r>
            <w:r w:rsidRPr="00967E3E">
              <w:t xml:space="preserve"> (</w:t>
            </w:r>
            <w:r w:rsidRPr="00967E3E">
              <w:rPr>
                <w:lang w:val="sr-Cyrl-CS"/>
              </w:rPr>
              <w:t>тридесет</w:t>
            </w:r>
            <w:r w:rsidRPr="00967E3E">
              <w:t xml:space="preserve">)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објављивања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овог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позива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на Порталу јавних набавки</w:t>
            </w:r>
            <w:r w:rsidRPr="00967E3E">
              <w:t xml:space="preserve">. </w:t>
            </w:r>
            <w:proofErr w:type="spellStart"/>
            <w:r w:rsidRPr="00967E3E">
              <w:t>Благовременим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сматрати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које</w:t>
            </w:r>
            <w:proofErr w:type="spellEnd"/>
            <w:r w:rsidRPr="00967E3E">
              <w:t xml:space="preserve"> </w:t>
            </w:r>
            <w:proofErr w:type="spellStart"/>
            <w:r w:rsidRPr="00814340">
              <w:t>стигну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на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адресу</w:t>
            </w:r>
            <w:proofErr w:type="spellEnd"/>
            <w:r w:rsidRPr="00814340">
              <w:t xml:space="preserve"> </w:t>
            </w:r>
            <w:r w:rsidR="009A664F" w:rsidRPr="00814340">
              <w:rPr>
                <w:lang w:val="sr-Cyrl-CS"/>
              </w:rPr>
              <w:t>наручиоца</w:t>
            </w:r>
            <w:r w:rsidRPr="00814340">
              <w:rPr>
                <w:lang w:val="sr-Cyrl-CS"/>
              </w:rPr>
              <w:t>,</w:t>
            </w:r>
            <w:r w:rsidRPr="00814340">
              <w:t xml:space="preserve"> </w:t>
            </w:r>
            <w:proofErr w:type="spellStart"/>
            <w:r w:rsidRPr="00814340">
              <w:t>најкасније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последњег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дана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истека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рока</w:t>
            </w:r>
            <w:proofErr w:type="spellEnd"/>
            <w:r w:rsidRPr="00814340">
              <w:rPr>
                <w:lang w:val="sr-Cyrl-CS"/>
              </w:rPr>
              <w:t xml:space="preserve">, односно </w:t>
            </w:r>
            <w:r w:rsidR="00814340" w:rsidRPr="00814340">
              <w:rPr>
                <w:b/>
                <w:lang w:val="sr-Cyrl-CS"/>
              </w:rPr>
              <w:t>12</w:t>
            </w:r>
            <w:r w:rsidR="00EE3789" w:rsidRPr="00814340">
              <w:rPr>
                <w:b/>
                <w:lang w:val="sr-Cyrl-CS"/>
              </w:rPr>
              <w:t>.</w:t>
            </w:r>
            <w:r w:rsidR="00897204" w:rsidRPr="00814340">
              <w:rPr>
                <w:b/>
                <w:lang w:val="sr-Latn-CS"/>
              </w:rPr>
              <w:t>1</w:t>
            </w:r>
            <w:r w:rsidR="00E91605" w:rsidRPr="00814340">
              <w:rPr>
                <w:b/>
                <w:lang w:val="sr-Cyrl-CS"/>
              </w:rPr>
              <w:t>1</w:t>
            </w:r>
            <w:r w:rsidR="00EE3789" w:rsidRPr="00814340">
              <w:rPr>
                <w:b/>
                <w:lang w:val="sr-Cyrl-CS"/>
              </w:rPr>
              <w:t>.2015.</w:t>
            </w:r>
            <w:r w:rsidRPr="00814340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814340">
              <w:rPr>
                <w:b/>
              </w:rPr>
              <w:t>до</w:t>
            </w:r>
            <w:proofErr w:type="spellEnd"/>
            <w:proofErr w:type="gramEnd"/>
            <w:r w:rsidRPr="00814340">
              <w:rPr>
                <w:b/>
              </w:rPr>
              <w:t xml:space="preserve"> </w:t>
            </w:r>
            <w:r w:rsidR="00EE3789" w:rsidRPr="00814340">
              <w:rPr>
                <w:b/>
                <w:lang w:val="sr-Cyrl-RS"/>
              </w:rPr>
              <w:t>12,00</w:t>
            </w:r>
            <w:r w:rsidRPr="00814340">
              <w:rPr>
                <w:b/>
                <w:lang w:val="sr-Cyrl-RS"/>
              </w:rPr>
              <w:t xml:space="preserve"> </w:t>
            </w:r>
            <w:r w:rsidRPr="00814340">
              <w:rPr>
                <w:b/>
                <w:vertAlign w:val="superscript"/>
              </w:rPr>
              <w:t xml:space="preserve"> </w:t>
            </w:r>
            <w:proofErr w:type="spellStart"/>
            <w:r w:rsidRPr="00814340">
              <w:rPr>
                <w:b/>
              </w:rPr>
              <w:t>часова</w:t>
            </w:r>
            <w:proofErr w:type="spellEnd"/>
            <w:r w:rsidRPr="00814340">
              <w:t>.</w:t>
            </w:r>
            <w:r w:rsidRPr="00967E3E">
              <w:t xml:space="preserve"> 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</w:p>
          <w:p w:rsidR="00EA7605" w:rsidRPr="00967E3E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967E3E">
              <w:rPr>
                <w:u w:val="single"/>
                <w:lang w:val="hr-HR"/>
              </w:rPr>
              <w:t>Неблаговременом понудом</w:t>
            </w:r>
            <w:r w:rsidRPr="00967E3E">
              <w:rPr>
                <w:b/>
                <w:lang w:val="hr-HR"/>
              </w:rPr>
              <w:t xml:space="preserve"> </w:t>
            </w:r>
            <w:r w:rsidRPr="00967E3E">
              <w:rPr>
                <w:lang w:val="hr-HR"/>
              </w:rPr>
              <w:t>ће се сматрати она понуда кој</w:t>
            </w:r>
            <w:r w:rsidRPr="00967E3E">
              <w:rPr>
                <w:lang w:val="sr-Cyrl-CS"/>
              </w:rPr>
              <w:t>у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је н</w:t>
            </w:r>
            <w:r w:rsidRPr="00967E3E">
              <w:rPr>
                <w:lang w:val="hr-HR"/>
              </w:rPr>
              <w:t>аручи</w:t>
            </w:r>
            <w:r w:rsidRPr="00967E3E">
              <w:rPr>
                <w:lang w:val="sr-Cyrl-CS"/>
              </w:rPr>
              <w:t>лац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примио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након истека рока за подношење понуда.</w:t>
            </w:r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r w:rsidRPr="00967E3E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814340" w:rsidRDefault="00EA7605" w:rsidP="00EA7605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 xml:space="preserve"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</w:t>
            </w:r>
            <w:r w:rsidRPr="00814340">
              <w:rPr>
                <w:lang w:val="sr-Cyrl-CS"/>
              </w:rPr>
              <w:t>неблаговремено</w:t>
            </w:r>
          </w:p>
          <w:p w:rsidR="00EA7605" w:rsidRPr="009A664F" w:rsidRDefault="00EA7605" w:rsidP="009A664F">
            <w:pPr>
              <w:jc w:val="both"/>
              <w:rPr>
                <w:b/>
                <w:lang w:val="sr-Cyrl-CS"/>
              </w:rPr>
            </w:pPr>
            <w:proofErr w:type="spellStart"/>
            <w:r w:rsidRPr="00814340">
              <w:t>Важност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понуде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је</w:t>
            </w:r>
            <w:proofErr w:type="spellEnd"/>
            <w:r w:rsidRPr="00814340">
              <w:t xml:space="preserve"> </w:t>
            </w:r>
            <w:r w:rsidR="002273EF" w:rsidRPr="00814340">
              <w:rPr>
                <w:lang w:val="sr-Cyrl-CS"/>
              </w:rPr>
              <w:t>6</w:t>
            </w:r>
            <w:r w:rsidR="00EE3789" w:rsidRPr="00814340">
              <w:rPr>
                <w:lang w:val="sr-Cyrl-CS"/>
              </w:rPr>
              <w:t>0</w:t>
            </w:r>
            <w:r w:rsidRPr="00814340">
              <w:t xml:space="preserve"> (</w:t>
            </w:r>
            <w:r w:rsidR="002273EF" w:rsidRPr="00814340">
              <w:rPr>
                <w:lang w:val="sr-Cyrl-CS"/>
              </w:rPr>
              <w:t>шесдесет</w:t>
            </w:r>
            <w:r w:rsidRPr="00814340">
              <w:t xml:space="preserve">) </w:t>
            </w:r>
            <w:proofErr w:type="spellStart"/>
            <w:r w:rsidRPr="00814340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отварања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Default="009A664F" w:rsidP="0000648F">
      <w:pPr>
        <w:rPr>
          <w:b/>
          <w:color w:val="000000"/>
          <w:lang w:val="sr-Cyrl-RS"/>
        </w:rPr>
      </w:pPr>
    </w:p>
    <w:p w:rsidR="0000648F" w:rsidRPr="00EE3789" w:rsidRDefault="009A664F" w:rsidP="00897204">
      <w:pPr>
        <w:spacing w:before="120" w:after="120"/>
        <w:rPr>
          <w:lang w:val="sr-Cyrl-RS"/>
        </w:rPr>
      </w:pPr>
      <w:proofErr w:type="spellStart"/>
      <w:r w:rsidRPr="00EE3789">
        <w:rPr>
          <w:color w:val="000000"/>
        </w:rPr>
        <w:t>Место</w:t>
      </w:r>
      <w:proofErr w:type="spellEnd"/>
      <w:r w:rsidRPr="00EE3789">
        <w:rPr>
          <w:color w:val="000000"/>
        </w:rPr>
        <w:t xml:space="preserve">, </w:t>
      </w:r>
      <w:proofErr w:type="spellStart"/>
      <w:r w:rsidRPr="00EE3789">
        <w:rPr>
          <w:color w:val="000000"/>
        </w:rPr>
        <w:t>време</w:t>
      </w:r>
      <w:proofErr w:type="spellEnd"/>
      <w:r w:rsidRPr="00EE3789">
        <w:rPr>
          <w:color w:val="000000"/>
        </w:rPr>
        <w:t xml:space="preserve"> и </w:t>
      </w:r>
      <w:proofErr w:type="spellStart"/>
      <w:r w:rsidRPr="00EE3789">
        <w:rPr>
          <w:color w:val="000000"/>
        </w:rPr>
        <w:t>начин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понуда</w:t>
      </w:r>
      <w:proofErr w:type="spellEnd"/>
      <w:r w:rsidRPr="00EE3789">
        <w:rPr>
          <w:color w:val="000000"/>
        </w:rPr>
        <w:t>:</w:t>
      </w:r>
    </w:p>
    <w:p w:rsidR="0000648F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967E3E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967E3E">
              <w:t>Отварање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обавиће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истог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истеку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рока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,</w:t>
            </w:r>
            <w:r w:rsidRPr="00967E3E">
              <w:rPr>
                <w:lang w:val="sr-Cyrl-CS"/>
              </w:rPr>
              <w:t xml:space="preserve"> </w:t>
            </w:r>
            <w:r w:rsidRPr="00814340">
              <w:rPr>
                <w:lang w:val="sr-Cyrl-CS"/>
              </w:rPr>
              <w:t xml:space="preserve">односно </w:t>
            </w:r>
            <w:r w:rsidR="00814340" w:rsidRPr="00814340">
              <w:rPr>
                <w:b/>
                <w:lang w:val="sr-Cyrl-CS"/>
              </w:rPr>
              <w:t>1</w:t>
            </w:r>
            <w:r w:rsidR="00897204" w:rsidRPr="00814340">
              <w:rPr>
                <w:b/>
                <w:lang w:val="sr-Latn-CS"/>
              </w:rPr>
              <w:t>2.1</w:t>
            </w:r>
            <w:r w:rsidR="00E91605" w:rsidRPr="00814340">
              <w:rPr>
                <w:b/>
                <w:lang w:val="sr-Cyrl-CS"/>
              </w:rPr>
              <w:t>1</w:t>
            </w:r>
            <w:r w:rsidR="00EE3789" w:rsidRPr="00814340">
              <w:rPr>
                <w:b/>
                <w:lang w:val="sr-Cyrl-CS"/>
              </w:rPr>
              <w:t>.2015. године</w:t>
            </w:r>
            <w:r w:rsidRPr="00814340">
              <w:rPr>
                <w:b/>
              </w:rPr>
              <w:t xml:space="preserve"> у </w:t>
            </w:r>
            <w:r w:rsidR="00EE3789" w:rsidRPr="00814340">
              <w:rPr>
                <w:b/>
                <w:lang w:val="sr-Cyrl-RS"/>
              </w:rPr>
              <w:t>13,00</w:t>
            </w:r>
            <w:r w:rsidRPr="00814340">
              <w:rPr>
                <w:b/>
              </w:rPr>
              <w:t xml:space="preserve"> </w:t>
            </w:r>
            <w:proofErr w:type="spellStart"/>
            <w:r w:rsidRPr="00814340">
              <w:rPr>
                <w:b/>
              </w:rPr>
              <w:t>часова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уз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присуство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овлашћених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представника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понуђача</w:t>
            </w:r>
            <w:proofErr w:type="spellEnd"/>
            <w:r w:rsidRPr="00814340">
              <w:t xml:space="preserve">, </w:t>
            </w:r>
            <w:proofErr w:type="spellStart"/>
            <w:r w:rsidRPr="00814340">
              <w:t>на</w:t>
            </w:r>
            <w:proofErr w:type="spellEnd"/>
            <w:r w:rsidRPr="00814340">
              <w:t xml:space="preserve"> </w:t>
            </w:r>
            <w:proofErr w:type="spellStart"/>
            <w:r w:rsidRPr="00814340">
              <w:t>адреси</w:t>
            </w:r>
            <w:proofErr w:type="spellEnd"/>
            <w:r w:rsidRPr="00814340">
              <w:t xml:space="preserve"> </w:t>
            </w:r>
            <w:r w:rsidRPr="00814340">
              <w:rPr>
                <w:lang w:val="sr-Cyrl-CS"/>
              </w:rPr>
              <w:t>Вељка Дугошевића 54</w:t>
            </w:r>
            <w:r w:rsidR="00421703" w:rsidRPr="00814340">
              <w:rPr>
                <w:lang w:val="sr-Cyrl-CS"/>
              </w:rPr>
              <w:t>, НТП</w:t>
            </w:r>
            <w:bookmarkStart w:id="0" w:name="_GoBack"/>
            <w:bookmarkEnd w:id="0"/>
            <w:r w:rsidR="00421703">
              <w:rPr>
                <w:lang w:val="sr-Cyrl-CS"/>
              </w:rPr>
              <w:t xml:space="preserve"> Звездара</w:t>
            </w:r>
            <w:r w:rsidR="00897204">
              <w:rPr>
                <w:lang w:val="sr-Latn-CS"/>
              </w:rPr>
              <w:t xml:space="preserve">, </w:t>
            </w:r>
            <w:r w:rsidR="00897204">
              <w:rPr>
                <w:lang w:val="sr-Cyrl-CS"/>
              </w:rPr>
              <w:t>Београд</w:t>
            </w:r>
            <w:r w:rsidRPr="00967E3E">
              <w:rPr>
                <w:lang w:val="sr-Cyrl-CS"/>
              </w:rPr>
              <w:t>.</w:t>
            </w:r>
            <w:r w:rsidRPr="00967E3E">
              <w:t xml:space="preserve"> </w:t>
            </w:r>
            <w:r w:rsidRPr="00967E3E">
              <w:rPr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967E3E">
              <w:t>Неза</w:t>
            </w:r>
            <w:proofErr w:type="spellEnd"/>
            <w:r w:rsidRPr="009A664F">
              <w:rPr>
                <w:lang w:val="sr-Cyrl-CS"/>
              </w:rPr>
              <w:t>творене и</w:t>
            </w:r>
            <w:r w:rsidRPr="00967E3E">
              <w:t xml:space="preserve"> </w:t>
            </w:r>
            <w:proofErr w:type="spellStart"/>
            <w:r w:rsidRPr="00967E3E">
              <w:t>неблаговремене</w:t>
            </w:r>
            <w:proofErr w:type="spellEnd"/>
            <w:r w:rsidRPr="009A664F">
              <w:rPr>
                <w:lang w:val="sr-Cyrl-CS"/>
              </w:rPr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неће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бити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разматране</w:t>
            </w:r>
            <w:proofErr w:type="spellEnd"/>
            <w:r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9A664F" w:rsidRPr="00DB5FAB" w:rsidRDefault="009A664F" w:rsidP="00897204">
      <w:pPr>
        <w:spacing w:before="120" w:after="200" w:line="276" w:lineRule="auto"/>
        <w:rPr>
          <w:color w:val="000000"/>
          <w:lang w:val="sr-Cyrl-RS"/>
        </w:rPr>
      </w:pPr>
      <w:proofErr w:type="spellStart"/>
      <w:r w:rsidRPr="00EE3789">
        <w:rPr>
          <w:color w:val="000000"/>
        </w:rPr>
        <w:t>Услови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под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којима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представници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понуђача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могу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учествовати</w:t>
      </w:r>
      <w:proofErr w:type="spellEnd"/>
      <w:r w:rsidRPr="00EE3789">
        <w:rPr>
          <w:color w:val="000000"/>
        </w:rPr>
        <w:t xml:space="preserve"> у </w:t>
      </w:r>
      <w:proofErr w:type="spellStart"/>
      <w:r w:rsidRPr="00EE3789">
        <w:rPr>
          <w:color w:val="000000"/>
        </w:rPr>
        <w:t>поступку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r w:rsidRPr="00EE3789">
        <w:rPr>
          <w:color w:val="000000"/>
          <w:lang w:val="sr-Cyrl-RS"/>
        </w:rPr>
        <w:t>п</w:t>
      </w:r>
      <w:proofErr w:type="spellStart"/>
      <w:r w:rsidRPr="00EE3789">
        <w:rPr>
          <w:color w:val="000000"/>
        </w:rPr>
        <w:t>онуда</w:t>
      </w:r>
      <w:proofErr w:type="spellEnd"/>
      <w:r w:rsidRPr="00EE3789">
        <w:rPr>
          <w:color w:val="000000"/>
        </w:rPr>
        <w:t>:</w:t>
      </w: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842BB6">
        <w:rPr>
          <w:color w:val="000000"/>
        </w:rPr>
        <w:t>Рок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за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доношење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одлуке</w:t>
      </w:r>
      <w:proofErr w:type="spellEnd"/>
      <w:r w:rsidRPr="00842BB6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 xml:space="preserve">Одлука о додели уговора у поступку предметне набавке донеће се на основу члана 108. Закона о јавним набавкама  </w:t>
            </w:r>
            <w:r w:rsidR="00897204" w:rsidRPr="00897204">
              <w:rPr>
                <w:lang w:val="hr-HR"/>
              </w:rPr>
              <w:t>("</w:t>
            </w:r>
            <w:proofErr w:type="spellStart"/>
            <w:r w:rsidR="00897204" w:rsidRPr="00897204">
              <w:t>Слу</w:t>
            </w:r>
            <w:proofErr w:type="spellEnd"/>
            <w:r w:rsidR="00897204" w:rsidRPr="00897204">
              <w:rPr>
                <w:lang w:val="hr-HR"/>
              </w:rPr>
              <w:t>ж</w:t>
            </w:r>
            <w:proofErr w:type="spellStart"/>
            <w:r w:rsidR="00897204" w:rsidRPr="00897204">
              <w:t>бени</w:t>
            </w:r>
            <w:proofErr w:type="spellEnd"/>
            <w:r w:rsidR="00897204" w:rsidRPr="00897204">
              <w:rPr>
                <w:lang w:val="hr-HR"/>
              </w:rPr>
              <w:t xml:space="preserve"> </w:t>
            </w:r>
            <w:proofErr w:type="spellStart"/>
            <w:r w:rsidR="00897204" w:rsidRPr="00897204">
              <w:t>гласник</w:t>
            </w:r>
            <w:proofErr w:type="spellEnd"/>
            <w:r w:rsidR="00897204" w:rsidRPr="00897204">
              <w:rPr>
                <w:lang w:val="hr-HR"/>
              </w:rPr>
              <w:t xml:space="preserve"> </w:t>
            </w:r>
            <w:r w:rsidR="00897204" w:rsidRPr="00897204">
              <w:t>РС</w:t>
            </w:r>
            <w:r w:rsidR="00897204" w:rsidRPr="00897204">
              <w:rPr>
                <w:lang w:val="hr-HR"/>
              </w:rPr>
              <w:t xml:space="preserve">" </w:t>
            </w:r>
            <w:proofErr w:type="spellStart"/>
            <w:r w:rsidR="00897204" w:rsidRPr="00897204">
              <w:t>бр</w:t>
            </w:r>
            <w:proofErr w:type="spellEnd"/>
            <w:r w:rsidR="00897204" w:rsidRPr="00897204">
              <w:rPr>
                <w:lang w:val="hr-HR"/>
              </w:rPr>
              <w:t>. 1</w:t>
            </w:r>
            <w:r w:rsidR="00897204" w:rsidRPr="00897204">
              <w:rPr>
                <w:lang w:val="sr-Cyrl-CS"/>
              </w:rPr>
              <w:t>24</w:t>
            </w:r>
            <w:r w:rsidR="00897204" w:rsidRPr="00897204">
              <w:rPr>
                <w:lang w:val="hr-HR"/>
              </w:rPr>
              <w:t>/</w:t>
            </w:r>
            <w:r w:rsidR="00897204" w:rsidRPr="00897204">
              <w:rPr>
                <w:lang w:val="sr-Cyrl-CS"/>
              </w:rPr>
              <w:t>12, 14/15 и 68/15</w:t>
            </w:r>
            <w:r w:rsidR="00897204" w:rsidRPr="00897204">
              <w:rPr>
                <w:lang w:val="hr-HR"/>
              </w:rPr>
              <w:t>)</w:t>
            </w:r>
            <w:r w:rsidR="00DB5FAB">
              <w:rPr>
                <w:lang w:val="sr-Cyrl-CS"/>
              </w:rPr>
              <w:t xml:space="preserve"> у року </w:t>
            </w:r>
            <w:r w:rsidRPr="00967E3E">
              <w:rPr>
                <w:lang w:val="sr-Cyrl-CS"/>
              </w:rPr>
              <w:t>од 25 дана од дана отварања понуда, уз примену критеријума најнижа понуђена цена.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9A664F">
        <w:rPr>
          <w:b/>
          <w:color w:val="000000"/>
        </w:rPr>
        <w:t>Лице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за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контакт</w:t>
      </w:r>
      <w:proofErr w:type="spellEnd"/>
      <w:r w:rsidRPr="009A664F">
        <w:rPr>
          <w:color w:val="000000"/>
        </w:rPr>
        <w:t>:</w:t>
      </w:r>
      <w:r w:rsidRPr="009A664F">
        <w:rPr>
          <w:color w:val="000000"/>
          <w:lang w:val="sr-Cyrl-CS"/>
        </w:rPr>
        <w:t xml:space="preserve"> </w:t>
      </w:r>
      <w:r w:rsidR="00E91605">
        <w:rPr>
          <w:color w:val="000000"/>
          <w:lang w:val="sr-Cyrl-CS"/>
        </w:rPr>
        <w:t>Татјана Војводић</w:t>
      </w:r>
    </w:p>
    <w:p w:rsidR="009A664F" w:rsidRP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0648F" w:rsidRPr="00E330C3" w:rsidRDefault="009A664F" w:rsidP="009A664F">
      <w:pPr>
        <w:rPr>
          <w:lang w:val="en-U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  <w:r w:rsidRPr="009A664F">
        <w:rPr>
          <w:color w:val="000000"/>
        </w:rPr>
        <w:t xml:space="preserve">e-mail: </w:t>
      </w:r>
      <w:hyperlink r:id="rId9" w:history="1">
        <w:r w:rsidR="00E330C3" w:rsidRPr="00E330C3">
          <w:rPr>
            <w:rStyle w:val="Hyperlink"/>
            <w:color w:val="FF0000"/>
            <w:lang w:val="sr-Latn-RS"/>
          </w:rPr>
          <w:t>tender</w:t>
        </w:r>
        <w:r w:rsidR="00E330C3" w:rsidRPr="00E330C3">
          <w:rPr>
            <w:rStyle w:val="Hyperlink"/>
            <w:color w:val="FF0000"/>
            <w:lang w:val="en-US"/>
          </w:rPr>
          <w:t>@piu.rs</w:t>
        </w:r>
      </w:hyperlink>
      <w:r w:rsidR="00E330C3" w:rsidRPr="00E330C3">
        <w:rPr>
          <w:b/>
          <w:color w:val="FF0000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C399E"/>
    <w:rsid w:val="00181A09"/>
    <w:rsid w:val="002273EF"/>
    <w:rsid w:val="002F384F"/>
    <w:rsid w:val="00355297"/>
    <w:rsid w:val="003C0874"/>
    <w:rsid w:val="00421703"/>
    <w:rsid w:val="004322FA"/>
    <w:rsid w:val="00436065"/>
    <w:rsid w:val="00440DF8"/>
    <w:rsid w:val="00600FC6"/>
    <w:rsid w:val="006348D6"/>
    <w:rsid w:val="00814340"/>
    <w:rsid w:val="00842BB6"/>
    <w:rsid w:val="00857F02"/>
    <w:rsid w:val="00897204"/>
    <w:rsid w:val="0091376C"/>
    <w:rsid w:val="00945DC1"/>
    <w:rsid w:val="009A664F"/>
    <w:rsid w:val="009D547C"/>
    <w:rsid w:val="009D6BBD"/>
    <w:rsid w:val="00A30955"/>
    <w:rsid w:val="00A316B5"/>
    <w:rsid w:val="00AF5FBC"/>
    <w:rsid w:val="00B10E6D"/>
    <w:rsid w:val="00BC1C24"/>
    <w:rsid w:val="00BC378F"/>
    <w:rsid w:val="00BF6BAA"/>
    <w:rsid w:val="00CF2700"/>
    <w:rsid w:val="00D5754F"/>
    <w:rsid w:val="00DB5FAB"/>
    <w:rsid w:val="00E330C3"/>
    <w:rsid w:val="00E91605"/>
    <w:rsid w:val="00EA7605"/>
    <w:rsid w:val="00EE3789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7</cp:revision>
  <dcterms:created xsi:type="dcterms:W3CDTF">2015-08-28T07:56:00Z</dcterms:created>
  <dcterms:modified xsi:type="dcterms:W3CDTF">2015-10-12T12:45:00Z</dcterms:modified>
</cp:coreProperties>
</file>