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737"/>
        <w:gridCol w:w="3504"/>
        <w:gridCol w:w="5381"/>
      </w:tblGrid>
      <w:tr w:rsidR="00421C6D" w:rsidRPr="003175EA" w:rsidTr="00D46B3C">
        <w:tc>
          <w:tcPr>
            <w:tcW w:w="383" w:type="pct"/>
            <w:shd w:val="clear" w:color="auto" w:fill="FFFFFF"/>
            <w:tcMar>
              <w:top w:w="0" w:type="dxa"/>
              <w:left w:w="108" w:type="dxa"/>
              <w:bottom w:w="0" w:type="dxa"/>
              <w:right w:w="108" w:type="dxa"/>
            </w:tcMar>
          </w:tcPr>
          <w:p w:rsidR="00421C6D" w:rsidRPr="003175EA" w:rsidRDefault="00421C6D" w:rsidP="00D46B3C">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421C6D" w:rsidRPr="003175EA" w:rsidRDefault="003175EA" w:rsidP="003175EA">
            <w:pPr>
              <w:spacing w:before="60" w:after="60" w:line="240" w:lineRule="auto"/>
              <w:jc w:val="center"/>
              <w:rPr>
                <w:rFonts w:ascii="Times New Roman" w:hAnsi="Times New Roman" w:cs="Times New Roman"/>
                <w:b/>
                <w:sz w:val="24"/>
                <w:szCs w:val="24"/>
              </w:rPr>
            </w:pPr>
            <w:r w:rsidRPr="003175EA">
              <w:rPr>
                <w:rFonts w:ascii="Times New Roman" w:hAnsi="Times New Roman" w:cs="Times New Roman"/>
                <w:b/>
                <w:sz w:val="24"/>
                <w:szCs w:val="24"/>
              </w:rPr>
              <w:t>Procurement Of Execution Of Works On The Construction Of Buildings Within Phase Ii With The Appropriate Infrastructure Planning Of Social Housing Complex On The</w:t>
            </w:r>
            <w:r>
              <w:rPr>
                <w:rFonts w:ascii="Times New Roman" w:hAnsi="Times New Roman" w:cs="Times New Roman"/>
                <w:b/>
                <w:sz w:val="24"/>
                <w:szCs w:val="24"/>
              </w:rPr>
              <w:t xml:space="preserve"> </w:t>
            </w:r>
            <w:r w:rsidRPr="003175EA">
              <w:rPr>
                <w:rFonts w:ascii="Times New Roman" w:hAnsi="Times New Roman" w:cs="Times New Roman"/>
                <w:b/>
                <w:sz w:val="24"/>
                <w:szCs w:val="24"/>
              </w:rPr>
              <w:t xml:space="preserve">Cadastral Parcel Number 3672/3 </w:t>
            </w:r>
            <w:proofErr w:type="spellStart"/>
            <w:r w:rsidRPr="003175EA">
              <w:rPr>
                <w:rFonts w:ascii="Times New Roman" w:hAnsi="Times New Roman" w:cs="Times New Roman"/>
                <w:b/>
                <w:sz w:val="24"/>
                <w:szCs w:val="24"/>
              </w:rPr>
              <w:t>Ko</w:t>
            </w:r>
            <w:proofErr w:type="spellEnd"/>
            <w:r w:rsidRPr="003175EA">
              <w:rPr>
                <w:rFonts w:ascii="Times New Roman" w:hAnsi="Times New Roman" w:cs="Times New Roman"/>
                <w:b/>
                <w:sz w:val="24"/>
                <w:szCs w:val="24"/>
              </w:rPr>
              <w:t xml:space="preserve"> </w:t>
            </w:r>
            <w:proofErr w:type="spellStart"/>
            <w:r w:rsidRPr="003175EA">
              <w:rPr>
                <w:rFonts w:ascii="Times New Roman" w:hAnsi="Times New Roman" w:cs="Times New Roman"/>
                <w:b/>
                <w:sz w:val="24"/>
                <w:szCs w:val="24"/>
              </w:rPr>
              <w:t>Ovča</w:t>
            </w:r>
            <w:proofErr w:type="spellEnd"/>
            <w:r w:rsidRPr="003175EA">
              <w:rPr>
                <w:rFonts w:ascii="Times New Roman" w:hAnsi="Times New Roman" w:cs="Times New Roman"/>
                <w:b/>
                <w:sz w:val="24"/>
                <w:szCs w:val="24"/>
              </w:rPr>
              <w:t xml:space="preserve">, City Municipality </w:t>
            </w:r>
            <w:proofErr w:type="spellStart"/>
            <w:r w:rsidRPr="003175EA">
              <w:rPr>
                <w:rFonts w:ascii="Times New Roman" w:hAnsi="Times New Roman" w:cs="Times New Roman"/>
                <w:b/>
                <w:sz w:val="24"/>
                <w:szCs w:val="24"/>
              </w:rPr>
              <w:t>Palilula</w:t>
            </w:r>
            <w:proofErr w:type="spellEnd"/>
            <w:r w:rsidR="008252ED">
              <w:rPr>
                <w:rFonts w:ascii="Times New Roman" w:hAnsi="Times New Roman" w:cs="Times New Roman"/>
                <w:b/>
                <w:sz w:val="24"/>
                <w:szCs w:val="24"/>
              </w:rPr>
              <w:t>, Belgrade, Serbia</w:t>
            </w:r>
          </w:p>
        </w:tc>
      </w:tr>
      <w:tr w:rsidR="002D6E25" w:rsidRPr="003175EA" w:rsidTr="00083F35">
        <w:tc>
          <w:tcPr>
            <w:tcW w:w="383" w:type="pct"/>
            <w:shd w:val="clear" w:color="auto" w:fill="FFFFFF"/>
            <w:tcMar>
              <w:top w:w="0" w:type="dxa"/>
              <w:left w:w="108" w:type="dxa"/>
              <w:bottom w:w="0" w:type="dxa"/>
              <w:right w:w="108" w:type="dxa"/>
            </w:tcMar>
          </w:tcPr>
          <w:p w:rsidR="002D6E25" w:rsidRPr="003175EA"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4511C2" w:rsidP="00083F35">
            <w:pPr>
              <w:spacing w:before="60" w:after="60" w:line="240" w:lineRule="auto"/>
              <w:jc w:val="center"/>
              <w:rPr>
                <w:rFonts w:ascii="Times New Roman" w:hAnsi="Times New Roman" w:cs="Times New Roman"/>
                <w:sz w:val="24"/>
                <w:szCs w:val="24"/>
              </w:rPr>
            </w:pPr>
            <w:r w:rsidRPr="003175EA">
              <w:rPr>
                <w:rFonts w:ascii="Times New Roman" w:hAnsi="Times New Roman" w:cs="Times New Roman"/>
                <w:b/>
                <w:sz w:val="24"/>
                <w:szCs w:val="24"/>
              </w:rPr>
              <w:t xml:space="preserve">PROCUREMENT NOTICE – </w:t>
            </w:r>
            <w:r w:rsidR="003175EA" w:rsidRPr="003175EA">
              <w:rPr>
                <w:rFonts w:ascii="Times New Roman" w:hAnsi="Times New Roman" w:cs="Times New Roman"/>
                <w:b/>
                <w:sz w:val="24"/>
                <w:szCs w:val="24"/>
              </w:rPr>
              <w:t xml:space="preserve">INTERNATIONAL </w:t>
            </w:r>
            <w:r w:rsidRPr="003175EA">
              <w:rPr>
                <w:rFonts w:ascii="Times New Roman" w:hAnsi="Times New Roman" w:cs="Times New Roman"/>
                <w:b/>
                <w:sz w:val="24"/>
                <w:szCs w:val="24"/>
              </w:rPr>
              <w:t>OPEN PROCEDURE</w:t>
            </w:r>
          </w:p>
        </w:tc>
      </w:tr>
      <w:tr w:rsidR="002D6E25" w:rsidRPr="003175EA" w:rsidTr="00083F35">
        <w:trPr>
          <w:trHeight w:val="232"/>
        </w:trPr>
        <w:tc>
          <w:tcPr>
            <w:tcW w:w="383" w:type="pct"/>
            <w:shd w:val="clear" w:color="auto" w:fill="FFFFFF"/>
            <w:tcMar>
              <w:top w:w="0" w:type="dxa"/>
              <w:left w:w="108" w:type="dxa"/>
              <w:bottom w:w="0" w:type="dxa"/>
              <w:right w:w="108" w:type="dxa"/>
            </w:tcMar>
          </w:tcPr>
          <w:p w:rsidR="002D6E25" w:rsidRPr="003175EA"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083F35">
            <w:pPr>
              <w:spacing w:before="60" w:after="60" w:line="240" w:lineRule="auto"/>
              <w:rPr>
                <w:rFonts w:ascii="Times New Roman" w:hAnsi="Times New Roman" w:cs="Times New Roman"/>
                <w:sz w:val="24"/>
                <w:szCs w:val="24"/>
              </w:rPr>
            </w:pPr>
          </w:p>
        </w:tc>
      </w:tr>
      <w:tr w:rsidR="002D6E25" w:rsidRPr="003175EA" w:rsidTr="00421C6D">
        <w:trPr>
          <w:trHeight w:val="603"/>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3175EA" w:rsidRDefault="004511C2"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Publication reference:</w:t>
            </w:r>
          </w:p>
        </w:tc>
        <w:tc>
          <w:tcPr>
            <w:tcW w:w="2796" w:type="pct"/>
            <w:shd w:val="clear" w:color="auto" w:fill="C6D9F1"/>
            <w:tcMar>
              <w:top w:w="0" w:type="dxa"/>
              <w:left w:w="108" w:type="dxa"/>
              <w:bottom w:w="0" w:type="dxa"/>
              <w:right w:w="108" w:type="dxa"/>
            </w:tcMar>
          </w:tcPr>
          <w:p w:rsidR="002D6E25" w:rsidRPr="003175EA" w:rsidRDefault="003175EA" w:rsidP="009C6217">
            <w:pPr>
              <w:spacing w:before="60" w:after="60" w:line="240" w:lineRule="auto"/>
              <w:rPr>
                <w:rFonts w:ascii="Times New Roman" w:hAnsi="Times New Roman" w:cs="Times New Roman"/>
                <w:sz w:val="24"/>
                <w:szCs w:val="24"/>
                <w:highlight w:val="yellow"/>
              </w:rPr>
            </w:pPr>
            <w:r w:rsidRPr="003175EA">
              <w:rPr>
                <w:rFonts w:ascii="Times New Roman" w:hAnsi="Times New Roman" w:cs="Times New Roman"/>
                <w:sz w:val="24"/>
                <w:szCs w:val="24"/>
                <w:lang w:val="en-GB"/>
              </w:rPr>
              <w:t>RHP-W3-АB/IOP1-2015</w:t>
            </w:r>
          </w:p>
        </w:tc>
      </w:tr>
      <w:tr w:rsidR="002D6E25" w:rsidRPr="003175EA" w:rsidTr="009C6217">
        <w:trPr>
          <w:trHeight w:val="232"/>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spacing w:before="60" w:after="60" w:line="240" w:lineRule="auto"/>
              <w:rPr>
                <w:rFonts w:ascii="Times New Roman" w:hAnsi="Times New Roman" w:cs="Times New Roman"/>
                <w:sz w:val="24"/>
                <w:szCs w:val="24"/>
              </w:rPr>
            </w:pPr>
          </w:p>
        </w:tc>
      </w:tr>
      <w:tr w:rsidR="002D6E25" w:rsidRPr="003175EA" w:rsidTr="00421C6D">
        <w:trPr>
          <w:trHeight w:val="603"/>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3175EA" w:rsidRDefault="004511C2" w:rsidP="009C6217">
            <w:pPr>
              <w:spacing w:before="60" w:after="60" w:line="240" w:lineRule="auto"/>
              <w:rPr>
                <w:rFonts w:ascii="Times New Roman" w:hAnsi="Times New Roman" w:cs="Times New Roman"/>
                <w:sz w:val="24"/>
                <w:szCs w:val="24"/>
              </w:rPr>
            </w:pPr>
            <w:proofErr w:type="spellStart"/>
            <w:r w:rsidRPr="003175EA">
              <w:rPr>
                <w:rFonts w:ascii="Times New Roman" w:hAnsi="Times New Roman" w:cs="Times New Roman"/>
                <w:sz w:val="24"/>
                <w:szCs w:val="24"/>
              </w:rPr>
              <w:t>Programme</w:t>
            </w:r>
            <w:proofErr w:type="spellEnd"/>
            <w:r w:rsidRPr="003175EA">
              <w:rPr>
                <w:rFonts w:ascii="Times New Roman" w:hAnsi="Times New Roman" w:cs="Times New Roman"/>
                <w:sz w:val="24"/>
                <w:szCs w:val="24"/>
              </w:rPr>
              <w:t xml:space="preserve"> and Financing:</w:t>
            </w:r>
          </w:p>
        </w:tc>
        <w:tc>
          <w:tcPr>
            <w:tcW w:w="2796" w:type="pct"/>
            <w:shd w:val="clear" w:color="auto" w:fill="C6D9F1"/>
            <w:tcMar>
              <w:top w:w="0" w:type="dxa"/>
              <w:left w:w="108" w:type="dxa"/>
              <w:bottom w:w="0" w:type="dxa"/>
              <w:right w:w="108" w:type="dxa"/>
            </w:tcMar>
          </w:tcPr>
          <w:p w:rsidR="00A3533F" w:rsidRPr="0041746D" w:rsidRDefault="00A3533F" w:rsidP="00A3533F">
            <w:pPr>
              <w:tabs>
                <w:tab w:val="clear" w:pos="720"/>
                <w:tab w:val="left" w:pos="459"/>
              </w:tabs>
              <w:spacing w:before="60" w:after="60" w:line="240" w:lineRule="auto"/>
              <w:jc w:val="both"/>
              <w:rPr>
                <w:rFonts w:ascii="Times New Roman" w:hAnsi="Times New Roman" w:cs="Times New Roman"/>
                <w:sz w:val="24"/>
                <w:szCs w:val="24"/>
              </w:rPr>
            </w:pPr>
            <w:proofErr w:type="spellStart"/>
            <w:r w:rsidRPr="0041746D">
              <w:rPr>
                <w:rFonts w:ascii="Times New Roman" w:hAnsi="Times New Roman" w:cs="Times New Roman"/>
                <w:sz w:val="24"/>
                <w:szCs w:val="24"/>
              </w:rPr>
              <w:t>Programme</w:t>
            </w:r>
            <w:proofErr w:type="spellEnd"/>
            <w:r w:rsidRPr="0041746D">
              <w:rPr>
                <w:rFonts w:ascii="Times New Roman" w:hAnsi="Times New Roman" w:cs="Times New Roman"/>
                <w:sz w:val="24"/>
                <w:szCs w:val="24"/>
              </w:rPr>
              <w:t xml:space="preserve">: Joint Regional </w:t>
            </w:r>
            <w:proofErr w:type="spellStart"/>
            <w:r w:rsidRPr="0041746D">
              <w:rPr>
                <w:rFonts w:ascii="Times New Roman" w:hAnsi="Times New Roman" w:cs="Times New Roman"/>
                <w:sz w:val="24"/>
                <w:szCs w:val="24"/>
              </w:rPr>
              <w:t>Programme</w:t>
            </w:r>
            <w:proofErr w:type="spellEnd"/>
            <w:r w:rsidRPr="0041746D">
              <w:rPr>
                <w:rFonts w:ascii="Times New Roman" w:hAnsi="Times New Roman" w:cs="Times New Roman"/>
                <w:sz w:val="24"/>
                <w:szCs w:val="24"/>
              </w:rPr>
              <w:t xml:space="preserve"> on Durable Solutions for refugees and displaced persons (R</w:t>
            </w:r>
            <w:r w:rsidR="0041746D">
              <w:rPr>
                <w:rFonts w:ascii="Times New Roman" w:hAnsi="Times New Roman" w:cs="Times New Roman"/>
                <w:sz w:val="24"/>
                <w:szCs w:val="24"/>
              </w:rPr>
              <w:t xml:space="preserve">egional Housing </w:t>
            </w:r>
            <w:proofErr w:type="spellStart"/>
            <w:r w:rsidR="0041746D">
              <w:rPr>
                <w:rFonts w:ascii="Times New Roman" w:hAnsi="Times New Roman" w:cs="Times New Roman"/>
                <w:sz w:val="24"/>
                <w:szCs w:val="24"/>
              </w:rPr>
              <w:t>Programe</w:t>
            </w:r>
            <w:proofErr w:type="spellEnd"/>
            <w:r w:rsidR="0041746D">
              <w:rPr>
                <w:rFonts w:ascii="Times New Roman" w:hAnsi="Times New Roman" w:cs="Times New Roman"/>
                <w:sz w:val="24"/>
                <w:szCs w:val="24"/>
              </w:rPr>
              <w:t xml:space="preserve"> - RHP)/</w:t>
            </w:r>
            <w:r w:rsidRPr="0041746D">
              <w:rPr>
                <w:rFonts w:ascii="Times New Roman" w:hAnsi="Times New Roman" w:cs="Times New Roman"/>
                <w:sz w:val="24"/>
                <w:szCs w:val="24"/>
              </w:rPr>
              <w:t xml:space="preserve">Country Housing </w:t>
            </w:r>
            <w:proofErr w:type="spellStart"/>
            <w:r w:rsidRPr="0041746D">
              <w:rPr>
                <w:rFonts w:ascii="Times New Roman" w:hAnsi="Times New Roman" w:cs="Times New Roman"/>
                <w:sz w:val="24"/>
                <w:szCs w:val="24"/>
              </w:rPr>
              <w:t>Programme</w:t>
            </w:r>
            <w:proofErr w:type="spellEnd"/>
            <w:r w:rsidRPr="0041746D">
              <w:rPr>
                <w:rFonts w:ascii="Times New Roman" w:hAnsi="Times New Roman" w:cs="Times New Roman"/>
                <w:sz w:val="24"/>
                <w:szCs w:val="24"/>
              </w:rPr>
              <w:t xml:space="preserve"> of the Republic of Serbia.</w:t>
            </w:r>
          </w:p>
          <w:p w:rsidR="0041746D" w:rsidRDefault="0041746D" w:rsidP="00A3533F">
            <w:pPr>
              <w:spacing w:before="60" w:after="60" w:line="240" w:lineRule="auto"/>
              <w:jc w:val="both"/>
              <w:rPr>
                <w:rFonts w:ascii="Times New Roman" w:hAnsi="Times New Roman" w:cs="Times New Roman"/>
                <w:sz w:val="24"/>
                <w:szCs w:val="24"/>
              </w:rPr>
            </w:pPr>
          </w:p>
          <w:p w:rsidR="002D6E25" w:rsidRPr="0041746D" w:rsidRDefault="00A3533F" w:rsidP="00A3533F">
            <w:pPr>
              <w:spacing w:before="60" w:after="60" w:line="240" w:lineRule="auto"/>
              <w:jc w:val="both"/>
              <w:rPr>
                <w:rFonts w:ascii="Times New Roman" w:hAnsi="Times New Roman" w:cs="Times New Roman"/>
                <w:sz w:val="24"/>
                <w:szCs w:val="24"/>
              </w:rPr>
            </w:pPr>
            <w:r w:rsidRPr="0041746D">
              <w:rPr>
                <w:rFonts w:ascii="Times New Roman" w:hAnsi="Times New Roman" w:cs="Times New Roman"/>
                <w:sz w:val="24"/>
                <w:szCs w:val="24"/>
              </w:rPr>
              <w:t xml:space="preserve">Financing: Framework Agreement between the Council of Europe Development Bank and the Republic of Serbia in relation to the Regional Housing </w:t>
            </w:r>
            <w:proofErr w:type="spellStart"/>
            <w:r w:rsidRPr="0041746D">
              <w:rPr>
                <w:rFonts w:ascii="Times New Roman" w:hAnsi="Times New Roman" w:cs="Times New Roman"/>
                <w:sz w:val="24"/>
                <w:szCs w:val="24"/>
              </w:rPr>
              <w:t>Programme</w:t>
            </w:r>
            <w:proofErr w:type="spellEnd"/>
            <w:r w:rsidRPr="0041746D">
              <w:rPr>
                <w:rFonts w:ascii="Times New Roman" w:hAnsi="Times New Roman" w:cs="Times New Roman"/>
                <w:sz w:val="24"/>
                <w:szCs w:val="24"/>
              </w:rPr>
              <w:t xml:space="preserve"> signed on 25 October 2013 and Grant Agreement between the Council of Europe Development Bank and the Republic of Serbia in relation to the Regional Housing </w:t>
            </w:r>
            <w:proofErr w:type="spellStart"/>
            <w:r w:rsidRPr="0041746D">
              <w:rPr>
                <w:rFonts w:ascii="Times New Roman" w:hAnsi="Times New Roman" w:cs="Times New Roman"/>
                <w:sz w:val="24"/>
                <w:szCs w:val="24"/>
              </w:rPr>
              <w:t>Programme</w:t>
            </w:r>
            <w:proofErr w:type="spellEnd"/>
            <w:r w:rsidRPr="0041746D">
              <w:rPr>
                <w:rFonts w:ascii="Times New Roman" w:hAnsi="Times New Roman" w:cs="Times New Roman"/>
                <w:sz w:val="24"/>
                <w:szCs w:val="24"/>
              </w:rPr>
              <w:t xml:space="preserve"> and with respect to second sub-project under the Republic of Serbia’s Country Housing Project signed on 9 September 2014.</w:t>
            </w:r>
          </w:p>
        </w:tc>
      </w:tr>
      <w:tr w:rsidR="002D6E25" w:rsidRPr="003175EA" w:rsidTr="009C6217">
        <w:trPr>
          <w:trHeight w:val="232"/>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F32597" w:rsidRDefault="002D6E25" w:rsidP="009C6217">
            <w:pPr>
              <w:spacing w:before="60" w:after="60" w:line="240" w:lineRule="auto"/>
              <w:rPr>
                <w:rFonts w:ascii="Times New Roman" w:hAnsi="Times New Roman" w:cs="Times New Roman"/>
                <w:sz w:val="24"/>
                <w:szCs w:val="24"/>
              </w:rPr>
            </w:pPr>
          </w:p>
        </w:tc>
      </w:tr>
      <w:tr w:rsidR="002D6E25" w:rsidRPr="003175EA" w:rsidTr="00421C6D">
        <w:trPr>
          <w:trHeight w:val="603"/>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F32597" w:rsidRDefault="00AD7BB3" w:rsidP="009C6217">
            <w:pPr>
              <w:spacing w:before="60" w:after="60" w:line="240" w:lineRule="auto"/>
              <w:rPr>
                <w:rFonts w:ascii="Times New Roman" w:hAnsi="Times New Roman" w:cs="Times New Roman"/>
                <w:sz w:val="24"/>
                <w:szCs w:val="24"/>
              </w:rPr>
            </w:pPr>
            <w:r w:rsidRPr="00F32597">
              <w:rPr>
                <w:rFonts w:ascii="Times New Roman" w:hAnsi="Times New Roman" w:cs="Times New Roman"/>
                <w:sz w:val="24"/>
                <w:szCs w:val="24"/>
              </w:rPr>
              <w:t xml:space="preserve">Name of the </w:t>
            </w:r>
            <w:r w:rsidR="004511C2" w:rsidRPr="00F32597">
              <w:rPr>
                <w:rFonts w:ascii="Times New Roman" w:hAnsi="Times New Roman" w:cs="Times New Roman"/>
                <w:sz w:val="24"/>
                <w:szCs w:val="24"/>
              </w:rPr>
              <w:t xml:space="preserve">Contracting </w:t>
            </w:r>
            <w:r w:rsidRPr="00F32597">
              <w:rPr>
                <w:rFonts w:ascii="Times New Roman" w:hAnsi="Times New Roman" w:cs="Times New Roman"/>
                <w:sz w:val="24"/>
                <w:szCs w:val="24"/>
              </w:rPr>
              <w:t>A</w:t>
            </w:r>
            <w:r w:rsidR="004511C2" w:rsidRPr="00F32597">
              <w:rPr>
                <w:rFonts w:ascii="Times New Roman" w:hAnsi="Times New Roman" w:cs="Times New Roman"/>
                <w:sz w:val="24"/>
                <w:szCs w:val="24"/>
              </w:rPr>
              <w:t>uthority:</w:t>
            </w:r>
          </w:p>
        </w:tc>
        <w:tc>
          <w:tcPr>
            <w:tcW w:w="2796" w:type="pct"/>
            <w:shd w:val="clear" w:color="auto" w:fill="C6D9F1"/>
            <w:tcMar>
              <w:top w:w="0" w:type="dxa"/>
              <w:left w:w="108" w:type="dxa"/>
              <w:bottom w:w="0" w:type="dxa"/>
              <w:right w:w="108" w:type="dxa"/>
            </w:tcMar>
          </w:tcPr>
          <w:p w:rsidR="005C0494" w:rsidRDefault="005C0494" w:rsidP="0041746D">
            <w:pPr>
              <w:spacing w:before="60" w:after="60" w:line="240" w:lineRule="auto"/>
              <w:jc w:val="both"/>
              <w:rPr>
                <w:rFonts w:ascii="Times New Roman" w:hAnsi="Times New Roman" w:cs="Times New Roman"/>
                <w:sz w:val="24"/>
                <w:szCs w:val="24"/>
              </w:rPr>
            </w:pPr>
            <w:r w:rsidRPr="00F32597">
              <w:rPr>
                <w:rFonts w:ascii="Times New Roman" w:hAnsi="Times New Roman" w:cs="Times New Roman"/>
                <w:sz w:val="24"/>
                <w:szCs w:val="24"/>
              </w:rPr>
              <w:t>The Contracting Authority is:</w:t>
            </w:r>
          </w:p>
          <w:p w:rsidR="005B05A5" w:rsidRPr="00F32597" w:rsidRDefault="005B05A5" w:rsidP="0041746D">
            <w:pPr>
              <w:spacing w:before="60" w:after="60" w:line="240" w:lineRule="auto"/>
              <w:jc w:val="both"/>
              <w:rPr>
                <w:rFonts w:ascii="Times New Roman" w:hAnsi="Times New Roman" w:cs="Times New Roman"/>
                <w:sz w:val="24"/>
                <w:szCs w:val="24"/>
              </w:rPr>
            </w:pPr>
            <w:r w:rsidRPr="00F32597">
              <w:rPr>
                <w:rFonts w:ascii="Times New Roman" w:hAnsi="Times New Roman" w:cs="Times New Roman"/>
                <w:sz w:val="24"/>
                <w:szCs w:val="24"/>
              </w:rPr>
              <w:t xml:space="preserve">JUP </w:t>
            </w:r>
            <w:proofErr w:type="spellStart"/>
            <w:r w:rsidRPr="00F32597">
              <w:rPr>
                <w:rFonts w:ascii="Times New Roman" w:hAnsi="Times New Roman" w:cs="Times New Roman"/>
                <w:sz w:val="24"/>
                <w:szCs w:val="24"/>
              </w:rPr>
              <w:t>Istraživanje</w:t>
            </w:r>
            <w:proofErr w:type="spellEnd"/>
            <w:r w:rsidRPr="00F32597">
              <w:rPr>
                <w:rFonts w:ascii="Times New Roman" w:hAnsi="Times New Roman" w:cs="Times New Roman"/>
                <w:sz w:val="24"/>
                <w:szCs w:val="24"/>
              </w:rPr>
              <w:t xml:space="preserve"> </w:t>
            </w:r>
            <w:proofErr w:type="spellStart"/>
            <w:r w:rsidRPr="00F32597">
              <w:rPr>
                <w:rFonts w:ascii="Times New Roman" w:hAnsi="Times New Roman" w:cs="Times New Roman"/>
                <w:sz w:val="24"/>
                <w:szCs w:val="24"/>
              </w:rPr>
              <w:t>i</w:t>
            </w:r>
            <w:proofErr w:type="spellEnd"/>
            <w:r w:rsidRPr="00F32597">
              <w:rPr>
                <w:rFonts w:ascii="Times New Roman" w:hAnsi="Times New Roman" w:cs="Times New Roman"/>
                <w:sz w:val="24"/>
                <w:szCs w:val="24"/>
              </w:rPr>
              <w:t xml:space="preserve"> </w:t>
            </w:r>
            <w:proofErr w:type="spellStart"/>
            <w:r w:rsidRPr="00F32597">
              <w:rPr>
                <w:rFonts w:ascii="Times New Roman" w:hAnsi="Times New Roman" w:cs="Times New Roman"/>
                <w:sz w:val="24"/>
                <w:szCs w:val="24"/>
              </w:rPr>
              <w:t>razvoj</w:t>
            </w:r>
            <w:proofErr w:type="spellEnd"/>
            <w:r w:rsidRPr="00F32597">
              <w:rPr>
                <w:rFonts w:ascii="Times New Roman" w:hAnsi="Times New Roman" w:cs="Times New Roman"/>
                <w:sz w:val="24"/>
                <w:szCs w:val="24"/>
              </w:rPr>
              <w:t xml:space="preserve"> </w:t>
            </w:r>
            <w:proofErr w:type="spellStart"/>
            <w:r w:rsidRPr="00F32597">
              <w:rPr>
                <w:rFonts w:ascii="Times New Roman" w:hAnsi="Times New Roman" w:cs="Times New Roman"/>
                <w:sz w:val="24"/>
                <w:szCs w:val="24"/>
              </w:rPr>
              <w:t>d.o.o</w:t>
            </w:r>
            <w:proofErr w:type="spellEnd"/>
            <w:r w:rsidRPr="00F32597">
              <w:rPr>
                <w:rFonts w:ascii="Times New Roman" w:hAnsi="Times New Roman" w:cs="Times New Roman"/>
                <w:sz w:val="24"/>
                <w:szCs w:val="24"/>
              </w:rPr>
              <w:t>. Beograd</w:t>
            </w:r>
          </w:p>
          <w:p w:rsidR="008F41A5" w:rsidRDefault="008F41A5" w:rsidP="008F41A5">
            <w:pPr>
              <w:spacing w:before="60" w:after="60" w:line="240" w:lineRule="auto"/>
              <w:jc w:val="both"/>
              <w:rPr>
                <w:rFonts w:ascii="Times New Roman" w:hAnsi="Times New Roman" w:cs="Times New Roman"/>
                <w:sz w:val="24"/>
                <w:szCs w:val="24"/>
              </w:rPr>
            </w:pPr>
            <w:r w:rsidRPr="00F32597">
              <w:rPr>
                <w:rFonts w:ascii="Times New Roman" w:hAnsi="Times New Roman" w:cs="Times New Roman"/>
                <w:sz w:val="24"/>
                <w:szCs w:val="24"/>
              </w:rPr>
              <w:t>together with</w:t>
            </w:r>
          </w:p>
          <w:p w:rsidR="005B05A5" w:rsidRPr="00F32597" w:rsidRDefault="005B05A5" w:rsidP="005B05A5">
            <w:pPr>
              <w:spacing w:before="60" w:after="60" w:line="240" w:lineRule="auto"/>
              <w:jc w:val="both"/>
              <w:rPr>
                <w:rFonts w:ascii="Times New Roman" w:hAnsi="Times New Roman" w:cs="Times New Roman"/>
                <w:sz w:val="24"/>
                <w:szCs w:val="24"/>
              </w:rPr>
            </w:pPr>
            <w:r w:rsidRPr="00F32597">
              <w:rPr>
                <w:rFonts w:ascii="Times New Roman" w:hAnsi="Times New Roman" w:cs="Times New Roman"/>
                <w:sz w:val="24"/>
                <w:szCs w:val="24"/>
              </w:rPr>
              <w:t>The City of Belgrade – City administration, Investment and housing agency</w:t>
            </w:r>
          </w:p>
          <w:p w:rsidR="008F41A5" w:rsidRPr="00F32597" w:rsidRDefault="008F41A5" w:rsidP="0041746D">
            <w:pPr>
              <w:spacing w:before="60" w:after="60" w:line="240" w:lineRule="auto"/>
              <w:jc w:val="both"/>
              <w:rPr>
                <w:rFonts w:ascii="Times New Roman" w:hAnsi="Times New Roman" w:cs="Times New Roman"/>
                <w:sz w:val="24"/>
                <w:szCs w:val="24"/>
              </w:rPr>
            </w:pPr>
          </w:p>
        </w:tc>
      </w:tr>
      <w:tr w:rsidR="002D6E25" w:rsidRPr="003175EA" w:rsidTr="009C6217">
        <w:trPr>
          <w:trHeight w:val="232"/>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F32597" w:rsidRDefault="002D6E25" w:rsidP="009C6217">
            <w:pPr>
              <w:spacing w:before="60" w:after="60" w:line="240" w:lineRule="auto"/>
              <w:rPr>
                <w:rFonts w:ascii="Times New Roman" w:hAnsi="Times New Roman" w:cs="Times New Roman"/>
                <w:sz w:val="24"/>
                <w:szCs w:val="24"/>
              </w:rPr>
            </w:pPr>
          </w:p>
        </w:tc>
      </w:tr>
      <w:tr w:rsidR="002D6E25" w:rsidRPr="003175EA" w:rsidTr="00421C6D">
        <w:trPr>
          <w:trHeight w:val="606"/>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F32597" w:rsidRDefault="004511C2" w:rsidP="009C6217">
            <w:pPr>
              <w:spacing w:before="60" w:after="60" w:line="240" w:lineRule="auto"/>
              <w:rPr>
                <w:rFonts w:ascii="Times New Roman" w:hAnsi="Times New Roman" w:cs="Times New Roman"/>
                <w:sz w:val="24"/>
                <w:szCs w:val="24"/>
              </w:rPr>
            </w:pPr>
            <w:r w:rsidRPr="00F32597">
              <w:rPr>
                <w:rFonts w:ascii="Times New Roman" w:hAnsi="Times New Roman" w:cs="Times New Roman"/>
                <w:sz w:val="24"/>
                <w:szCs w:val="24"/>
              </w:rPr>
              <w:t>Address</w:t>
            </w:r>
            <w:r w:rsidR="00AD7BB3" w:rsidRPr="00F32597">
              <w:rPr>
                <w:rFonts w:ascii="Times New Roman" w:hAnsi="Times New Roman" w:cs="Times New Roman"/>
                <w:sz w:val="24"/>
                <w:szCs w:val="24"/>
              </w:rPr>
              <w:t xml:space="preserve"> of the Contracting Authority</w:t>
            </w:r>
            <w:r w:rsidRPr="00F32597">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rsidR="008F41A5" w:rsidRPr="00F32597" w:rsidRDefault="008F41A5" w:rsidP="009C6217">
            <w:pPr>
              <w:spacing w:before="60" w:after="60" w:line="240" w:lineRule="auto"/>
              <w:rPr>
                <w:rFonts w:ascii="Times New Roman" w:hAnsi="Times New Roman" w:cs="Times New Roman"/>
                <w:sz w:val="24"/>
                <w:szCs w:val="24"/>
              </w:rPr>
            </w:pPr>
            <w:r w:rsidRPr="00F32597">
              <w:rPr>
                <w:rFonts w:ascii="Times New Roman" w:hAnsi="Times New Roman" w:cs="Times New Roman"/>
                <w:sz w:val="24"/>
                <w:szCs w:val="24"/>
              </w:rPr>
              <w:t xml:space="preserve">6 Nikole </w:t>
            </w:r>
            <w:proofErr w:type="spellStart"/>
            <w:r w:rsidRPr="00F32597">
              <w:rPr>
                <w:rFonts w:ascii="Times New Roman" w:hAnsi="Times New Roman" w:cs="Times New Roman"/>
                <w:sz w:val="24"/>
                <w:szCs w:val="24"/>
              </w:rPr>
              <w:t>Pasica</w:t>
            </w:r>
            <w:proofErr w:type="spellEnd"/>
            <w:r w:rsidRPr="00F32597">
              <w:rPr>
                <w:rFonts w:ascii="Times New Roman" w:hAnsi="Times New Roman" w:cs="Times New Roman"/>
                <w:sz w:val="24"/>
                <w:szCs w:val="24"/>
              </w:rPr>
              <w:t xml:space="preserve"> </w:t>
            </w:r>
            <w:r w:rsidR="008252ED" w:rsidRPr="00F32597">
              <w:rPr>
                <w:rFonts w:ascii="Times New Roman" w:hAnsi="Times New Roman" w:cs="Times New Roman"/>
                <w:sz w:val="24"/>
                <w:szCs w:val="24"/>
              </w:rPr>
              <w:t>Square</w:t>
            </w:r>
          </w:p>
          <w:p w:rsidR="008F41A5" w:rsidRPr="00F32597" w:rsidRDefault="008F41A5" w:rsidP="009C6217">
            <w:pPr>
              <w:spacing w:before="60" w:after="60" w:line="240" w:lineRule="auto"/>
              <w:rPr>
                <w:rFonts w:ascii="Times New Roman" w:hAnsi="Times New Roman" w:cs="Times New Roman"/>
                <w:sz w:val="24"/>
                <w:szCs w:val="24"/>
              </w:rPr>
            </w:pPr>
            <w:r w:rsidRPr="00F32597">
              <w:rPr>
                <w:rFonts w:ascii="Times New Roman" w:hAnsi="Times New Roman" w:cs="Times New Roman"/>
                <w:sz w:val="24"/>
                <w:szCs w:val="24"/>
              </w:rPr>
              <w:t>11000 Belgrade</w:t>
            </w:r>
          </w:p>
          <w:p w:rsidR="00511F9D" w:rsidRPr="00F32597" w:rsidRDefault="00511F9D" w:rsidP="009C6217">
            <w:pPr>
              <w:spacing w:before="60" w:after="60" w:line="240" w:lineRule="auto"/>
              <w:rPr>
                <w:rFonts w:ascii="Times New Roman" w:hAnsi="Times New Roman" w:cs="Times New Roman"/>
                <w:sz w:val="24"/>
                <w:szCs w:val="24"/>
              </w:rPr>
            </w:pPr>
            <w:r w:rsidRPr="00F32597">
              <w:rPr>
                <w:rFonts w:ascii="Times New Roman" w:hAnsi="Times New Roman" w:cs="Times New Roman"/>
                <w:sz w:val="24"/>
                <w:szCs w:val="24"/>
              </w:rPr>
              <w:t xml:space="preserve">Republic of Serbia </w:t>
            </w:r>
          </w:p>
          <w:p w:rsidR="005C0494" w:rsidRPr="00F32597" w:rsidRDefault="005C0494" w:rsidP="009C6217">
            <w:pPr>
              <w:spacing w:before="60" w:after="60" w:line="240" w:lineRule="auto"/>
              <w:rPr>
                <w:rFonts w:ascii="Times New Roman" w:hAnsi="Times New Roman" w:cs="Times New Roman"/>
                <w:sz w:val="24"/>
                <w:szCs w:val="24"/>
              </w:rPr>
            </w:pPr>
          </w:p>
        </w:tc>
      </w:tr>
      <w:tr w:rsidR="002D6E25" w:rsidRPr="003175EA" w:rsidTr="009C6217">
        <w:trPr>
          <w:trHeight w:val="188"/>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spacing w:before="60" w:after="60" w:line="240" w:lineRule="auto"/>
              <w:rPr>
                <w:rFonts w:ascii="Times New Roman" w:hAnsi="Times New Roman" w:cs="Times New Roman"/>
                <w:sz w:val="24"/>
                <w:szCs w:val="24"/>
              </w:rPr>
            </w:pPr>
          </w:p>
        </w:tc>
      </w:tr>
      <w:tr w:rsidR="002D6E25" w:rsidRPr="003175EA" w:rsidTr="00421C6D">
        <w:trPr>
          <w:trHeight w:val="624"/>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3175EA" w:rsidRDefault="004511C2"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Web address</w:t>
            </w:r>
            <w:r w:rsidR="00AD7BB3" w:rsidRPr="003175EA">
              <w:rPr>
                <w:rFonts w:ascii="Times New Roman" w:hAnsi="Times New Roman" w:cs="Times New Roman"/>
                <w:sz w:val="24"/>
                <w:szCs w:val="24"/>
              </w:rPr>
              <w:t xml:space="preserve"> of the Contracting Authority</w:t>
            </w:r>
            <w:r w:rsidRPr="003175EA">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rsidR="002D6E25" w:rsidRPr="003175EA" w:rsidRDefault="000F67EA" w:rsidP="009C6217">
            <w:pPr>
              <w:spacing w:before="60" w:after="60" w:line="240" w:lineRule="auto"/>
              <w:rPr>
                <w:rFonts w:ascii="Times New Roman" w:hAnsi="Times New Roman" w:cs="Times New Roman"/>
                <w:sz w:val="24"/>
                <w:szCs w:val="24"/>
              </w:rPr>
            </w:pPr>
            <w:hyperlink r:id="rId9" w:history="1">
              <w:r w:rsidR="008723F6" w:rsidRPr="003175EA">
                <w:rPr>
                  <w:rStyle w:val="Hyperlink"/>
                  <w:rFonts w:ascii="Times New Roman" w:hAnsi="Times New Roman" w:cs="Times New Roman"/>
                  <w:sz w:val="24"/>
                  <w:szCs w:val="24"/>
                </w:rPr>
                <w:t>www.piu.rs</w:t>
              </w:r>
            </w:hyperlink>
          </w:p>
        </w:tc>
      </w:tr>
      <w:tr w:rsidR="002D6E25" w:rsidRPr="003175EA" w:rsidTr="009C6217">
        <w:trPr>
          <w:trHeight w:val="130"/>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pStyle w:val="ListParagraph"/>
              <w:spacing w:before="60" w:after="60" w:line="240" w:lineRule="auto"/>
              <w:rPr>
                <w:rFonts w:ascii="Times New Roman" w:hAnsi="Times New Roman" w:cs="Times New Roman"/>
                <w:sz w:val="24"/>
                <w:szCs w:val="24"/>
              </w:rPr>
            </w:pPr>
          </w:p>
        </w:tc>
      </w:tr>
      <w:tr w:rsidR="002D6E25" w:rsidRPr="003175EA" w:rsidTr="00421C6D">
        <w:trPr>
          <w:trHeight w:val="614"/>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3175EA" w:rsidRDefault="008F774F" w:rsidP="008723F6">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Type of procurement procedure</w:t>
            </w:r>
            <w:r w:rsidR="008723F6" w:rsidRPr="003175EA">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rsidR="000E259C" w:rsidRPr="0086544C" w:rsidRDefault="00511F9D" w:rsidP="0086544C">
            <w:pPr>
              <w:tabs>
                <w:tab w:val="clear" w:pos="720"/>
                <w:tab w:val="left" w:pos="360"/>
              </w:tabs>
              <w:spacing w:before="60" w:after="60" w:line="240" w:lineRule="auto"/>
              <w:rPr>
                <w:rFonts w:ascii="Times New Roman" w:hAnsi="Times New Roman" w:cs="Times New Roman"/>
                <w:sz w:val="24"/>
                <w:szCs w:val="24"/>
              </w:rPr>
            </w:pPr>
            <w:r w:rsidRPr="0086544C">
              <w:rPr>
                <w:rFonts w:ascii="Times New Roman" w:hAnsi="Times New Roman" w:cs="Times New Roman"/>
                <w:sz w:val="24"/>
                <w:szCs w:val="24"/>
              </w:rPr>
              <w:t xml:space="preserve">International </w:t>
            </w:r>
            <w:r w:rsidR="004511C2" w:rsidRPr="0086544C">
              <w:rPr>
                <w:rFonts w:ascii="Times New Roman" w:hAnsi="Times New Roman" w:cs="Times New Roman"/>
                <w:sz w:val="24"/>
                <w:szCs w:val="24"/>
              </w:rPr>
              <w:t>open procedure</w:t>
            </w:r>
          </w:p>
        </w:tc>
      </w:tr>
      <w:tr w:rsidR="002D6E25" w:rsidRPr="003175EA" w:rsidTr="009C6217">
        <w:trPr>
          <w:trHeight w:val="216"/>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pStyle w:val="ListParagraph"/>
              <w:spacing w:before="60" w:after="60" w:line="240" w:lineRule="auto"/>
              <w:rPr>
                <w:rFonts w:ascii="Times New Roman" w:hAnsi="Times New Roman" w:cs="Times New Roman"/>
                <w:sz w:val="24"/>
                <w:szCs w:val="24"/>
              </w:rPr>
            </w:pPr>
          </w:p>
        </w:tc>
      </w:tr>
      <w:tr w:rsidR="002D6E25" w:rsidRPr="003175EA" w:rsidTr="00421C6D">
        <w:trPr>
          <w:trHeight w:val="614"/>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2D6E25" w:rsidRPr="003175EA" w:rsidRDefault="004511C2" w:rsidP="008723F6">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Type of contract</w:t>
            </w:r>
            <w:r w:rsidR="00083F35" w:rsidRPr="003175EA">
              <w:rPr>
                <w:rFonts w:ascii="Times New Roman" w:hAnsi="Times New Roman" w:cs="Times New Roman"/>
                <w:sz w:val="24"/>
                <w:szCs w:val="24"/>
              </w:rPr>
              <w:t>:</w:t>
            </w:r>
          </w:p>
        </w:tc>
        <w:tc>
          <w:tcPr>
            <w:tcW w:w="2796" w:type="pct"/>
            <w:shd w:val="clear" w:color="auto" w:fill="C6D9F1"/>
            <w:tcMar>
              <w:top w:w="0" w:type="dxa"/>
              <w:left w:w="108" w:type="dxa"/>
              <w:bottom w:w="0" w:type="dxa"/>
              <w:right w:w="108" w:type="dxa"/>
            </w:tcMar>
          </w:tcPr>
          <w:p w:rsidR="002D6E25" w:rsidRPr="0086544C" w:rsidRDefault="00511F9D" w:rsidP="0086544C">
            <w:pPr>
              <w:tabs>
                <w:tab w:val="clear" w:pos="720"/>
                <w:tab w:val="left" w:pos="295"/>
              </w:tabs>
              <w:spacing w:before="60" w:after="60" w:line="240" w:lineRule="auto"/>
              <w:rPr>
                <w:rFonts w:ascii="Times New Roman" w:hAnsi="Times New Roman" w:cs="Times New Roman"/>
                <w:sz w:val="24"/>
                <w:szCs w:val="24"/>
              </w:rPr>
            </w:pPr>
            <w:r w:rsidRPr="0086544C">
              <w:rPr>
                <w:rFonts w:ascii="Times New Roman" w:hAnsi="Times New Roman" w:cs="Times New Roman"/>
                <w:sz w:val="24"/>
                <w:szCs w:val="24"/>
              </w:rPr>
              <w:t xml:space="preserve">Work </w:t>
            </w:r>
            <w:r w:rsidR="00C122A8" w:rsidRPr="0086544C">
              <w:rPr>
                <w:rFonts w:ascii="Times New Roman" w:hAnsi="Times New Roman" w:cs="Times New Roman"/>
                <w:sz w:val="24"/>
                <w:szCs w:val="24"/>
              </w:rPr>
              <w:t>Contract</w:t>
            </w:r>
          </w:p>
        </w:tc>
      </w:tr>
      <w:tr w:rsidR="002D6E25" w:rsidRPr="003175EA" w:rsidTr="009C6217">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083F35" w:rsidRPr="003175EA" w:rsidRDefault="008723F6" w:rsidP="008723F6">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D</w:t>
            </w:r>
            <w:r w:rsidR="004511C2" w:rsidRPr="003175EA">
              <w:rPr>
                <w:rFonts w:ascii="Times New Roman" w:hAnsi="Times New Roman" w:cs="Times New Roman"/>
                <w:sz w:val="24"/>
                <w:szCs w:val="24"/>
              </w:rPr>
              <w:t xml:space="preserve">escription of the </w:t>
            </w:r>
            <w:r w:rsidRPr="003175EA">
              <w:rPr>
                <w:rFonts w:ascii="Times New Roman" w:hAnsi="Times New Roman" w:cs="Times New Roman"/>
                <w:sz w:val="24"/>
                <w:szCs w:val="24"/>
              </w:rPr>
              <w:t>services</w:t>
            </w:r>
            <w:r w:rsidR="00083F35" w:rsidRPr="003175EA">
              <w:rPr>
                <w:rFonts w:ascii="Times New Roman" w:hAnsi="Times New Roman" w:cs="Times New Roman"/>
                <w:sz w:val="24"/>
                <w:szCs w:val="24"/>
              </w:rPr>
              <w:t>:</w:t>
            </w:r>
          </w:p>
        </w:tc>
      </w:tr>
      <w:tr w:rsidR="002D6E25" w:rsidRPr="003175EA" w:rsidTr="009C6217">
        <w:trPr>
          <w:trHeight w:val="1791"/>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925090" w:rsidRDefault="008723F6" w:rsidP="008723F6">
            <w:pPr>
              <w:spacing w:before="60" w:after="60" w:line="240" w:lineRule="auto"/>
              <w:jc w:val="both"/>
              <w:rPr>
                <w:rFonts w:ascii="Times New Roman" w:hAnsi="Times New Roman" w:cs="Times New Roman"/>
                <w:sz w:val="24"/>
                <w:szCs w:val="24"/>
              </w:rPr>
            </w:pPr>
            <w:r w:rsidRPr="003175EA">
              <w:rPr>
                <w:rFonts w:ascii="Times New Roman" w:hAnsi="Times New Roman" w:cs="Times New Roman"/>
                <w:sz w:val="24"/>
                <w:szCs w:val="24"/>
              </w:rPr>
              <w:t xml:space="preserve">In the framework of the implementation of the Regional Housing </w:t>
            </w:r>
            <w:proofErr w:type="spellStart"/>
            <w:r w:rsidRPr="003175EA">
              <w:rPr>
                <w:rFonts w:ascii="Times New Roman" w:hAnsi="Times New Roman" w:cs="Times New Roman"/>
                <w:sz w:val="24"/>
                <w:szCs w:val="24"/>
              </w:rPr>
              <w:t>Programme</w:t>
            </w:r>
            <w:proofErr w:type="spellEnd"/>
            <w:r w:rsidRPr="003175EA">
              <w:rPr>
                <w:rFonts w:ascii="Times New Roman" w:hAnsi="Times New Roman" w:cs="Times New Roman"/>
                <w:sz w:val="24"/>
                <w:szCs w:val="24"/>
              </w:rPr>
              <w:t xml:space="preserve"> in Serbia, the construction of the Multi Apartment Buildings is envisaged a</w:t>
            </w:r>
            <w:r w:rsidR="00DB453B">
              <w:rPr>
                <w:rFonts w:ascii="Times New Roman" w:hAnsi="Times New Roman" w:cs="Times New Roman"/>
                <w:sz w:val="24"/>
                <w:szCs w:val="24"/>
              </w:rPr>
              <w:t xml:space="preserve">s one of the housing modalities (A1: </w:t>
            </w:r>
            <w:r w:rsidRPr="003175EA">
              <w:rPr>
                <w:rFonts w:ascii="Times New Roman" w:hAnsi="Times New Roman" w:cs="Times New Roman"/>
                <w:sz w:val="24"/>
                <w:szCs w:val="24"/>
              </w:rPr>
              <w:t xml:space="preserve">Apartment Buildings) which is to be carried out in several implementation stages. </w:t>
            </w:r>
          </w:p>
          <w:p w:rsidR="008723F6" w:rsidRPr="003175EA" w:rsidRDefault="008723F6" w:rsidP="008723F6">
            <w:pPr>
              <w:spacing w:before="60" w:after="60" w:line="240" w:lineRule="auto"/>
              <w:jc w:val="both"/>
              <w:rPr>
                <w:rFonts w:ascii="Times New Roman" w:hAnsi="Times New Roman" w:cs="Times New Roman"/>
                <w:sz w:val="24"/>
                <w:szCs w:val="24"/>
              </w:rPr>
            </w:pPr>
            <w:r w:rsidRPr="003175EA">
              <w:rPr>
                <w:rFonts w:ascii="Times New Roman" w:hAnsi="Times New Roman" w:cs="Times New Roman"/>
                <w:sz w:val="24"/>
                <w:szCs w:val="24"/>
              </w:rPr>
              <w:t xml:space="preserve">The mentioned housing modality defines collective housing in the apartments on the new locations and refers to the refugees wishing to integrate in the local communities as the users. </w:t>
            </w:r>
          </w:p>
          <w:p w:rsidR="00F32597" w:rsidRPr="00C80D7F" w:rsidRDefault="00F32597" w:rsidP="00F32597">
            <w:pPr>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The scope of this project</w:t>
            </w:r>
            <w:r w:rsidRPr="00C80D7F">
              <w:rPr>
                <w:rFonts w:ascii="Times New Roman" w:hAnsi="Times New Roman" w:cs="Times New Roman"/>
                <w:sz w:val="24"/>
                <w:szCs w:val="24"/>
              </w:rPr>
              <w:t xml:space="preserve"> implies the construction of residential complex K1 of social and </w:t>
            </w:r>
            <w:r>
              <w:rPr>
                <w:rFonts w:ascii="Times New Roman" w:hAnsi="Times New Roman" w:cs="Times New Roman"/>
                <w:sz w:val="24"/>
                <w:szCs w:val="24"/>
              </w:rPr>
              <w:t xml:space="preserve">affordable housing, group II in </w:t>
            </w:r>
            <w:proofErr w:type="spellStart"/>
            <w:r w:rsidRPr="00C80D7F">
              <w:rPr>
                <w:rFonts w:ascii="Times New Roman" w:hAnsi="Times New Roman" w:cs="Times New Roman"/>
                <w:sz w:val="24"/>
                <w:szCs w:val="24"/>
              </w:rPr>
              <w:t>Ovča</w:t>
            </w:r>
            <w:proofErr w:type="spellEnd"/>
            <w:r w:rsidRPr="00C80D7F">
              <w:rPr>
                <w:rFonts w:ascii="Times New Roman" w:hAnsi="Times New Roman" w:cs="Times New Roman"/>
                <w:sz w:val="24"/>
                <w:szCs w:val="24"/>
              </w:rPr>
              <w:t xml:space="preserve">, Belgrade, on the cadastral parcel 3672/3 KO </w:t>
            </w:r>
            <w:proofErr w:type="spellStart"/>
            <w:r w:rsidRPr="00C80D7F">
              <w:rPr>
                <w:rFonts w:ascii="Times New Roman" w:hAnsi="Times New Roman" w:cs="Times New Roman"/>
                <w:sz w:val="24"/>
                <w:szCs w:val="24"/>
              </w:rPr>
              <w:t>Ovča</w:t>
            </w:r>
            <w:proofErr w:type="spellEnd"/>
            <w:r w:rsidRPr="00C80D7F">
              <w:rPr>
                <w:rFonts w:ascii="Times New Roman" w:hAnsi="Times New Roman" w:cs="Times New Roman"/>
                <w:sz w:val="24"/>
                <w:szCs w:val="24"/>
              </w:rPr>
              <w:t xml:space="preserve">. The group is composed of four objects of total gross area of </w:t>
            </w:r>
            <w:r>
              <w:rPr>
                <w:rFonts w:ascii="Times New Roman" w:hAnsi="Times New Roman" w:cs="Times New Roman"/>
                <w:sz w:val="24"/>
                <w:szCs w:val="24"/>
              </w:rPr>
              <w:t>19,781.</w:t>
            </w:r>
            <w:r w:rsidRPr="00C80D7F">
              <w:rPr>
                <w:rFonts w:ascii="Times New Roman" w:hAnsi="Times New Roman" w:cs="Times New Roman"/>
                <w:sz w:val="24"/>
                <w:szCs w:val="24"/>
              </w:rPr>
              <w:t xml:space="preserve">78 m2 according to </w:t>
            </w:r>
            <w:r>
              <w:rPr>
                <w:rFonts w:ascii="Times New Roman" w:hAnsi="Times New Roman" w:cs="Times New Roman"/>
                <w:sz w:val="24"/>
                <w:szCs w:val="24"/>
              </w:rPr>
              <w:t>SRRS</w:t>
            </w:r>
            <w:r w:rsidRPr="00C80D7F">
              <w:rPr>
                <w:rFonts w:ascii="Times New Roman" w:hAnsi="Times New Roman" w:cs="Times New Roman"/>
                <w:sz w:val="24"/>
                <w:szCs w:val="24"/>
              </w:rPr>
              <w:t xml:space="preserve">, number of floors </w:t>
            </w:r>
            <w:r>
              <w:rPr>
                <w:rFonts w:ascii="Times New Roman" w:hAnsi="Times New Roman" w:cs="Times New Roman"/>
                <w:sz w:val="24"/>
                <w:szCs w:val="24"/>
              </w:rPr>
              <w:t>B+G+4</w:t>
            </w:r>
            <w:r w:rsidRPr="00C80D7F">
              <w:rPr>
                <w:rFonts w:ascii="Times New Roman" w:hAnsi="Times New Roman" w:cs="Times New Roman"/>
                <w:sz w:val="24"/>
                <w:szCs w:val="24"/>
              </w:rPr>
              <w:t xml:space="preserve">; residential object 2a of total gross area of </w:t>
            </w:r>
            <w:r w:rsidRPr="00633185">
              <w:rPr>
                <w:rFonts w:ascii="Times New Roman" w:hAnsi="Times New Roman" w:cs="Times New Roman"/>
                <w:sz w:val="24"/>
                <w:szCs w:val="24"/>
              </w:rPr>
              <w:t>7,220.95 m2 according to the SRRS, residential object 2b of total gross area of 2,831.14 m2</w:t>
            </w:r>
            <w:r w:rsidRPr="00633185">
              <w:t xml:space="preserve"> </w:t>
            </w:r>
            <w:r w:rsidRPr="00633185">
              <w:rPr>
                <w:rFonts w:ascii="Times New Roman" w:hAnsi="Times New Roman" w:cs="Times New Roman"/>
                <w:sz w:val="24"/>
                <w:szCs w:val="24"/>
              </w:rPr>
              <w:t>according to the SRRS, residential object 2c of total gross area of  3,123.35m2 according to the SRRS and residential object 2d of total gross area of 6,606.34m2</w:t>
            </w:r>
            <w:r>
              <w:rPr>
                <w:rFonts w:ascii="Times New Roman" w:hAnsi="Times New Roman" w:cs="Times New Roman"/>
                <w:sz w:val="24"/>
                <w:szCs w:val="24"/>
              </w:rPr>
              <w:t xml:space="preserve"> according to the SRRS as well as landscape planning and equipping of the complex.     </w:t>
            </w:r>
          </w:p>
          <w:p w:rsidR="004676F0" w:rsidRPr="003175EA" w:rsidRDefault="004676F0" w:rsidP="00C42CE4">
            <w:pPr>
              <w:spacing w:before="60" w:after="60" w:line="240" w:lineRule="auto"/>
              <w:jc w:val="both"/>
              <w:rPr>
                <w:rFonts w:ascii="Times New Roman" w:hAnsi="Times New Roman" w:cs="Times New Roman"/>
                <w:sz w:val="24"/>
                <w:szCs w:val="24"/>
              </w:rPr>
            </w:pPr>
          </w:p>
        </w:tc>
      </w:tr>
      <w:tr w:rsidR="002D6E25" w:rsidRPr="003175EA" w:rsidTr="009C6217">
        <w:trPr>
          <w:trHeight w:val="330"/>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spacing w:before="60" w:after="60" w:line="240" w:lineRule="auto"/>
              <w:rPr>
                <w:rFonts w:ascii="Times New Roman" w:hAnsi="Times New Roman" w:cs="Times New Roman"/>
                <w:sz w:val="24"/>
                <w:szCs w:val="24"/>
              </w:rPr>
            </w:pPr>
          </w:p>
        </w:tc>
      </w:tr>
      <w:tr w:rsidR="002D6E25" w:rsidRPr="003175EA" w:rsidTr="00421C6D">
        <w:trPr>
          <w:trHeight w:val="745"/>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083F35" w:rsidRPr="003175EA" w:rsidRDefault="004511C2"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Number of lots, if contract is divided in lots:</w:t>
            </w:r>
          </w:p>
        </w:tc>
        <w:tc>
          <w:tcPr>
            <w:tcW w:w="2796" w:type="pct"/>
            <w:shd w:val="clear" w:color="auto" w:fill="C6D9F1"/>
            <w:tcMar>
              <w:top w:w="0" w:type="dxa"/>
              <w:left w:w="108" w:type="dxa"/>
              <w:bottom w:w="0" w:type="dxa"/>
              <w:right w:w="108" w:type="dxa"/>
            </w:tcMar>
          </w:tcPr>
          <w:p w:rsidR="002D6E25" w:rsidRPr="003175EA" w:rsidRDefault="008723F6"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Not applicable</w:t>
            </w:r>
          </w:p>
        </w:tc>
      </w:tr>
      <w:tr w:rsidR="002D6E25" w:rsidRPr="003175EA" w:rsidTr="009C6217">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spacing w:before="60" w:after="60" w:line="240" w:lineRule="auto"/>
              <w:rPr>
                <w:rFonts w:ascii="Times New Roman" w:hAnsi="Times New Roman" w:cs="Times New Roman"/>
                <w:sz w:val="24"/>
                <w:szCs w:val="24"/>
              </w:rPr>
            </w:pPr>
          </w:p>
        </w:tc>
      </w:tr>
      <w:tr w:rsidR="007E3A0A" w:rsidRPr="003175EA" w:rsidTr="00A40988">
        <w:trPr>
          <w:trHeight w:val="745"/>
        </w:trPr>
        <w:tc>
          <w:tcPr>
            <w:tcW w:w="383" w:type="pct"/>
            <w:shd w:val="clear" w:color="auto" w:fill="FFFFFF"/>
            <w:tcMar>
              <w:top w:w="0" w:type="dxa"/>
              <w:left w:w="108" w:type="dxa"/>
              <w:bottom w:w="0" w:type="dxa"/>
              <w:right w:w="108" w:type="dxa"/>
            </w:tcMar>
          </w:tcPr>
          <w:p w:rsidR="007E3A0A" w:rsidRPr="003175EA"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7E3A0A" w:rsidRPr="003175EA" w:rsidRDefault="007E3A0A" w:rsidP="007E3A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Maximum contract budget:</w:t>
            </w:r>
          </w:p>
        </w:tc>
        <w:tc>
          <w:tcPr>
            <w:tcW w:w="2796" w:type="pct"/>
            <w:shd w:val="clear" w:color="auto" w:fill="C6D9F1"/>
            <w:tcMar>
              <w:top w:w="0" w:type="dxa"/>
              <w:left w:w="108" w:type="dxa"/>
              <w:bottom w:w="0" w:type="dxa"/>
              <w:right w:w="108" w:type="dxa"/>
            </w:tcMar>
          </w:tcPr>
          <w:p w:rsidR="007E3A0A" w:rsidRPr="003175EA" w:rsidRDefault="00FF0CEE" w:rsidP="00FF0CEE">
            <w:pPr>
              <w:spacing w:before="60" w:after="60" w:line="240" w:lineRule="auto"/>
              <w:rPr>
                <w:rFonts w:ascii="Times New Roman" w:hAnsi="Times New Roman" w:cs="Times New Roman"/>
                <w:sz w:val="24"/>
                <w:szCs w:val="24"/>
              </w:rPr>
            </w:pPr>
            <w:r>
              <w:rPr>
                <w:rFonts w:ascii="Times New Roman" w:hAnsi="Times New Roman" w:cs="Times New Roman"/>
                <w:sz w:val="24"/>
                <w:szCs w:val="24"/>
              </w:rPr>
              <w:t>7.034 808,00 EUR  (844.177.000,00  RSD)</w:t>
            </w:r>
          </w:p>
        </w:tc>
      </w:tr>
      <w:tr w:rsidR="002D6E25" w:rsidRPr="003175EA" w:rsidTr="009C6217">
        <w:tc>
          <w:tcPr>
            <w:tcW w:w="383" w:type="pct"/>
            <w:shd w:val="clear" w:color="auto" w:fill="FFFFFF"/>
            <w:tcMar>
              <w:top w:w="0" w:type="dxa"/>
              <w:left w:w="108" w:type="dxa"/>
              <w:bottom w:w="0" w:type="dxa"/>
              <w:right w:w="108" w:type="dxa"/>
            </w:tcMar>
          </w:tcPr>
          <w:p w:rsidR="002D6E25" w:rsidRPr="003175EA"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083F35" w:rsidRPr="003175EA" w:rsidRDefault="004511C2"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Duration and type of framework contract (single supplier or multi-supplier framework contract) if framework contract is to be awarded:</w:t>
            </w:r>
          </w:p>
        </w:tc>
      </w:tr>
      <w:tr w:rsidR="002D6E25" w:rsidRPr="003175EA" w:rsidTr="0077023C">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2D6E25" w:rsidRPr="003A1483" w:rsidRDefault="008723F6" w:rsidP="009C6217">
            <w:pPr>
              <w:spacing w:before="60" w:after="60" w:line="240" w:lineRule="auto"/>
              <w:rPr>
                <w:rFonts w:ascii="Times New Roman" w:hAnsi="Times New Roman" w:cs="Times New Roman"/>
                <w:sz w:val="24"/>
                <w:szCs w:val="24"/>
              </w:rPr>
            </w:pPr>
            <w:r w:rsidRPr="003A1483">
              <w:rPr>
                <w:rFonts w:ascii="Times New Roman" w:hAnsi="Times New Roman" w:cs="Times New Roman"/>
                <w:sz w:val="24"/>
                <w:szCs w:val="24"/>
              </w:rPr>
              <w:t>Not applicable</w:t>
            </w:r>
          </w:p>
        </w:tc>
      </w:tr>
      <w:tr w:rsidR="002D6E25" w:rsidRPr="003175EA" w:rsidTr="009C6217">
        <w:trPr>
          <w:trHeight w:val="226"/>
        </w:trPr>
        <w:tc>
          <w:tcPr>
            <w:tcW w:w="383" w:type="pct"/>
            <w:shd w:val="clear" w:color="auto" w:fill="FFFFFF"/>
            <w:tcMar>
              <w:top w:w="0" w:type="dxa"/>
              <w:left w:w="108" w:type="dxa"/>
              <w:bottom w:w="0" w:type="dxa"/>
              <w:right w:w="108" w:type="dxa"/>
            </w:tcMar>
          </w:tcPr>
          <w:p w:rsidR="00E32A50" w:rsidRPr="00E32A50" w:rsidRDefault="00E32A50" w:rsidP="00E32A50">
            <w:pPr>
              <w:tabs>
                <w:tab w:val="left" w:pos="846"/>
                <w:tab w:val="left" w:pos="1002"/>
                <w:tab w:val="left" w:pos="1284"/>
              </w:tabs>
              <w:spacing w:before="60" w:after="60" w:line="240" w:lineRule="auto"/>
              <w:ind w:right="12"/>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8252ED" w:rsidRPr="003175EA" w:rsidRDefault="008252ED" w:rsidP="009C6217">
            <w:pPr>
              <w:spacing w:before="60" w:after="60" w:line="240" w:lineRule="auto"/>
              <w:rPr>
                <w:rFonts w:ascii="Times New Roman" w:hAnsi="Times New Roman" w:cs="Times New Roman"/>
                <w:sz w:val="24"/>
                <w:szCs w:val="24"/>
              </w:rPr>
            </w:pPr>
          </w:p>
        </w:tc>
      </w:tr>
      <w:tr w:rsidR="002D6E25" w:rsidRPr="003175EA" w:rsidTr="00FB5A00">
        <w:trPr>
          <w:trHeight w:val="462"/>
        </w:trPr>
        <w:tc>
          <w:tcPr>
            <w:tcW w:w="383" w:type="pct"/>
            <w:shd w:val="clear" w:color="auto" w:fill="FFFFFF"/>
            <w:tcMar>
              <w:top w:w="0" w:type="dxa"/>
              <w:left w:w="108" w:type="dxa"/>
              <w:bottom w:w="0" w:type="dxa"/>
              <w:right w:w="108" w:type="dxa"/>
            </w:tcMar>
          </w:tcPr>
          <w:p w:rsidR="002D6E25" w:rsidRPr="003175EA"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4511C2"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Eligibility criteria:</w:t>
            </w:r>
          </w:p>
        </w:tc>
      </w:tr>
      <w:tr w:rsidR="002D6E25" w:rsidRPr="003175EA" w:rsidTr="009C6217">
        <w:trPr>
          <w:trHeight w:val="1720"/>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2D6E25" w:rsidRPr="003175EA" w:rsidRDefault="00532491" w:rsidP="00511F9D">
            <w:pPr>
              <w:spacing w:before="60" w:after="60" w:line="240" w:lineRule="auto"/>
              <w:jc w:val="both"/>
              <w:rPr>
                <w:rFonts w:ascii="Times New Roman" w:hAnsi="Times New Roman" w:cs="Times New Roman"/>
                <w:sz w:val="24"/>
                <w:szCs w:val="24"/>
              </w:rPr>
            </w:pPr>
            <w:r w:rsidRPr="003175EA">
              <w:rPr>
                <w:rFonts w:ascii="Times New Roman" w:hAnsi="Times New Roman" w:cs="Times New Roman"/>
                <w:sz w:val="24"/>
                <w:szCs w:val="24"/>
              </w:rPr>
              <w:t xml:space="preserve">Participation is open to all legal persons participating either individually or in a grouping (joint venture/consortium) of tenderers fulfill the following criteria as stated in the </w:t>
            </w:r>
            <w:r w:rsidR="003A1483" w:rsidRPr="003A1483">
              <w:rPr>
                <w:rFonts w:ascii="Times New Roman" w:hAnsi="Times New Roman" w:cs="Times New Roman"/>
                <w:b/>
                <w:i/>
                <w:sz w:val="24"/>
                <w:szCs w:val="24"/>
              </w:rPr>
              <w:t xml:space="preserve">Volume 1, </w:t>
            </w:r>
            <w:r w:rsidRPr="003A1483">
              <w:rPr>
                <w:rFonts w:ascii="Times New Roman" w:hAnsi="Times New Roman" w:cs="Times New Roman"/>
                <w:b/>
                <w:i/>
                <w:sz w:val="24"/>
                <w:szCs w:val="24"/>
              </w:rPr>
              <w:t>Instructions to Tenderers</w:t>
            </w:r>
            <w:r w:rsidR="003A1483" w:rsidRPr="003A1483">
              <w:rPr>
                <w:rFonts w:ascii="Times New Roman" w:hAnsi="Times New Roman" w:cs="Times New Roman"/>
                <w:b/>
                <w:i/>
                <w:sz w:val="24"/>
                <w:szCs w:val="24"/>
              </w:rPr>
              <w:t xml:space="preserve">, General part, Clause </w:t>
            </w:r>
            <w:r w:rsidRPr="003A1483">
              <w:rPr>
                <w:rFonts w:ascii="Times New Roman" w:hAnsi="Times New Roman" w:cs="Times New Roman"/>
                <w:b/>
                <w:i/>
                <w:sz w:val="24"/>
                <w:szCs w:val="24"/>
              </w:rPr>
              <w:t xml:space="preserve">3: </w:t>
            </w:r>
            <w:r w:rsidRPr="003175EA">
              <w:rPr>
                <w:rFonts w:ascii="Times New Roman" w:hAnsi="Times New Roman" w:cs="Times New Roman"/>
                <w:b/>
                <w:i/>
                <w:sz w:val="24"/>
                <w:szCs w:val="24"/>
              </w:rPr>
              <w:t>Participation</w:t>
            </w:r>
            <w:r w:rsidRPr="003175EA">
              <w:rPr>
                <w:rFonts w:ascii="Times New Roman" w:hAnsi="Times New Roman" w:cs="Times New Roman"/>
                <w:sz w:val="24"/>
                <w:szCs w:val="24"/>
              </w:rPr>
              <w:t xml:space="preserve"> and </w:t>
            </w:r>
            <w:r w:rsidRPr="003175EA">
              <w:rPr>
                <w:rFonts w:ascii="Times New Roman" w:hAnsi="Times New Roman" w:cs="Times New Roman"/>
                <w:b/>
                <w:i/>
                <w:sz w:val="24"/>
                <w:szCs w:val="24"/>
              </w:rPr>
              <w:t>CEB Guidelines for procurement of supplies, works and services, Section 3.3: Eligibility to participate in tenders and provide supplies, works and services</w:t>
            </w:r>
            <w:r w:rsidR="00511F9D" w:rsidRPr="003175EA">
              <w:rPr>
                <w:rFonts w:ascii="Times New Roman" w:hAnsi="Times New Roman" w:cs="Times New Roman"/>
                <w:sz w:val="24"/>
                <w:szCs w:val="24"/>
              </w:rPr>
              <w:t xml:space="preserve"> </w:t>
            </w:r>
          </w:p>
          <w:p w:rsidR="00511F9D" w:rsidRPr="003175EA" w:rsidRDefault="000F67EA" w:rsidP="00511F9D">
            <w:pPr>
              <w:spacing w:before="60" w:after="60" w:line="240" w:lineRule="auto"/>
              <w:jc w:val="both"/>
              <w:rPr>
                <w:rFonts w:ascii="Times New Roman" w:hAnsi="Times New Roman" w:cs="Times New Roman"/>
                <w:sz w:val="24"/>
                <w:szCs w:val="24"/>
              </w:rPr>
            </w:pPr>
            <w:hyperlink r:id="rId10" w:history="1">
              <w:r w:rsidR="00511F9D" w:rsidRPr="003175EA">
                <w:rPr>
                  <w:rStyle w:val="Hyperlink"/>
                  <w:rFonts w:ascii="Times New Roman" w:hAnsi="Times New Roman" w:cs="Times New Roman"/>
                  <w:sz w:val="24"/>
                  <w:szCs w:val="24"/>
                </w:rPr>
                <w:t>http://www.coebank.org/en/about/policies-and-guidelines/projects-and-loans-policies-and-guidelines/</w:t>
              </w:r>
            </w:hyperlink>
          </w:p>
        </w:tc>
      </w:tr>
      <w:tr w:rsidR="002D6E25" w:rsidRPr="003175EA" w:rsidTr="009C6217">
        <w:trPr>
          <w:trHeight w:val="236"/>
        </w:trPr>
        <w:tc>
          <w:tcPr>
            <w:tcW w:w="383" w:type="pct"/>
            <w:shd w:val="clear" w:color="auto" w:fill="FFFFFF"/>
            <w:tcMar>
              <w:top w:w="0" w:type="dxa"/>
              <w:left w:w="108" w:type="dxa"/>
              <w:bottom w:w="0" w:type="dxa"/>
              <w:right w:w="108" w:type="dxa"/>
            </w:tcMar>
          </w:tcPr>
          <w:p w:rsidR="002D6E25" w:rsidRPr="003175EA"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2D6E25" w:rsidP="009C6217">
            <w:pPr>
              <w:spacing w:before="60" w:after="60" w:line="240" w:lineRule="auto"/>
              <w:rPr>
                <w:rFonts w:ascii="Times New Roman" w:hAnsi="Times New Roman" w:cs="Times New Roman"/>
                <w:sz w:val="24"/>
                <w:szCs w:val="24"/>
              </w:rPr>
            </w:pPr>
          </w:p>
        </w:tc>
      </w:tr>
      <w:tr w:rsidR="002D6E25" w:rsidRPr="003175EA" w:rsidTr="009C6217">
        <w:trPr>
          <w:trHeight w:val="745"/>
        </w:trPr>
        <w:tc>
          <w:tcPr>
            <w:tcW w:w="383" w:type="pct"/>
            <w:shd w:val="clear" w:color="auto" w:fill="FFFFFF"/>
            <w:tcMar>
              <w:top w:w="0" w:type="dxa"/>
              <w:left w:w="108" w:type="dxa"/>
              <w:bottom w:w="0" w:type="dxa"/>
              <w:right w:w="108" w:type="dxa"/>
            </w:tcMar>
          </w:tcPr>
          <w:p w:rsidR="002D6E25" w:rsidRPr="003175EA"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2D6E25" w:rsidRPr="003175EA" w:rsidRDefault="004511C2" w:rsidP="009C6217">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Selection criteria:</w:t>
            </w:r>
          </w:p>
        </w:tc>
      </w:tr>
      <w:tr w:rsidR="00373F0A" w:rsidRPr="003175EA" w:rsidTr="009C6217">
        <w:trPr>
          <w:trHeight w:val="1720"/>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373F0A" w:rsidRDefault="00373F0A" w:rsidP="00D15C07">
            <w:pPr>
              <w:spacing w:before="60" w:after="60" w:line="240" w:lineRule="auto"/>
              <w:jc w:val="both"/>
              <w:rPr>
                <w:rFonts w:ascii="Times New Roman" w:hAnsi="Times New Roman" w:cs="Times New Roman"/>
                <w:sz w:val="24"/>
                <w:szCs w:val="24"/>
              </w:rPr>
            </w:pPr>
            <w:r w:rsidRPr="003175EA">
              <w:rPr>
                <w:rFonts w:ascii="Times New Roman" w:hAnsi="Times New Roman" w:cs="Times New Roman"/>
                <w:sz w:val="24"/>
                <w:szCs w:val="24"/>
              </w:rPr>
              <w:t>The following selection criteria will be applied to candidates. In the case of applications submitted by a joint venture/consortium, these selection criteria will be applied to the joint venture/consortium as a whole:</w:t>
            </w:r>
          </w:p>
          <w:p w:rsidR="00642796" w:rsidRPr="00803595" w:rsidRDefault="00642796" w:rsidP="00D15C07">
            <w:pPr>
              <w:spacing w:before="60" w:after="60" w:line="240" w:lineRule="auto"/>
              <w:jc w:val="both"/>
              <w:rPr>
                <w:rFonts w:ascii="Times New Roman" w:hAnsi="Times New Roman" w:cs="Times New Roman"/>
              </w:rPr>
            </w:pPr>
          </w:p>
          <w:p w:rsidR="002903FF" w:rsidRPr="00642796" w:rsidRDefault="00323069" w:rsidP="00642796">
            <w:pPr>
              <w:numPr>
                <w:ilvl w:val="0"/>
                <w:numId w:val="10"/>
              </w:numPr>
              <w:tabs>
                <w:tab w:val="clear" w:pos="720"/>
              </w:tabs>
              <w:suppressAutoHyphens w:val="0"/>
              <w:spacing w:after="120" w:line="240" w:lineRule="auto"/>
              <w:ind w:left="397"/>
              <w:jc w:val="both"/>
              <w:rPr>
                <w:rFonts w:ascii="Times New Roman" w:hAnsi="Times New Roman" w:cs="Times New Roman"/>
                <w:b/>
              </w:rPr>
            </w:pPr>
            <w:r w:rsidRPr="00323069">
              <w:rPr>
                <w:rFonts w:ascii="Times New Roman" w:hAnsi="Times New Roman" w:cs="Times New Roman"/>
                <w:b/>
              </w:rPr>
              <w:t xml:space="preserve">Economic and financial capacity of the candidate </w:t>
            </w:r>
            <w:r w:rsidR="00803595" w:rsidRPr="00043075">
              <w:rPr>
                <w:rFonts w:ascii="Times New Roman" w:hAnsi="Times New Roman" w:cs="Times New Roman"/>
              </w:rPr>
              <w:t xml:space="preserve"> </w:t>
            </w:r>
          </w:p>
          <w:p w:rsidR="00803595" w:rsidRPr="00803595" w:rsidRDefault="00803595" w:rsidP="00642796">
            <w:pPr>
              <w:tabs>
                <w:tab w:val="clear" w:pos="720"/>
              </w:tabs>
              <w:suppressAutoHyphens w:val="0"/>
              <w:spacing w:after="120" w:line="240" w:lineRule="auto"/>
              <w:jc w:val="both"/>
              <w:rPr>
                <w:rFonts w:ascii="Times New Roman" w:hAnsi="Times New Roman" w:cs="Times New Roman"/>
              </w:rPr>
            </w:pPr>
            <w:r w:rsidRPr="00803595">
              <w:rPr>
                <w:rFonts w:ascii="Times New Roman" w:hAnsi="Times New Roman" w:cs="Times New Roman"/>
              </w:rPr>
              <w:t>The Tenderer shall meet the following minimum criteria:</w:t>
            </w:r>
          </w:p>
          <w:p w:rsidR="00803595" w:rsidRPr="00642796" w:rsidRDefault="00803595" w:rsidP="005617A0">
            <w:pPr>
              <w:pStyle w:val="ListParagraph"/>
              <w:numPr>
                <w:ilvl w:val="0"/>
                <w:numId w:val="17"/>
              </w:numPr>
              <w:tabs>
                <w:tab w:val="clear" w:pos="720"/>
              </w:tabs>
              <w:suppressAutoHyphens w:val="0"/>
              <w:spacing w:after="120" w:line="240" w:lineRule="auto"/>
              <w:jc w:val="both"/>
              <w:rPr>
                <w:rFonts w:ascii="Times New Roman" w:hAnsi="Times New Roman" w:cs="Times New Roman"/>
                <w:b/>
              </w:rPr>
            </w:pPr>
            <w:r w:rsidRPr="00642796">
              <w:rPr>
                <w:rFonts w:ascii="Times New Roman" w:hAnsi="Times New Roman" w:cs="Times New Roman"/>
                <w:b/>
              </w:rPr>
              <w:t xml:space="preserve">General: </w:t>
            </w:r>
            <w:r w:rsidRPr="00642796">
              <w:rPr>
                <w:rFonts w:ascii="Times New Roman" w:hAnsi="Times New Roman" w:cs="Times New Roman"/>
              </w:rPr>
              <w:t xml:space="preserve">Turnover as prime contractor (defined as billing for works in progress and completed) </w:t>
            </w:r>
            <w:r w:rsidR="005617A0" w:rsidRPr="005617A0">
              <w:rPr>
                <w:rFonts w:ascii="Times New Roman" w:hAnsi="Times New Roman" w:cs="Times New Roman"/>
                <w:b/>
              </w:rPr>
              <w:t xml:space="preserve">over the last three years (2013, 2014, 2015) of 10.000.000 EURO </w:t>
            </w:r>
            <w:r w:rsidRPr="00642796">
              <w:rPr>
                <w:rFonts w:ascii="Times New Roman" w:hAnsi="Times New Roman" w:cs="Times New Roman"/>
                <w:b/>
              </w:rPr>
              <w:t>in total in the execution of construction, extension and reconstruction.</w:t>
            </w:r>
          </w:p>
          <w:p w:rsidR="00642796" w:rsidRDefault="00803595" w:rsidP="00FB23E5">
            <w:pPr>
              <w:ind w:left="63"/>
              <w:rPr>
                <w:rFonts w:ascii="Times New Roman" w:hAnsi="Times New Roman" w:cs="Times New Roman"/>
                <w:u w:val="single"/>
              </w:rPr>
            </w:pPr>
            <w:r w:rsidRPr="00803595">
              <w:rPr>
                <w:rFonts w:ascii="Times New Roman" w:hAnsi="Times New Roman" w:cs="Times New Roman"/>
                <w:u w:val="single"/>
              </w:rPr>
              <w:t xml:space="preserve">The lead partner of joint venture/consortium shall meet not less than 50 percent of </w:t>
            </w:r>
            <w:proofErr w:type="gramStart"/>
            <w:r w:rsidRPr="00803595">
              <w:rPr>
                <w:rFonts w:ascii="Times New Roman" w:hAnsi="Times New Roman" w:cs="Times New Roman"/>
                <w:u w:val="single"/>
              </w:rPr>
              <w:t>this selection criteria</w:t>
            </w:r>
            <w:proofErr w:type="gramEnd"/>
            <w:r w:rsidR="00323069">
              <w:rPr>
                <w:rFonts w:ascii="Times New Roman" w:hAnsi="Times New Roman" w:cs="Times New Roman"/>
                <w:u w:val="single"/>
              </w:rPr>
              <w:t>.</w:t>
            </w:r>
          </w:p>
          <w:p w:rsidR="00323069" w:rsidRPr="00B83D38" w:rsidRDefault="00323069" w:rsidP="00323069">
            <w:pPr>
              <w:numPr>
                <w:ilvl w:val="0"/>
                <w:numId w:val="10"/>
              </w:numPr>
              <w:tabs>
                <w:tab w:val="clear" w:pos="720"/>
              </w:tabs>
              <w:suppressAutoHyphens w:val="0"/>
              <w:spacing w:after="120" w:line="240" w:lineRule="auto"/>
              <w:ind w:left="397"/>
              <w:jc w:val="both"/>
              <w:rPr>
                <w:rFonts w:ascii="Times New Roman" w:hAnsi="Times New Roman" w:cs="Times New Roman"/>
                <w:b/>
              </w:rPr>
            </w:pPr>
            <w:r>
              <w:rPr>
                <w:rFonts w:ascii="Times New Roman" w:hAnsi="Times New Roman" w:cs="Times New Roman"/>
                <w:b/>
              </w:rPr>
              <w:t xml:space="preserve">Technical </w:t>
            </w:r>
            <w:r w:rsidRPr="00323069">
              <w:rPr>
                <w:rFonts w:ascii="Times New Roman" w:hAnsi="Times New Roman" w:cs="Times New Roman"/>
                <w:b/>
              </w:rPr>
              <w:t xml:space="preserve">capacity of the candidate </w:t>
            </w:r>
            <w:r w:rsidRPr="00B83D38">
              <w:rPr>
                <w:rFonts w:ascii="Times New Roman" w:hAnsi="Times New Roman" w:cs="Times New Roman"/>
              </w:rPr>
              <w:t xml:space="preserve"> </w:t>
            </w:r>
          </w:p>
          <w:p w:rsidR="00323069" w:rsidRPr="00803595" w:rsidRDefault="00323069" w:rsidP="00323069">
            <w:pPr>
              <w:tabs>
                <w:tab w:val="clear" w:pos="720"/>
              </w:tabs>
              <w:suppressAutoHyphens w:val="0"/>
              <w:spacing w:after="120" w:line="240" w:lineRule="auto"/>
              <w:jc w:val="both"/>
              <w:rPr>
                <w:rFonts w:ascii="Times New Roman" w:hAnsi="Times New Roman" w:cs="Times New Roman"/>
              </w:rPr>
            </w:pPr>
            <w:r w:rsidRPr="00803595">
              <w:rPr>
                <w:rFonts w:ascii="Times New Roman" w:hAnsi="Times New Roman" w:cs="Times New Roman"/>
              </w:rPr>
              <w:t>The Tenderer shall meet the following minimum criteria:</w:t>
            </w:r>
          </w:p>
          <w:p w:rsidR="00803595" w:rsidRPr="00872E12" w:rsidRDefault="00803595" w:rsidP="00872E12">
            <w:pPr>
              <w:pStyle w:val="ListParagraph"/>
              <w:numPr>
                <w:ilvl w:val="0"/>
                <w:numId w:val="17"/>
              </w:numPr>
              <w:tabs>
                <w:tab w:val="clear" w:pos="720"/>
              </w:tabs>
              <w:suppressAutoHyphens w:val="0"/>
              <w:spacing w:after="120" w:line="240" w:lineRule="auto"/>
              <w:jc w:val="both"/>
              <w:rPr>
                <w:rFonts w:ascii="Times New Roman" w:hAnsi="Times New Roman" w:cs="Times New Roman"/>
                <w:b/>
              </w:rPr>
            </w:pPr>
            <w:r w:rsidRPr="00872E12">
              <w:rPr>
                <w:rFonts w:ascii="Times New Roman" w:hAnsi="Times New Roman" w:cs="Times New Roman"/>
                <w:b/>
              </w:rPr>
              <w:t>Particular:</w:t>
            </w:r>
            <w:r w:rsidRPr="00872E12">
              <w:rPr>
                <w:rFonts w:ascii="Times New Roman" w:hAnsi="Times New Roman" w:cs="Times New Roman"/>
              </w:rPr>
              <w:t xml:space="preserve"> Experience in performing construction works as prime contractor on</w:t>
            </w:r>
            <w:r w:rsidRPr="00872E12">
              <w:rPr>
                <w:rFonts w:ascii="Times New Roman" w:hAnsi="Times New Roman" w:cs="Times New Roman"/>
                <w:b/>
              </w:rPr>
              <w:t xml:space="preserve"> at least</w:t>
            </w:r>
            <w:r w:rsidR="008252ED">
              <w:rPr>
                <w:rFonts w:ascii="Times New Roman" w:hAnsi="Times New Roman" w:cs="Times New Roman"/>
                <w:b/>
              </w:rPr>
              <w:t xml:space="preserve"> 2</w:t>
            </w:r>
            <w:r w:rsidRPr="00872E12">
              <w:rPr>
                <w:rFonts w:ascii="Times New Roman" w:hAnsi="Times New Roman" w:cs="Times New Roman"/>
                <w:b/>
              </w:rPr>
              <w:t xml:space="preserve"> </w:t>
            </w:r>
            <w:r w:rsidR="008252ED">
              <w:rPr>
                <w:rFonts w:ascii="Times New Roman" w:hAnsi="Times New Roman" w:cs="Times New Roman"/>
                <w:b/>
              </w:rPr>
              <w:t>(</w:t>
            </w:r>
            <w:r w:rsidRPr="00872E12">
              <w:rPr>
                <w:rFonts w:ascii="Times New Roman" w:hAnsi="Times New Roman" w:cs="Times New Roman"/>
                <w:b/>
              </w:rPr>
              <w:t>two</w:t>
            </w:r>
            <w:r w:rsidR="008252ED">
              <w:rPr>
                <w:rFonts w:ascii="Times New Roman" w:hAnsi="Times New Roman" w:cs="Times New Roman"/>
                <w:b/>
              </w:rPr>
              <w:t>)</w:t>
            </w:r>
            <w:r w:rsidRPr="00872E12">
              <w:rPr>
                <w:rFonts w:ascii="Times New Roman" w:hAnsi="Times New Roman" w:cs="Times New Roman"/>
                <w:b/>
              </w:rPr>
              <w:t xml:space="preserve"> projects</w:t>
            </w:r>
            <w:r w:rsidRPr="00872E12">
              <w:rPr>
                <w:rFonts w:ascii="Times New Roman" w:hAnsi="Times New Roman" w:cs="Times New Roman"/>
              </w:rPr>
              <w:t xml:space="preserve"> of similar nature and/or complexity as this contract – construction, upgrading or reconstruction until complete functionality of housing, business, business-housing, housing-business, public facilities or industry (administration, education, health, judiciary, army, police), with the exception of the facilities of the following type: halls, hangars, roofed areas, garage, all involving a </w:t>
            </w:r>
            <w:r w:rsidRPr="008252ED">
              <w:rPr>
                <w:rFonts w:ascii="Times New Roman" w:hAnsi="Times New Roman" w:cs="Times New Roman"/>
                <w:b/>
              </w:rPr>
              <w:t>minimum construction area of 10,000</w:t>
            </w:r>
            <w:r w:rsidR="008252ED" w:rsidRPr="008252ED">
              <w:rPr>
                <w:rFonts w:ascii="Times New Roman" w:hAnsi="Times New Roman" w:cs="Times New Roman"/>
                <w:b/>
              </w:rPr>
              <w:t xml:space="preserve"> </w:t>
            </w:r>
            <w:r w:rsidRPr="008252ED">
              <w:rPr>
                <w:rFonts w:ascii="Times New Roman" w:hAnsi="Times New Roman" w:cs="Times New Roman"/>
                <w:b/>
              </w:rPr>
              <w:t>m2</w:t>
            </w:r>
            <w:r w:rsidRPr="00872E12">
              <w:rPr>
                <w:rFonts w:ascii="Times New Roman" w:hAnsi="Times New Roman" w:cs="Times New Roman"/>
              </w:rPr>
              <w:t xml:space="preserve"> (</w:t>
            </w:r>
            <w:r w:rsidR="008252ED">
              <w:rPr>
                <w:rFonts w:ascii="Times New Roman" w:hAnsi="Times New Roman" w:cs="Times New Roman"/>
              </w:rPr>
              <w:t>ten</w:t>
            </w:r>
            <w:r w:rsidRPr="00872E12">
              <w:rPr>
                <w:rFonts w:ascii="Times New Roman" w:hAnsi="Times New Roman" w:cs="Times New Roman"/>
              </w:rPr>
              <w:t xml:space="preserve"> thousand square meters) of newly-built, extended and/or reconstructed area </w:t>
            </w:r>
            <w:r w:rsidRPr="00872E12">
              <w:rPr>
                <w:rFonts w:ascii="Times New Roman" w:hAnsi="Times New Roman" w:cs="Times New Roman"/>
                <w:b/>
              </w:rPr>
              <w:t>within</w:t>
            </w:r>
            <w:r w:rsidR="00872E12" w:rsidRPr="00872E12">
              <w:rPr>
                <w:rFonts w:ascii="Times New Roman" w:hAnsi="Times New Roman" w:cs="Times New Roman"/>
                <w:b/>
              </w:rPr>
              <w:t xml:space="preserve"> </w:t>
            </w:r>
            <w:r w:rsidR="00872E12">
              <w:rPr>
                <w:rFonts w:ascii="Times New Roman" w:hAnsi="Times New Roman" w:cs="Times New Roman"/>
                <w:b/>
              </w:rPr>
              <w:t>past five years (</w:t>
            </w:r>
            <w:r w:rsidR="00872E12" w:rsidRPr="00872E12">
              <w:rPr>
                <w:rFonts w:ascii="Times New Roman" w:hAnsi="Times New Roman" w:cs="Times New Roman"/>
                <w:b/>
              </w:rPr>
              <w:t>2011, 2012, 2013, 2014, 2015).</w:t>
            </w:r>
          </w:p>
          <w:p w:rsidR="00043075" w:rsidRDefault="00043075" w:rsidP="00642796">
            <w:pPr>
              <w:tabs>
                <w:tab w:val="clear" w:pos="720"/>
              </w:tabs>
              <w:suppressAutoHyphens w:val="0"/>
              <w:spacing w:after="0" w:line="240" w:lineRule="auto"/>
              <w:ind w:left="63"/>
              <w:jc w:val="both"/>
              <w:rPr>
                <w:rFonts w:ascii="Times New Roman" w:hAnsi="Times New Roman" w:cs="Times New Roman"/>
                <w:u w:val="single"/>
              </w:rPr>
            </w:pPr>
          </w:p>
          <w:p w:rsidR="00043075" w:rsidRDefault="00803595" w:rsidP="00642796">
            <w:pPr>
              <w:tabs>
                <w:tab w:val="clear" w:pos="720"/>
              </w:tabs>
              <w:suppressAutoHyphens w:val="0"/>
              <w:spacing w:after="0" w:line="240" w:lineRule="auto"/>
              <w:ind w:left="63"/>
              <w:jc w:val="both"/>
              <w:rPr>
                <w:rFonts w:ascii="Times New Roman" w:hAnsi="Times New Roman" w:cs="Times New Roman"/>
                <w:u w:val="single"/>
              </w:rPr>
            </w:pPr>
            <w:r w:rsidRPr="00043075">
              <w:rPr>
                <w:rFonts w:ascii="Times New Roman" w:hAnsi="Times New Roman" w:cs="Times New Roman"/>
                <w:u w:val="single"/>
              </w:rPr>
              <w:t>Each member of a Joint Venture/consortium and each Subcontractor</w:t>
            </w:r>
            <w:r w:rsidRPr="00803595">
              <w:rPr>
                <w:rFonts w:ascii="Times New Roman" w:hAnsi="Times New Roman" w:cs="Times New Roman"/>
                <w:u w:val="single"/>
              </w:rPr>
              <w:t xml:space="preserve"> must be able to show fully completed works, according to the type of work which will be performed by such member in this project, on at least 1 (one) housing, business, business-housing, housing-business, public facilities or industry (administration, education, health, judiciary, army, police), with the exception of the facilities of the following type: halls, hangars, roofed areas, garage, all involving a minimum construction area of 10,000m2 (</w:t>
            </w:r>
            <w:r w:rsidR="008252ED">
              <w:rPr>
                <w:rFonts w:ascii="Times New Roman" w:hAnsi="Times New Roman" w:cs="Times New Roman"/>
                <w:u w:val="single"/>
              </w:rPr>
              <w:t>ten</w:t>
            </w:r>
            <w:r w:rsidRPr="00803595">
              <w:rPr>
                <w:rFonts w:ascii="Times New Roman" w:hAnsi="Times New Roman" w:cs="Times New Roman"/>
                <w:u w:val="single"/>
              </w:rPr>
              <w:t xml:space="preserve"> thousand square meters) of newly-built, </w:t>
            </w:r>
            <w:r w:rsidRPr="00043075">
              <w:rPr>
                <w:rFonts w:ascii="Times New Roman" w:hAnsi="Times New Roman" w:cs="Times New Roman"/>
                <w:u w:val="single"/>
              </w:rPr>
              <w:t>extended and/or recons</w:t>
            </w:r>
            <w:r w:rsidR="008252ED">
              <w:rPr>
                <w:rFonts w:ascii="Times New Roman" w:hAnsi="Times New Roman" w:cs="Times New Roman"/>
                <w:u w:val="single"/>
              </w:rPr>
              <w:t>tructed area within the past five</w:t>
            </w:r>
            <w:r w:rsidRPr="00043075">
              <w:rPr>
                <w:rFonts w:ascii="Times New Roman" w:hAnsi="Times New Roman" w:cs="Times New Roman"/>
                <w:u w:val="single"/>
              </w:rPr>
              <w:t xml:space="preserve"> years</w:t>
            </w:r>
            <w:r w:rsidR="008252ED">
              <w:rPr>
                <w:rFonts w:ascii="Times New Roman" w:hAnsi="Times New Roman" w:cs="Times New Roman"/>
                <w:u w:val="single"/>
              </w:rPr>
              <w:t xml:space="preserve"> </w:t>
            </w:r>
            <w:r w:rsidR="008252ED" w:rsidRPr="008252ED">
              <w:rPr>
                <w:rFonts w:ascii="Times New Roman" w:hAnsi="Times New Roman" w:cs="Times New Roman"/>
                <w:u w:val="single"/>
              </w:rPr>
              <w:t>(2011, 2012, 2013, 2014, 2015).</w:t>
            </w:r>
          </w:p>
          <w:p w:rsidR="008252ED" w:rsidRDefault="008252ED" w:rsidP="00642796">
            <w:pPr>
              <w:tabs>
                <w:tab w:val="clear" w:pos="720"/>
              </w:tabs>
              <w:suppressAutoHyphens w:val="0"/>
              <w:spacing w:after="0" w:line="240" w:lineRule="auto"/>
              <w:ind w:left="63"/>
              <w:jc w:val="both"/>
              <w:rPr>
                <w:rFonts w:ascii="Times New Roman" w:hAnsi="Times New Roman" w:cs="Times New Roman"/>
                <w:u w:val="single"/>
              </w:rPr>
            </w:pPr>
          </w:p>
          <w:p w:rsidR="008252ED" w:rsidRDefault="008252ED" w:rsidP="00642796">
            <w:pPr>
              <w:tabs>
                <w:tab w:val="clear" w:pos="720"/>
              </w:tabs>
              <w:suppressAutoHyphens w:val="0"/>
              <w:spacing w:after="0" w:line="240" w:lineRule="auto"/>
              <w:ind w:left="63"/>
              <w:jc w:val="both"/>
              <w:rPr>
                <w:rFonts w:ascii="Times New Roman" w:hAnsi="Times New Roman" w:cs="Times New Roman"/>
                <w:u w:val="single"/>
              </w:rPr>
            </w:pPr>
          </w:p>
          <w:p w:rsidR="008252ED" w:rsidRPr="00043075" w:rsidRDefault="008252ED" w:rsidP="00642796">
            <w:pPr>
              <w:tabs>
                <w:tab w:val="clear" w:pos="720"/>
              </w:tabs>
              <w:suppressAutoHyphens w:val="0"/>
              <w:spacing w:after="0" w:line="240" w:lineRule="auto"/>
              <w:ind w:left="63"/>
              <w:jc w:val="both"/>
              <w:rPr>
                <w:rFonts w:ascii="Times New Roman" w:hAnsi="Times New Roman" w:cs="Times New Roman"/>
                <w:u w:val="single"/>
              </w:rPr>
            </w:pPr>
          </w:p>
          <w:p w:rsidR="00803595" w:rsidRPr="00043075" w:rsidRDefault="00803595" w:rsidP="00642796">
            <w:pPr>
              <w:tabs>
                <w:tab w:val="clear" w:pos="720"/>
              </w:tabs>
              <w:suppressAutoHyphens w:val="0"/>
              <w:spacing w:after="0" w:line="240" w:lineRule="auto"/>
              <w:ind w:left="63"/>
              <w:jc w:val="both"/>
              <w:rPr>
                <w:rFonts w:ascii="Times New Roman" w:hAnsi="Times New Roman" w:cs="Times New Roman"/>
                <w:u w:val="single"/>
              </w:rPr>
            </w:pPr>
          </w:p>
          <w:p w:rsidR="00043075" w:rsidRPr="00642796" w:rsidRDefault="00043075" w:rsidP="00803595">
            <w:pPr>
              <w:numPr>
                <w:ilvl w:val="0"/>
                <w:numId w:val="10"/>
              </w:numPr>
              <w:tabs>
                <w:tab w:val="clear" w:pos="720"/>
              </w:tabs>
              <w:suppressAutoHyphens w:val="0"/>
              <w:spacing w:after="120" w:line="240" w:lineRule="auto"/>
              <w:ind w:left="205" w:hanging="76"/>
              <w:jc w:val="both"/>
              <w:rPr>
                <w:rFonts w:ascii="Times New Roman" w:hAnsi="Times New Roman" w:cs="Times New Roman"/>
                <w:b/>
              </w:rPr>
            </w:pPr>
            <w:r w:rsidRPr="00642796">
              <w:rPr>
                <w:rFonts w:ascii="Times New Roman" w:hAnsi="Times New Roman" w:cs="Times New Roman"/>
                <w:b/>
              </w:rPr>
              <w:t xml:space="preserve">Professional capacity of the candidate </w:t>
            </w:r>
          </w:p>
          <w:p w:rsidR="00803595" w:rsidRPr="00642796" w:rsidRDefault="00043075" w:rsidP="00642796">
            <w:pPr>
              <w:tabs>
                <w:tab w:val="clear" w:pos="720"/>
              </w:tabs>
              <w:suppressAutoHyphens w:val="0"/>
              <w:spacing w:after="120" w:line="240" w:lineRule="auto"/>
              <w:jc w:val="both"/>
              <w:rPr>
                <w:rFonts w:ascii="Times New Roman" w:hAnsi="Times New Roman" w:cs="Times New Roman"/>
              </w:rPr>
            </w:pPr>
            <w:r w:rsidRPr="00043075">
              <w:rPr>
                <w:rFonts w:ascii="Times New Roman" w:hAnsi="Times New Roman" w:cs="Times New Roman"/>
              </w:rPr>
              <w:t>The Tenderer</w:t>
            </w:r>
            <w:r w:rsidRPr="00803595">
              <w:rPr>
                <w:rFonts w:ascii="Times New Roman" w:hAnsi="Times New Roman" w:cs="Times New Roman"/>
              </w:rPr>
              <w:t xml:space="preserve"> shall meet the following minimum criteria:</w:t>
            </w:r>
          </w:p>
          <w:p w:rsidR="00803595" w:rsidRPr="00803595" w:rsidRDefault="00803595" w:rsidP="00F10969">
            <w:pPr>
              <w:tabs>
                <w:tab w:val="clear" w:pos="720"/>
              </w:tabs>
              <w:suppressAutoHyphens w:val="0"/>
              <w:spacing w:after="120" w:line="240" w:lineRule="auto"/>
              <w:jc w:val="both"/>
              <w:rPr>
                <w:rFonts w:ascii="Times New Roman" w:hAnsi="Times New Roman" w:cs="Times New Roman"/>
              </w:rPr>
            </w:pPr>
            <w:r w:rsidRPr="00803595">
              <w:rPr>
                <w:rFonts w:ascii="Times New Roman" w:hAnsi="Times New Roman" w:cs="Times New Roman"/>
              </w:rPr>
              <w:t xml:space="preserve">The tenderer shall name personnel that will be engaged in the project in accordance to the below listed positions, while each of the personnel listed should comply with the minimum requirements given in the table below.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1184"/>
              <w:gridCol w:w="1184"/>
              <w:gridCol w:w="1185"/>
              <w:gridCol w:w="1304"/>
            </w:tblGrid>
            <w:tr w:rsidR="0080745A" w:rsidRPr="00F32597" w:rsidTr="0080745A">
              <w:trPr>
                <w:trHeight w:val="1634"/>
                <w:tblHeader/>
              </w:trPr>
              <w:tc>
                <w:tcPr>
                  <w:tcW w:w="2210" w:type="pct"/>
                  <w:tcBorders>
                    <w:top w:val="single" w:sz="4" w:space="0" w:color="auto"/>
                    <w:bottom w:val="single" w:sz="8" w:space="0" w:color="auto"/>
                  </w:tcBorders>
                  <w:shd w:val="clear" w:color="auto" w:fill="D9D9D9"/>
                  <w:vAlign w:val="center"/>
                </w:tcPr>
                <w:p w:rsidR="00803595" w:rsidRPr="00F32597" w:rsidRDefault="00803595" w:rsidP="00803595">
                  <w:pPr>
                    <w:spacing w:after="0" w:line="240" w:lineRule="auto"/>
                    <w:jc w:val="center"/>
                    <w:rPr>
                      <w:rFonts w:ascii="Times New Roman" w:hAnsi="Times New Roman" w:cs="Times New Roman"/>
                      <w:sz w:val="18"/>
                      <w:szCs w:val="18"/>
                    </w:rPr>
                  </w:pPr>
                  <w:r w:rsidRPr="00F32597">
                    <w:rPr>
                      <w:rFonts w:ascii="Times New Roman" w:hAnsi="Times New Roman" w:cs="Times New Roman"/>
                      <w:b/>
                      <w:i/>
                      <w:sz w:val="18"/>
                      <w:szCs w:val="18"/>
                    </w:rPr>
                    <w:lastRenderedPageBreak/>
                    <w:t>Position</w:t>
                  </w:r>
                </w:p>
              </w:tc>
              <w:tc>
                <w:tcPr>
                  <w:tcW w:w="698" w:type="pct"/>
                  <w:tcBorders>
                    <w:top w:val="single" w:sz="4" w:space="0" w:color="auto"/>
                    <w:bottom w:val="single" w:sz="8" w:space="0" w:color="auto"/>
                  </w:tcBorders>
                  <w:shd w:val="clear" w:color="auto" w:fill="D9D9D9"/>
                  <w:vAlign w:val="center"/>
                </w:tcPr>
                <w:p w:rsidR="00803595" w:rsidRPr="00F32597" w:rsidRDefault="00803595" w:rsidP="00803595">
                  <w:pPr>
                    <w:spacing w:after="0" w:line="240" w:lineRule="auto"/>
                    <w:jc w:val="center"/>
                    <w:rPr>
                      <w:rFonts w:ascii="Times New Roman" w:hAnsi="Times New Roman" w:cs="Times New Roman"/>
                      <w:sz w:val="18"/>
                      <w:szCs w:val="18"/>
                    </w:rPr>
                  </w:pPr>
                  <w:r w:rsidRPr="00F32597">
                    <w:rPr>
                      <w:rFonts w:ascii="Times New Roman" w:hAnsi="Times New Roman" w:cs="Times New Roman"/>
                      <w:b/>
                      <w:i/>
                      <w:sz w:val="18"/>
                      <w:szCs w:val="18"/>
                    </w:rPr>
                    <w:t>No of staff</w:t>
                  </w:r>
                </w:p>
              </w:tc>
              <w:tc>
                <w:tcPr>
                  <w:tcW w:w="698" w:type="pct"/>
                  <w:tcBorders>
                    <w:top w:val="single" w:sz="4" w:space="0" w:color="auto"/>
                    <w:bottom w:val="single" w:sz="8" w:space="0" w:color="auto"/>
                  </w:tcBorders>
                  <w:shd w:val="clear" w:color="auto" w:fill="D9D9D9"/>
                  <w:vAlign w:val="center"/>
                </w:tcPr>
                <w:p w:rsidR="00803595" w:rsidRPr="00F32597" w:rsidRDefault="00803595" w:rsidP="00803595">
                  <w:pPr>
                    <w:keepNext/>
                    <w:keepLines/>
                    <w:spacing w:after="0" w:line="240" w:lineRule="auto"/>
                    <w:jc w:val="center"/>
                    <w:rPr>
                      <w:rFonts w:ascii="Times New Roman" w:hAnsi="Times New Roman" w:cs="Times New Roman"/>
                      <w:b/>
                      <w:i/>
                      <w:sz w:val="18"/>
                      <w:szCs w:val="18"/>
                    </w:rPr>
                  </w:pPr>
                  <w:r w:rsidRPr="00F32597">
                    <w:rPr>
                      <w:rFonts w:ascii="Times New Roman" w:hAnsi="Times New Roman" w:cs="Times New Roman"/>
                      <w:b/>
                      <w:i/>
                      <w:sz w:val="18"/>
                      <w:szCs w:val="18"/>
                    </w:rPr>
                    <w:t>Working experience</w:t>
                  </w:r>
                </w:p>
                <w:p w:rsidR="00803595" w:rsidRPr="00F32597" w:rsidRDefault="00803595" w:rsidP="00803595">
                  <w:pPr>
                    <w:spacing w:after="0" w:line="240" w:lineRule="auto"/>
                    <w:jc w:val="center"/>
                    <w:rPr>
                      <w:rFonts w:ascii="Times New Roman" w:hAnsi="Times New Roman" w:cs="Times New Roman"/>
                      <w:sz w:val="18"/>
                      <w:szCs w:val="18"/>
                    </w:rPr>
                  </w:pPr>
                  <w:r w:rsidRPr="00F32597">
                    <w:rPr>
                      <w:rFonts w:ascii="Times New Roman" w:hAnsi="Times New Roman" w:cs="Times New Roman"/>
                      <w:b/>
                      <w:i/>
                      <w:sz w:val="18"/>
                      <w:szCs w:val="18"/>
                    </w:rPr>
                    <w:t>(years)</w:t>
                  </w:r>
                </w:p>
              </w:tc>
              <w:tc>
                <w:tcPr>
                  <w:tcW w:w="698" w:type="pct"/>
                  <w:tcBorders>
                    <w:top w:val="single" w:sz="4" w:space="0" w:color="auto"/>
                    <w:bottom w:val="single" w:sz="8" w:space="0" w:color="auto"/>
                  </w:tcBorders>
                  <w:shd w:val="clear" w:color="auto" w:fill="D9D9D9"/>
                  <w:vAlign w:val="center"/>
                </w:tcPr>
                <w:p w:rsidR="00803595" w:rsidRPr="00F32597" w:rsidRDefault="00803595" w:rsidP="00803595">
                  <w:pPr>
                    <w:spacing w:after="0" w:line="240" w:lineRule="auto"/>
                    <w:jc w:val="center"/>
                    <w:rPr>
                      <w:rFonts w:ascii="Times New Roman" w:hAnsi="Times New Roman" w:cs="Times New Roman"/>
                      <w:sz w:val="18"/>
                      <w:szCs w:val="18"/>
                    </w:rPr>
                  </w:pPr>
                  <w:r w:rsidRPr="00F32597">
                    <w:rPr>
                      <w:rFonts w:ascii="Times New Roman" w:hAnsi="Times New Roman" w:cs="Times New Roman"/>
                      <w:b/>
                      <w:i/>
                      <w:sz w:val="18"/>
                      <w:szCs w:val="18"/>
                    </w:rPr>
                    <w:t>Experience in similar projects (years)</w:t>
                  </w:r>
                </w:p>
              </w:tc>
              <w:tc>
                <w:tcPr>
                  <w:tcW w:w="698" w:type="pct"/>
                  <w:tcBorders>
                    <w:top w:val="single" w:sz="4" w:space="0" w:color="auto"/>
                    <w:bottom w:val="single" w:sz="8" w:space="0" w:color="auto"/>
                  </w:tcBorders>
                  <w:shd w:val="clear" w:color="auto" w:fill="D9D9D9"/>
                  <w:vAlign w:val="center"/>
                </w:tcPr>
                <w:p w:rsidR="00803595" w:rsidRPr="00F32597" w:rsidRDefault="00803595" w:rsidP="00F10969">
                  <w:pPr>
                    <w:spacing w:after="0" w:line="240" w:lineRule="auto"/>
                    <w:jc w:val="center"/>
                    <w:rPr>
                      <w:rFonts w:ascii="Times New Roman" w:hAnsi="Times New Roman" w:cs="Times New Roman"/>
                      <w:sz w:val="18"/>
                      <w:szCs w:val="18"/>
                    </w:rPr>
                  </w:pPr>
                  <w:r w:rsidRPr="00F32597">
                    <w:rPr>
                      <w:rFonts w:ascii="Times New Roman" w:hAnsi="Times New Roman" w:cs="Times New Roman"/>
                      <w:b/>
                      <w:i/>
                      <w:sz w:val="18"/>
                      <w:szCs w:val="18"/>
                    </w:rPr>
                    <w:t>Emp</w:t>
                  </w:r>
                  <w:r w:rsidR="00F10969" w:rsidRPr="00F32597">
                    <w:rPr>
                      <w:rFonts w:ascii="Times New Roman" w:hAnsi="Times New Roman" w:cs="Times New Roman"/>
                      <w:b/>
                      <w:i/>
                      <w:sz w:val="18"/>
                      <w:szCs w:val="18"/>
                    </w:rPr>
                    <w:t xml:space="preserve">loyed by Tenderer (full-time job </w:t>
                  </w:r>
                  <w:r w:rsidRPr="00F32597">
                    <w:rPr>
                      <w:rFonts w:ascii="Times New Roman" w:hAnsi="Times New Roman" w:cs="Times New Roman"/>
                      <w:b/>
                      <w:i/>
                      <w:sz w:val="18"/>
                      <w:szCs w:val="18"/>
                    </w:rPr>
                    <w:t>or engaged on any ground</w:t>
                  </w:r>
                </w:p>
              </w:tc>
            </w:tr>
            <w:tr w:rsidR="0080745A" w:rsidRPr="00F32597" w:rsidTr="00803595">
              <w:tc>
                <w:tcPr>
                  <w:tcW w:w="2210" w:type="pct"/>
                  <w:tcBorders>
                    <w:top w:val="single" w:sz="8" w:space="0" w:color="auto"/>
                  </w:tcBorders>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Key Expert:</w:t>
                  </w:r>
                </w:p>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 xml:space="preserve">Project Manager – </w:t>
                  </w:r>
                </w:p>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Civil/Architect/Electrical/Mechanical Engineer)</w:t>
                  </w:r>
                </w:p>
              </w:tc>
              <w:tc>
                <w:tcPr>
                  <w:tcW w:w="698" w:type="pct"/>
                  <w:tcBorders>
                    <w:top w:val="single" w:sz="8" w:space="0" w:color="auto"/>
                  </w:tcBorders>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tcBorders>
                    <w:top w:val="single" w:sz="8" w:space="0" w:color="auto"/>
                  </w:tcBorders>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10</w:t>
                  </w:r>
                </w:p>
              </w:tc>
              <w:tc>
                <w:tcPr>
                  <w:tcW w:w="698" w:type="pct"/>
                  <w:tcBorders>
                    <w:top w:val="single" w:sz="8" w:space="0" w:color="auto"/>
                  </w:tcBorders>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tcBorders>
                    <w:top w:val="single" w:sz="8" w:space="0" w:color="auto"/>
                  </w:tcBorders>
                  <w:shd w:val="clear" w:color="auto" w:fill="auto"/>
                  <w:vAlign w:val="center"/>
                </w:tcPr>
                <w:p w:rsidR="00803595" w:rsidRPr="00F32597" w:rsidRDefault="00F10969" w:rsidP="0073766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Key Expert:</w:t>
                  </w:r>
                </w:p>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 xml:space="preserve">Deputy Project Manager – </w:t>
                  </w:r>
                </w:p>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Civil/Architect/Electrical/Mechanical Engineer)</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10</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Key Expert:</w:t>
                  </w:r>
                </w:p>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 Civil Engineer (license 410 or 411 or 401 SCE )</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Key Expert:</w:t>
                  </w:r>
                </w:p>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 Civil / Architectural Engineer - Plumbing and sewage (license 413 or 414 or 400 or 401 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 Civil Engineer (license 410 or 411 or 401 SCE )</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2</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Architectural Engineer  (license 410 or 401 SCE )</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 Civil / Architectural Engineer (license 413 or 414 or 400 or 401 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 electric Engineer (license 450)</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rPr>
                <w:trHeight w:val="552"/>
              </w:trPr>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 electrical (license 453)</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Mechanical Engineer (license 430)</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F10969" w:rsidP="00803595">
                  <w:pPr>
                    <w:spacing w:after="0" w:line="240" w:lineRule="auto"/>
                    <w:jc w:val="center"/>
                    <w:rPr>
                      <w:rFonts w:ascii="Times New Roman" w:hAnsi="Times New Roman" w:cs="Times New Roman"/>
                    </w:rPr>
                  </w:pPr>
                  <w:r w:rsidRPr="00F32597">
                    <w:rPr>
                      <w:rFonts w:ascii="Times New Roman" w:hAnsi="Times New Roman" w:cs="Times New Roman"/>
                    </w:rPr>
                    <w:t>Full-time throughout the duration of construction</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 xml:space="preserve">Graduated Traffic engineer (license 470 </w:t>
                  </w:r>
                  <w:r w:rsidRPr="00F32597">
                    <w:rPr>
                      <w:rFonts w:ascii="Times New Roman" w:hAnsi="Times New Roman" w:cs="Times New Roman"/>
                    </w:rPr>
                    <w:lastRenderedPageBreak/>
                    <w:t>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lastRenderedPageBreak/>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 xml:space="preserve">engaged on </w:t>
                  </w:r>
                  <w:r w:rsidRPr="00F32597">
                    <w:rPr>
                      <w:rFonts w:ascii="Times New Roman" w:hAnsi="Times New Roman" w:cs="Times New Roman"/>
                    </w:rPr>
                    <w:lastRenderedPageBreak/>
                    <w:t>any ground</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lastRenderedPageBreak/>
                    <w:t>Graduated Engineer of landscape architecture (license 474 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Civil Engineer (license 414 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Del="00D37773"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Civil Engineer (license 415 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5</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Del="00D37773"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80745A" w:rsidRPr="00F32597" w:rsidTr="00803595">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Graduated Mechanical Engineer (license 434 SCE)</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Del="00D37773"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B17D49" w:rsidRPr="00F32597" w:rsidTr="00803595">
              <w:tc>
                <w:tcPr>
                  <w:tcW w:w="2210" w:type="pct"/>
                  <w:shd w:val="clear" w:color="auto" w:fill="auto"/>
                  <w:vAlign w:val="center"/>
                </w:tcPr>
                <w:p w:rsidR="00B17D49" w:rsidRPr="00F32597" w:rsidRDefault="00B17D49" w:rsidP="00803595">
                  <w:pPr>
                    <w:spacing w:after="0" w:line="240" w:lineRule="auto"/>
                    <w:rPr>
                      <w:rFonts w:ascii="Times New Roman" w:hAnsi="Times New Roman" w:cs="Times New Roman"/>
                    </w:rPr>
                  </w:pPr>
                  <w:r>
                    <w:rPr>
                      <w:rFonts w:ascii="Times New Roman" w:hAnsi="Times New Roman" w:cs="Times New Roman"/>
                    </w:rPr>
                    <w:t>Graduate Geology Engineer (</w:t>
                  </w:r>
                  <w:r w:rsidR="00B5131A">
                    <w:rPr>
                      <w:rFonts w:ascii="Times New Roman" w:hAnsi="Times New Roman" w:cs="Times New Roman"/>
                    </w:rPr>
                    <w:t>license 492 SCE)</w:t>
                  </w:r>
                </w:p>
              </w:tc>
              <w:tc>
                <w:tcPr>
                  <w:tcW w:w="698" w:type="pct"/>
                  <w:shd w:val="clear" w:color="auto" w:fill="auto"/>
                  <w:vAlign w:val="center"/>
                </w:tcPr>
                <w:p w:rsidR="00B17D49" w:rsidRPr="00F32597" w:rsidRDefault="00B5131A" w:rsidP="00803595">
                  <w:pPr>
                    <w:spacing w:after="0" w:line="240" w:lineRule="auto"/>
                    <w:jc w:val="center"/>
                    <w:rPr>
                      <w:rFonts w:ascii="Times New Roman" w:hAnsi="Times New Roman" w:cs="Times New Roman"/>
                    </w:rPr>
                  </w:pPr>
                  <w:r>
                    <w:rPr>
                      <w:rFonts w:ascii="Times New Roman" w:hAnsi="Times New Roman" w:cs="Times New Roman"/>
                    </w:rPr>
                    <w:t>1</w:t>
                  </w:r>
                </w:p>
              </w:tc>
              <w:tc>
                <w:tcPr>
                  <w:tcW w:w="698" w:type="pct"/>
                  <w:shd w:val="clear" w:color="auto" w:fill="auto"/>
                  <w:vAlign w:val="center"/>
                </w:tcPr>
                <w:p w:rsidR="00B17D49" w:rsidRPr="00F32597" w:rsidRDefault="00B5131A" w:rsidP="00803595">
                  <w:pPr>
                    <w:spacing w:after="0" w:line="240" w:lineRule="auto"/>
                    <w:jc w:val="center"/>
                    <w:rPr>
                      <w:rFonts w:ascii="Times New Roman" w:hAnsi="Times New Roman" w:cs="Times New Roman"/>
                    </w:rPr>
                  </w:pPr>
                  <w:r>
                    <w:rPr>
                      <w:rFonts w:ascii="Times New Roman" w:hAnsi="Times New Roman" w:cs="Times New Roman"/>
                    </w:rPr>
                    <w:t>3</w:t>
                  </w:r>
                </w:p>
              </w:tc>
              <w:tc>
                <w:tcPr>
                  <w:tcW w:w="698" w:type="pct"/>
                  <w:shd w:val="clear" w:color="auto" w:fill="auto"/>
                  <w:vAlign w:val="center"/>
                </w:tcPr>
                <w:p w:rsidR="00B17D49" w:rsidRPr="00F32597" w:rsidRDefault="00B5131A" w:rsidP="00803595">
                  <w:pPr>
                    <w:spacing w:after="0" w:line="240" w:lineRule="auto"/>
                    <w:jc w:val="center"/>
                    <w:rPr>
                      <w:rFonts w:ascii="Times New Roman" w:hAnsi="Times New Roman" w:cs="Times New Roman"/>
                    </w:rPr>
                  </w:pPr>
                  <w:r>
                    <w:rPr>
                      <w:rFonts w:ascii="Times New Roman" w:hAnsi="Times New Roman" w:cs="Times New Roman"/>
                    </w:rPr>
                    <w:t>1</w:t>
                  </w:r>
                </w:p>
              </w:tc>
              <w:tc>
                <w:tcPr>
                  <w:tcW w:w="698" w:type="pct"/>
                  <w:shd w:val="clear" w:color="auto" w:fill="auto"/>
                  <w:vAlign w:val="center"/>
                </w:tcPr>
                <w:p w:rsidR="00B17D49" w:rsidRPr="00F32597" w:rsidRDefault="00B5131A"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r w:rsidR="0080745A" w:rsidRPr="00F32597" w:rsidTr="00803595">
              <w:trPr>
                <w:trHeight w:val="1266"/>
              </w:trPr>
              <w:tc>
                <w:tcPr>
                  <w:tcW w:w="2210" w:type="pct"/>
                  <w:shd w:val="clear" w:color="auto" w:fill="auto"/>
                  <w:vAlign w:val="center"/>
                </w:tcPr>
                <w:p w:rsidR="00803595" w:rsidRPr="00F32597" w:rsidRDefault="00803595" w:rsidP="00803595">
                  <w:pPr>
                    <w:spacing w:after="0" w:line="240" w:lineRule="auto"/>
                    <w:rPr>
                      <w:rFonts w:ascii="Times New Roman" w:hAnsi="Times New Roman" w:cs="Times New Roman"/>
                    </w:rPr>
                  </w:pPr>
                  <w:r w:rsidRPr="00F32597">
                    <w:rPr>
                      <w:rFonts w:ascii="Times New Roman" w:hAnsi="Times New Roman" w:cs="Times New Roman"/>
                    </w:rPr>
                    <w:t xml:space="preserve">The person responsible for health and safety at work </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3</w:t>
                  </w:r>
                </w:p>
              </w:tc>
              <w:tc>
                <w:tcPr>
                  <w:tcW w:w="698" w:type="pct"/>
                  <w:shd w:val="clear" w:color="auto" w:fill="auto"/>
                  <w:vAlign w:val="center"/>
                </w:tcPr>
                <w:p w:rsidR="00803595" w:rsidRPr="00F32597"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1</w:t>
                  </w:r>
                </w:p>
              </w:tc>
              <w:tc>
                <w:tcPr>
                  <w:tcW w:w="698" w:type="pct"/>
                  <w:shd w:val="clear" w:color="auto" w:fill="auto"/>
                  <w:vAlign w:val="center"/>
                </w:tcPr>
                <w:p w:rsidR="00803595" w:rsidRPr="00F32597" w:rsidDel="00D37773" w:rsidRDefault="00803595" w:rsidP="00803595">
                  <w:pPr>
                    <w:spacing w:after="0" w:line="240" w:lineRule="auto"/>
                    <w:jc w:val="center"/>
                    <w:rPr>
                      <w:rFonts w:ascii="Times New Roman" w:hAnsi="Times New Roman" w:cs="Times New Roman"/>
                    </w:rPr>
                  </w:pPr>
                  <w:r w:rsidRPr="00F32597">
                    <w:rPr>
                      <w:rFonts w:ascii="Times New Roman" w:hAnsi="Times New Roman" w:cs="Times New Roman"/>
                    </w:rPr>
                    <w:t>engaged on any ground</w:t>
                  </w:r>
                </w:p>
              </w:tc>
            </w:tr>
          </w:tbl>
          <w:p w:rsidR="00803595" w:rsidRDefault="00803595" w:rsidP="00E21444">
            <w:pPr>
              <w:jc w:val="both"/>
              <w:rPr>
                <w:rFonts w:ascii="Times New Roman" w:hAnsi="Times New Roman" w:cs="Times New Roman"/>
              </w:rPr>
            </w:pPr>
            <w:r w:rsidRPr="00F32597">
              <w:rPr>
                <w:rFonts w:ascii="Times New Roman" w:hAnsi="Times New Roman" w:cs="Times New Roman"/>
                <w:b/>
              </w:rPr>
              <w:t>Note:</w:t>
            </w:r>
            <w:r w:rsidRPr="00F32597">
              <w:rPr>
                <w:rFonts w:ascii="Times New Roman" w:hAnsi="Times New Roman" w:cs="Times New Roman"/>
              </w:rPr>
              <w:t xml:space="preserve"> All locally engaged technical staff must have licenses issued by Serbian Chamber of Engineers (SCE). In the case of a foreign Tenderer or a Tenderer engaging foreign staff, such Tenderer shall, in the event of being awarded contract, engage solely persons holding operation licenses that are in compliance with the regulations of the Republic of Serbia issued by Serbian Chamber of Engineers.</w:t>
            </w:r>
          </w:p>
          <w:p w:rsidR="00EE1681" w:rsidRPr="00EE1681" w:rsidRDefault="00043075" w:rsidP="00E21444">
            <w:pPr>
              <w:numPr>
                <w:ilvl w:val="0"/>
                <w:numId w:val="10"/>
              </w:numPr>
              <w:tabs>
                <w:tab w:val="clear" w:pos="720"/>
              </w:tabs>
              <w:suppressAutoHyphens w:val="0"/>
              <w:spacing w:after="120" w:line="240" w:lineRule="auto"/>
              <w:ind w:left="205" w:hanging="76"/>
              <w:jc w:val="both"/>
              <w:rPr>
                <w:rFonts w:ascii="Times New Roman" w:hAnsi="Times New Roman" w:cs="Times New Roman"/>
              </w:rPr>
            </w:pPr>
            <w:r>
              <w:rPr>
                <w:rFonts w:ascii="Times New Roman" w:hAnsi="Times New Roman" w:cs="Times New Roman"/>
                <w:b/>
              </w:rPr>
              <w:t>Capacity of the candidate related to the m</w:t>
            </w:r>
            <w:r w:rsidR="00FF455D" w:rsidRPr="00803595">
              <w:rPr>
                <w:rFonts w:ascii="Times New Roman" w:hAnsi="Times New Roman" w:cs="Times New Roman"/>
                <w:b/>
              </w:rPr>
              <w:t>echanization</w:t>
            </w:r>
            <w:r w:rsidR="00803595" w:rsidRPr="00803595">
              <w:rPr>
                <w:rFonts w:ascii="Times New Roman" w:hAnsi="Times New Roman" w:cs="Times New Roman"/>
                <w:b/>
              </w:rPr>
              <w:t xml:space="preserve"> and </w:t>
            </w:r>
            <w:r>
              <w:rPr>
                <w:rFonts w:ascii="Times New Roman" w:hAnsi="Times New Roman" w:cs="Times New Roman"/>
                <w:b/>
              </w:rPr>
              <w:t>e</w:t>
            </w:r>
            <w:r w:rsidR="00803595" w:rsidRPr="00803595">
              <w:rPr>
                <w:rFonts w:ascii="Times New Roman" w:hAnsi="Times New Roman" w:cs="Times New Roman"/>
                <w:b/>
              </w:rPr>
              <w:t xml:space="preserve">quipment </w:t>
            </w:r>
          </w:p>
          <w:p w:rsidR="00803595" w:rsidRPr="00803595" w:rsidRDefault="00803595" w:rsidP="002C7FE2">
            <w:pPr>
              <w:tabs>
                <w:tab w:val="clear" w:pos="720"/>
              </w:tabs>
              <w:suppressAutoHyphens w:val="0"/>
              <w:spacing w:after="120" w:line="240" w:lineRule="auto"/>
              <w:jc w:val="both"/>
              <w:rPr>
                <w:rFonts w:ascii="Times New Roman" w:hAnsi="Times New Roman" w:cs="Times New Roman"/>
              </w:rPr>
            </w:pPr>
            <w:r w:rsidRPr="00803595">
              <w:rPr>
                <w:rFonts w:ascii="Times New Roman" w:hAnsi="Times New Roman" w:cs="Times New Roman"/>
              </w:rPr>
              <w:t xml:space="preserve">The Tenderer should possess, or provide access to </w:t>
            </w:r>
            <w:r w:rsidR="00FF455D" w:rsidRPr="00803595">
              <w:rPr>
                <w:rFonts w:ascii="Times New Roman" w:hAnsi="Times New Roman" w:cs="Times New Roman"/>
              </w:rPr>
              <w:t>mechanization</w:t>
            </w:r>
            <w:r w:rsidRPr="00803595">
              <w:rPr>
                <w:rFonts w:ascii="Times New Roman" w:hAnsi="Times New Roman" w:cs="Times New Roman"/>
              </w:rPr>
              <w:t xml:space="preserve"> and equipment in full working order, which is planned to be used for the Execution of works. </w:t>
            </w:r>
          </w:p>
          <w:p w:rsidR="00803595" w:rsidRPr="00803595" w:rsidRDefault="00803595" w:rsidP="002C7FE2">
            <w:pPr>
              <w:tabs>
                <w:tab w:val="clear" w:pos="720"/>
              </w:tabs>
              <w:suppressAutoHyphens w:val="0"/>
              <w:spacing w:after="120" w:line="240" w:lineRule="auto"/>
              <w:jc w:val="both"/>
              <w:rPr>
                <w:rFonts w:ascii="Times New Roman" w:hAnsi="Times New Roman" w:cs="Times New Roman"/>
              </w:rPr>
            </w:pPr>
            <w:r w:rsidRPr="00803595">
              <w:rPr>
                <w:rFonts w:ascii="Times New Roman" w:hAnsi="Times New Roman" w:cs="Times New Roman"/>
              </w:rPr>
              <w:t xml:space="preserve">The tenderer must provide the following </w:t>
            </w:r>
            <w:r w:rsidR="00FF455D" w:rsidRPr="00803595">
              <w:rPr>
                <w:rFonts w:ascii="Times New Roman" w:hAnsi="Times New Roman" w:cs="Times New Roman"/>
              </w:rPr>
              <w:t>mechanization</w:t>
            </w:r>
            <w:r w:rsidRPr="00803595">
              <w:rPr>
                <w:rFonts w:ascii="Times New Roman" w:hAnsi="Times New Roman" w:cs="Times New Roman"/>
              </w:rPr>
              <w:t xml:space="preserve"> and equipment for construction, construction-craft and all installation works on the building.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5663"/>
              <w:gridCol w:w="1739"/>
            </w:tblGrid>
            <w:tr w:rsidR="00803595" w:rsidRPr="00C30A04" w:rsidTr="00C30A04">
              <w:trPr>
                <w:trHeight w:val="789"/>
              </w:trPr>
              <w:tc>
                <w:tcPr>
                  <w:tcW w:w="726" w:type="pct"/>
                  <w:shd w:val="clear" w:color="auto" w:fill="D9D9D9"/>
                  <w:vAlign w:val="center"/>
                </w:tcPr>
                <w:p w:rsidR="00803595" w:rsidRPr="00C30A04" w:rsidRDefault="00803595" w:rsidP="00C30A04">
                  <w:pPr>
                    <w:spacing w:after="0" w:line="240" w:lineRule="auto"/>
                    <w:jc w:val="center"/>
                    <w:rPr>
                      <w:rFonts w:ascii="Times New Roman" w:hAnsi="Times New Roman" w:cs="Times New Roman"/>
                      <w:b/>
                      <w:bCs/>
                    </w:rPr>
                  </w:pPr>
                  <w:r w:rsidRPr="00C30A04">
                    <w:rPr>
                      <w:rFonts w:ascii="Times New Roman" w:hAnsi="Times New Roman" w:cs="Times New Roman"/>
                      <w:b/>
                      <w:bCs/>
                    </w:rPr>
                    <w:t>Ord.</w:t>
                  </w:r>
                </w:p>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b/>
                      <w:bCs/>
                    </w:rPr>
                    <w:t>No.</w:t>
                  </w:r>
                </w:p>
              </w:tc>
              <w:tc>
                <w:tcPr>
                  <w:tcW w:w="3270" w:type="pct"/>
                  <w:shd w:val="clear" w:color="auto" w:fill="D9D9D9"/>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b/>
                      <w:bCs/>
                    </w:rPr>
                    <w:t>EQUIPMENT</w:t>
                  </w:r>
                </w:p>
              </w:tc>
              <w:tc>
                <w:tcPr>
                  <w:tcW w:w="1005" w:type="pct"/>
                  <w:shd w:val="clear" w:color="auto" w:fill="D9D9D9"/>
                  <w:vAlign w:val="center"/>
                </w:tcPr>
                <w:p w:rsidR="00803595" w:rsidRPr="00C30A04" w:rsidRDefault="00803595" w:rsidP="00C30A04">
                  <w:pPr>
                    <w:spacing w:after="0" w:line="240" w:lineRule="auto"/>
                    <w:ind w:left="-18"/>
                    <w:jc w:val="center"/>
                    <w:rPr>
                      <w:rFonts w:ascii="Times New Roman" w:hAnsi="Times New Roman" w:cs="Times New Roman"/>
                      <w:b/>
                      <w:bCs/>
                    </w:rPr>
                  </w:pPr>
                  <w:r w:rsidRPr="00C30A04">
                    <w:rPr>
                      <w:rFonts w:ascii="Times New Roman" w:hAnsi="Times New Roman" w:cs="Times New Roman"/>
                      <w:b/>
                      <w:bCs/>
                    </w:rPr>
                    <w:t>No. of</w:t>
                  </w:r>
                </w:p>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b/>
                      <w:bCs/>
                    </w:rPr>
                    <w:t>pieces</w:t>
                  </w:r>
                </w:p>
              </w:tc>
            </w:tr>
            <w:tr w:rsidR="00803595" w:rsidRPr="00C30A04" w:rsidTr="00C30A04">
              <w:trPr>
                <w:trHeight w:val="403"/>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Construction crane</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2</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highlight w:val="green"/>
                    </w:rPr>
                  </w:pPr>
                  <w:r w:rsidRPr="00C30A04">
                    <w:rPr>
                      <w:rFonts w:ascii="Times New Roman" w:hAnsi="Times New Roman" w:cs="Times New Roman"/>
                    </w:rPr>
                    <w:t>Hand-slewing crane</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8</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Dredge</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2</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Bulldozer</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2</w:t>
                  </w:r>
                </w:p>
              </w:tc>
            </w:tr>
            <w:tr w:rsidR="00803595" w:rsidRPr="00C30A04" w:rsidTr="00C30A04">
              <w:trPr>
                <w:trHeight w:val="403"/>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Loader</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2</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Truck (load 10</w:t>
                  </w:r>
                  <w:r w:rsidRPr="00C30A04">
                    <w:rPr>
                      <w:rFonts w:ascii="Times New Roman" w:hAnsi="Times New Roman" w:cs="Times New Roman"/>
                      <w:vertAlign w:val="superscript"/>
                    </w:rPr>
                    <w:t>3</w:t>
                  </w:r>
                  <w:r w:rsidRPr="00C30A04">
                    <w:rPr>
                      <w:rFonts w:ascii="Times New Roman" w:hAnsi="Times New Roman" w:cs="Times New Roman"/>
                    </w:rPr>
                    <w:t>)</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6</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Vibrating roll</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1</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Self-propelled vibrating plate</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3</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Construction compressor</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1</w:t>
                  </w:r>
                </w:p>
              </w:tc>
            </w:tr>
            <w:tr w:rsidR="00803595" w:rsidRPr="00C30A04" w:rsidTr="00C30A04">
              <w:trPr>
                <w:trHeight w:val="403"/>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Mortar machine</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3</w:t>
                  </w:r>
                </w:p>
              </w:tc>
            </w:tr>
            <w:tr w:rsidR="00803595" w:rsidRPr="00C30A04" w:rsidTr="00C30A04">
              <w:trPr>
                <w:trHeight w:val="386"/>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Cement screed mixer/placer machine</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3</w:t>
                  </w:r>
                </w:p>
              </w:tc>
            </w:tr>
            <w:tr w:rsidR="00803595" w:rsidRPr="00C30A04" w:rsidTr="00C30A04">
              <w:trPr>
                <w:trHeight w:val="672"/>
              </w:trPr>
              <w:tc>
                <w:tcPr>
                  <w:tcW w:w="726" w:type="pct"/>
                  <w:shd w:val="clear" w:color="auto" w:fill="auto"/>
                  <w:vAlign w:val="center"/>
                </w:tcPr>
                <w:p w:rsidR="00803595" w:rsidRPr="00C30A04" w:rsidRDefault="00803595" w:rsidP="00C30A04">
                  <w:pPr>
                    <w:pStyle w:val="ListParagraph"/>
                    <w:widowControl w:val="0"/>
                    <w:numPr>
                      <w:ilvl w:val="0"/>
                      <w:numId w:val="13"/>
                    </w:numPr>
                    <w:tabs>
                      <w:tab w:val="clear" w:pos="720"/>
                    </w:tabs>
                    <w:spacing w:after="0" w:line="240" w:lineRule="auto"/>
                    <w:ind w:left="426"/>
                    <w:jc w:val="center"/>
                    <w:rPr>
                      <w:rFonts w:ascii="Times New Roman" w:hAnsi="Times New Roman" w:cs="Times New Roman"/>
                    </w:rPr>
                  </w:pPr>
                </w:p>
              </w:tc>
              <w:tc>
                <w:tcPr>
                  <w:tcW w:w="3270" w:type="pct"/>
                  <w:shd w:val="clear" w:color="auto" w:fill="auto"/>
                  <w:vAlign w:val="center"/>
                </w:tcPr>
                <w:p w:rsidR="00803595" w:rsidRPr="00C30A04" w:rsidRDefault="00803595" w:rsidP="00C30A04">
                  <w:pPr>
                    <w:spacing w:after="0" w:line="240" w:lineRule="auto"/>
                    <w:rPr>
                      <w:rFonts w:ascii="Times New Roman" w:hAnsi="Times New Roman" w:cs="Times New Roman"/>
                    </w:rPr>
                  </w:pPr>
                  <w:r w:rsidRPr="00C30A04">
                    <w:rPr>
                      <w:rFonts w:ascii="Times New Roman" w:hAnsi="Times New Roman" w:cs="Times New Roman"/>
                    </w:rPr>
                    <w:t>Façade scaffolding</w:t>
                  </w:r>
                </w:p>
              </w:tc>
              <w:tc>
                <w:tcPr>
                  <w:tcW w:w="1005" w:type="pct"/>
                  <w:shd w:val="clear" w:color="auto" w:fill="auto"/>
                  <w:vAlign w:val="center"/>
                </w:tcPr>
                <w:p w:rsidR="00803595" w:rsidRPr="00C30A04" w:rsidRDefault="00803595" w:rsidP="00C30A04">
                  <w:pPr>
                    <w:spacing w:after="0" w:line="240" w:lineRule="auto"/>
                    <w:jc w:val="center"/>
                    <w:rPr>
                      <w:rFonts w:ascii="Times New Roman" w:hAnsi="Times New Roman" w:cs="Times New Roman"/>
                    </w:rPr>
                  </w:pPr>
                  <w:r w:rsidRPr="00C30A04">
                    <w:rPr>
                      <w:rFonts w:ascii="Times New Roman" w:hAnsi="Times New Roman" w:cs="Times New Roman"/>
                      <w:color w:val="000000"/>
                    </w:rPr>
                    <w:t>10,000.00 m2</w:t>
                  </w:r>
                </w:p>
              </w:tc>
            </w:tr>
          </w:tbl>
          <w:p w:rsidR="00C30A04" w:rsidRDefault="00C30A04" w:rsidP="00C30A04">
            <w:pPr>
              <w:tabs>
                <w:tab w:val="clear" w:pos="720"/>
              </w:tabs>
              <w:suppressAutoHyphens w:val="0"/>
              <w:spacing w:after="120" w:line="240" w:lineRule="auto"/>
              <w:jc w:val="both"/>
              <w:rPr>
                <w:rFonts w:ascii="Times New Roman" w:hAnsi="Times New Roman" w:cs="Times New Roman"/>
                <w:b/>
              </w:rPr>
            </w:pPr>
          </w:p>
          <w:p w:rsidR="00803595" w:rsidRPr="00803595" w:rsidRDefault="00803595" w:rsidP="00E21444">
            <w:pPr>
              <w:numPr>
                <w:ilvl w:val="0"/>
                <w:numId w:val="10"/>
              </w:numPr>
              <w:tabs>
                <w:tab w:val="clear" w:pos="720"/>
              </w:tabs>
              <w:suppressAutoHyphens w:val="0"/>
              <w:spacing w:after="120" w:line="240" w:lineRule="auto"/>
              <w:ind w:left="205" w:hanging="76"/>
              <w:jc w:val="both"/>
              <w:rPr>
                <w:rFonts w:ascii="Times New Roman" w:hAnsi="Times New Roman" w:cs="Times New Roman"/>
                <w:b/>
              </w:rPr>
            </w:pPr>
            <w:r w:rsidRPr="00803595">
              <w:rPr>
                <w:rFonts w:ascii="Times New Roman" w:hAnsi="Times New Roman" w:cs="Times New Roman"/>
                <w:b/>
              </w:rPr>
              <w:t xml:space="preserve">Financial Position. </w:t>
            </w:r>
          </w:p>
          <w:p w:rsidR="00373F0A" w:rsidRPr="00103BA2" w:rsidRDefault="00803595" w:rsidP="00E21444">
            <w:pPr>
              <w:jc w:val="both"/>
              <w:rPr>
                <w:rFonts w:ascii="Times New Roman" w:hAnsi="Times New Roman" w:cs="Times New Roman"/>
                <w:b/>
              </w:rPr>
            </w:pPr>
            <w:r w:rsidRPr="00803595">
              <w:rPr>
                <w:rFonts w:ascii="Times New Roman" w:hAnsi="Times New Roman" w:cs="Times New Roman"/>
              </w:rPr>
              <w:t xml:space="preserve">The Tenderer shall demonstrate, by a document issued by the business bank, that it has access to, or has available, unencumbered real assets, lines of credit, and other financial means sufficient to meet the construction cash flow for the contract for a period of min. 14 (fourteen) months, which is estimated (money flow) to the value of </w:t>
            </w:r>
            <w:r w:rsidRPr="00803595">
              <w:rPr>
                <w:rFonts w:ascii="Times New Roman" w:hAnsi="Times New Roman" w:cs="Times New Roman"/>
                <w:b/>
              </w:rPr>
              <w:t>not l</w:t>
            </w:r>
            <w:r w:rsidR="00103BA2">
              <w:rPr>
                <w:rFonts w:ascii="Times New Roman" w:hAnsi="Times New Roman" w:cs="Times New Roman"/>
                <w:b/>
              </w:rPr>
              <w:t xml:space="preserve">ess than EUR 1.5 million EUR.  </w:t>
            </w:r>
          </w:p>
        </w:tc>
      </w:tr>
      <w:tr w:rsidR="00373F0A" w:rsidRPr="003175EA" w:rsidTr="009C6217">
        <w:trPr>
          <w:trHeight w:val="226"/>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Default="00373F0A" w:rsidP="00373F0A">
            <w:pPr>
              <w:spacing w:before="60" w:after="60" w:line="240" w:lineRule="auto"/>
              <w:rPr>
                <w:rFonts w:ascii="Times New Roman" w:hAnsi="Times New Roman" w:cs="Times New Roman"/>
                <w:sz w:val="24"/>
                <w:szCs w:val="24"/>
              </w:rPr>
            </w:pPr>
          </w:p>
          <w:p w:rsidR="00103BA2" w:rsidRPr="003175EA" w:rsidRDefault="00103BA2" w:rsidP="00373F0A">
            <w:pPr>
              <w:spacing w:before="60" w:after="60" w:line="240" w:lineRule="auto"/>
              <w:rPr>
                <w:rFonts w:ascii="Times New Roman" w:hAnsi="Times New Roman" w:cs="Times New Roman"/>
                <w:sz w:val="24"/>
                <w:szCs w:val="24"/>
              </w:rPr>
            </w:pPr>
          </w:p>
        </w:tc>
      </w:tr>
      <w:tr w:rsidR="00373F0A" w:rsidRPr="003175EA" w:rsidTr="009C6217">
        <w:trPr>
          <w:trHeight w:val="745"/>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Award criteria (lowest price or most economically advantageous tender), elements of award criteria if most economically advantageous tender criteria is to be used:</w:t>
            </w:r>
          </w:p>
        </w:tc>
      </w:tr>
      <w:tr w:rsidR="00373F0A" w:rsidRPr="003175EA" w:rsidTr="009C6217">
        <w:trPr>
          <w:trHeight w:val="1720"/>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373F0A" w:rsidRPr="003175EA" w:rsidRDefault="008252ED" w:rsidP="00B654C7">
            <w:pPr>
              <w:spacing w:before="60" w:after="60" w:line="240" w:lineRule="auto"/>
              <w:jc w:val="both"/>
              <w:rPr>
                <w:rFonts w:ascii="Times New Roman" w:hAnsi="Times New Roman" w:cs="Times New Roman"/>
                <w:sz w:val="24"/>
                <w:szCs w:val="24"/>
              </w:rPr>
            </w:pPr>
            <w:r w:rsidRPr="003175EA">
              <w:rPr>
                <w:rFonts w:ascii="Times New Roman" w:hAnsi="Times New Roman" w:cs="Times New Roman"/>
                <w:sz w:val="24"/>
                <w:szCs w:val="24"/>
              </w:rPr>
              <w:t>An award criterion to be used is</w:t>
            </w:r>
            <w:r w:rsidR="00373F0A" w:rsidRPr="003175EA">
              <w:rPr>
                <w:rFonts w:ascii="Times New Roman" w:hAnsi="Times New Roman" w:cs="Times New Roman"/>
                <w:sz w:val="24"/>
                <w:szCs w:val="24"/>
              </w:rPr>
              <w:t xml:space="preserve"> </w:t>
            </w:r>
            <w:r w:rsidR="00511F9D" w:rsidRPr="003175EA">
              <w:rPr>
                <w:rFonts w:ascii="Times New Roman" w:hAnsi="Times New Roman" w:cs="Times New Roman"/>
                <w:sz w:val="24"/>
                <w:szCs w:val="24"/>
              </w:rPr>
              <w:t>lowest price</w:t>
            </w:r>
            <w:r w:rsidR="00373F0A" w:rsidRPr="003175EA">
              <w:rPr>
                <w:rFonts w:ascii="Times New Roman" w:hAnsi="Times New Roman" w:cs="Times New Roman"/>
                <w:sz w:val="24"/>
                <w:szCs w:val="24"/>
              </w:rPr>
              <w:t xml:space="preserve">. </w:t>
            </w:r>
          </w:p>
        </w:tc>
      </w:tr>
      <w:tr w:rsidR="00373F0A" w:rsidRPr="003175EA" w:rsidTr="009C6217">
        <w:trPr>
          <w:trHeight w:val="236"/>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p>
        </w:tc>
      </w:tr>
      <w:tr w:rsidR="00373F0A" w:rsidRPr="003175EA" w:rsidTr="00421C6D">
        <w:trPr>
          <w:trHeight w:val="745"/>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 xml:space="preserve">Access to tender documents, internet address where tender documents can be downloaded: </w:t>
            </w:r>
          </w:p>
        </w:tc>
        <w:tc>
          <w:tcPr>
            <w:tcW w:w="2796" w:type="pct"/>
            <w:shd w:val="clear" w:color="auto" w:fill="C6D9F1"/>
            <w:tcMar>
              <w:top w:w="0" w:type="dxa"/>
              <w:left w:w="108" w:type="dxa"/>
              <w:bottom w:w="0" w:type="dxa"/>
              <w:right w:w="108" w:type="dxa"/>
            </w:tcMar>
          </w:tcPr>
          <w:p w:rsidR="00373F0A" w:rsidRPr="003175EA" w:rsidRDefault="000F67EA" w:rsidP="00373F0A">
            <w:pPr>
              <w:spacing w:before="60" w:after="60" w:line="240" w:lineRule="auto"/>
              <w:rPr>
                <w:rFonts w:ascii="Times New Roman" w:hAnsi="Times New Roman" w:cs="Times New Roman"/>
                <w:sz w:val="24"/>
                <w:szCs w:val="24"/>
              </w:rPr>
            </w:pPr>
            <w:hyperlink r:id="rId11" w:history="1">
              <w:r w:rsidR="00373F0A" w:rsidRPr="003175EA">
                <w:rPr>
                  <w:rStyle w:val="Hyperlink"/>
                  <w:rFonts w:ascii="Times New Roman" w:hAnsi="Times New Roman" w:cs="Times New Roman"/>
                  <w:sz w:val="24"/>
                  <w:szCs w:val="24"/>
                </w:rPr>
                <w:t>www.piu.rs</w:t>
              </w:r>
            </w:hyperlink>
            <w:bookmarkStart w:id="0" w:name="_GoBack"/>
            <w:bookmarkEnd w:id="0"/>
          </w:p>
        </w:tc>
      </w:tr>
      <w:tr w:rsidR="00373F0A" w:rsidRPr="003175EA" w:rsidTr="009C6217">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Default="00373F0A" w:rsidP="00373F0A">
            <w:pPr>
              <w:spacing w:before="60" w:after="60" w:line="240" w:lineRule="auto"/>
              <w:rPr>
                <w:rFonts w:ascii="Times New Roman" w:hAnsi="Times New Roman" w:cs="Times New Roman"/>
                <w:sz w:val="24"/>
                <w:szCs w:val="24"/>
              </w:rPr>
            </w:pPr>
          </w:p>
          <w:p w:rsidR="00CD2FDA" w:rsidRPr="003175EA" w:rsidRDefault="00CD2FDA" w:rsidP="00373F0A">
            <w:pPr>
              <w:spacing w:before="60" w:after="60" w:line="240" w:lineRule="auto"/>
              <w:rPr>
                <w:rFonts w:ascii="Times New Roman" w:hAnsi="Times New Roman" w:cs="Times New Roman"/>
                <w:sz w:val="24"/>
                <w:szCs w:val="24"/>
              </w:rPr>
            </w:pPr>
          </w:p>
        </w:tc>
      </w:tr>
      <w:tr w:rsidR="00373F0A" w:rsidRPr="003175EA" w:rsidTr="00421C6D">
        <w:trPr>
          <w:trHeight w:val="745"/>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Submission of tenders, deadline for submission of tenders:</w:t>
            </w:r>
          </w:p>
        </w:tc>
        <w:tc>
          <w:tcPr>
            <w:tcW w:w="2796" w:type="pct"/>
            <w:shd w:val="clear" w:color="auto" w:fill="C6D9F1"/>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The Tenders should be submitted by registered letter with acknowledgement of receipt or hand-delivered against signed receipt</w:t>
            </w:r>
            <w:r w:rsidR="001C5713" w:rsidRPr="003175EA">
              <w:rPr>
                <w:rFonts w:ascii="Times New Roman" w:hAnsi="Times New Roman" w:cs="Times New Roman"/>
                <w:sz w:val="24"/>
                <w:szCs w:val="24"/>
              </w:rPr>
              <w:t>.</w:t>
            </w:r>
          </w:p>
          <w:p w:rsidR="001C5713" w:rsidRPr="003175EA" w:rsidRDefault="001C5713" w:rsidP="001C5713">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The tender must be sent to the following address:</w:t>
            </w:r>
            <w:r w:rsidR="00B654C7" w:rsidRPr="003175EA">
              <w:rPr>
                <w:rFonts w:ascii="Times New Roman" w:hAnsi="Times New Roman" w:cs="Times New Roman"/>
                <w:sz w:val="24"/>
                <w:szCs w:val="24"/>
              </w:rPr>
              <w:t xml:space="preserve"> </w:t>
            </w:r>
            <w:r w:rsidR="00511F9D" w:rsidRPr="003175EA">
              <w:rPr>
                <w:rFonts w:ascii="Times New Roman" w:hAnsi="Times New Roman" w:cs="Times New Roman"/>
                <w:sz w:val="24"/>
                <w:szCs w:val="24"/>
              </w:rPr>
              <w:t xml:space="preserve">JUP </w:t>
            </w:r>
            <w:proofErr w:type="spellStart"/>
            <w:r w:rsidR="00511F9D" w:rsidRPr="003175EA">
              <w:rPr>
                <w:rFonts w:ascii="Times New Roman" w:hAnsi="Times New Roman" w:cs="Times New Roman"/>
                <w:sz w:val="24"/>
                <w:szCs w:val="24"/>
              </w:rPr>
              <w:t>Istraživanje</w:t>
            </w:r>
            <w:proofErr w:type="spellEnd"/>
            <w:r w:rsidR="00511F9D" w:rsidRPr="003175EA">
              <w:rPr>
                <w:rFonts w:ascii="Times New Roman" w:hAnsi="Times New Roman" w:cs="Times New Roman"/>
                <w:sz w:val="24"/>
                <w:szCs w:val="24"/>
              </w:rPr>
              <w:t xml:space="preserve"> </w:t>
            </w:r>
            <w:proofErr w:type="spellStart"/>
            <w:r w:rsidR="00511F9D" w:rsidRPr="003175EA">
              <w:rPr>
                <w:rFonts w:ascii="Times New Roman" w:hAnsi="Times New Roman" w:cs="Times New Roman"/>
                <w:sz w:val="24"/>
                <w:szCs w:val="24"/>
              </w:rPr>
              <w:t>i</w:t>
            </w:r>
            <w:proofErr w:type="spellEnd"/>
            <w:r w:rsidR="00511F9D" w:rsidRPr="003175EA">
              <w:rPr>
                <w:rFonts w:ascii="Times New Roman" w:hAnsi="Times New Roman" w:cs="Times New Roman"/>
                <w:sz w:val="24"/>
                <w:szCs w:val="24"/>
              </w:rPr>
              <w:t xml:space="preserve"> </w:t>
            </w:r>
            <w:proofErr w:type="spellStart"/>
            <w:r w:rsidR="00511F9D" w:rsidRPr="003175EA">
              <w:rPr>
                <w:rFonts w:ascii="Times New Roman" w:hAnsi="Times New Roman" w:cs="Times New Roman"/>
                <w:sz w:val="24"/>
                <w:szCs w:val="24"/>
              </w:rPr>
              <w:t>razvoj</w:t>
            </w:r>
            <w:proofErr w:type="spellEnd"/>
            <w:r w:rsidR="00511F9D" w:rsidRPr="003175EA">
              <w:rPr>
                <w:rFonts w:ascii="Times New Roman" w:hAnsi="Times New Roman" w:cs="Times New Roman"/>
                <w:sz w:val="24"/>
                <w:szCs w:val="24"/>
              </w:rPr>
              <w:t xml:space="preserve"> doo Beograd, </w:t>
            </w:r>
            <w:r w:rsidRPr="003175EA">
              <w:rPr>
                <w:rFonts w:ascii="Times New Roman" w:hAnsi="Times New Roman" w:cs="Times New Roman"/>
                <w:sz w:val="24"/>
                <w:szCs w:val="24"/>
              </w:rPr>
              <w:t xml:space="preserve">54 </w:t>
            </w:r>
            <w:proofErr w:type="spellStart"/>
            <w:r w:rsidRPr="003175EA">
              <w:rPr>
                <w:rFonts w:ascii="Times New Roman" w:hAnsi="Times New Roman" w:cs="Times New Roman"/>
                <w:sz w:val="24"/>
                <w:szCs w:val="24"/>
              </w:rPr>
              <w:t>Veljka</w:t>
            </w:r>
            <w:proofErr w:type="spellEnd"/>
            <w:r w:rsidRPr="003175EA">
              <w:rPr>
                <w:rFonts w:ascii="Times New Roman" w:hAnsi="Times New Roman" w:cs="Times New Roman"/>
                <w:sz w:val="24"/>
                <w:szCs w:val="24"/>
              </w:rPr>
              <w:t xml:space="preserve"> </w:t>
            </w:r>
            <w:proofErr w:type="spellStart"/>
            <w:r w:rsidRPr="003175EA">
              <w:rPr>
                <w:rFonts w:ascii="Times New Roman" w:hAnsi="Times New Roman" w:cs="Times New Roman"/>
                <w:sz w:val="24"/>
                <w:szCs w:val="24"/>
              </w:rPr>
              <w:t>Dugosevica</w:t>
            </w:r>
            <w:proofErr w:type="spellEnd"/>
            <w:r w:rsidRPr="003175EA">
              <w:rPr>
                <w:rFonts w:ascii="Times New Roman" w:hAnsi="Times New Roman" w:cs="Times New Roman"/>
                <w:sz w:val="24"/>
                <w:szCs w:val="24"/>
              </w:rPr>
              <w:t xml:space="preserve"> street, </w:t>
            </w:r>
            <w:r w:rsidR="00511F9D" w:rsidRPr="003175EA">
              <w:rPr>
                <w:rFonts w:ascii="Times New Roman" w:hAnsi="Times New Roman" w:cs="Times New Roman"/>
                <w:sz w:val="24"/>
                <w:szCs w:val="24"/>
              </w:rPr>
              <w:t xml:space="preserve">Fourth </w:t>
            </w:r>
            <w:r w:rsidRPr="003175EA">
              <w:rPr>
                <w:rFonts w:ascii="Times New Roman" w:hAnsi="Times New Roman" w:cs="Times New Roman"/>
                <w:sz w:val="24"/>
                <w:szCs w:val="24"/>
              </w:rPr>
              <w:t>Floor, 11000 Belgrade, Republic of Serbia</w:t>
            </w:r>
            <w:r w:rsidR="00B654C7" w:rsidRPr="003175EA">
              <w:rPr>
                <w:rFonts w:ascii="Times New Roman" w:hAnsi="Times New Roman" w:cs="Times New Roman"/>
                <w:sz w:val="24"/>
                <w:szCs w:val="24"/>
              </w:rPr>
              <w:t>.</w:t>
            </w:r>
          </w:p>
          <w:p w:rsidR="001C5713" w:rsidRPr="003175EA" w:rsidRDefault="001C5713" w:rsidP="001C5713">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If tenders are hand delivered they should be delivered to the following address:</w:t>
            </w:r>
            <w:r w:rsidR="00B654C7" w:rsidRPr="003175EA">
              <w:rPr>
                <w:rFonts w:ascii="Times New Roman" w:hAnsi="Times New Roman" w:cs="Times New Roman"/>
                <w:sz w:val="24"/>
                <w:szCs w:val="24"/>
              </w:rPr>
              <w:t xml:space="preserve"> </w:t>
            </w:r>
            <w:r w:rsidR="00511F9D" w:rsidRPr="003175EA">
              <w:rPr>
                <w:rFonts w:ascii="Times New Roman" w:hAnsi="Times New Roman" w:cs="Times New Roman"/>
                <w:sz w:val="24"/>
                <w:szCs w:val="24"/>
              </w:rPr>
              <w:t xml:space="preserve">JUP </w:t>
            </w:r>
            <w:proofErr w:type="spellStart"/>
            <w:r w:rsidR="00511F9D" w:rsidRPr="003175EA">
              <w:rPr>
                <w:rFonts w:ascii="Times New Roman" w:hAnsi="Times New Roman" w:cs="Times New Roman"/>
                <w:sz w:val="24"/>
                <w:szCs w:val="24"/>
              </w:rPr>
              <w:t>Istraživanje</w:t>
            </w:r>
            <w:proofErr w:type="spellEnd"/>
            <w:r w:rsidR="00511F9D" w:rsidRPr="003175EA">
              <w:rPr>
                <w:rFonts w:ascii="Times New Roman" w:hAnsi="Times New Roman" w:cs="Times New Roman"/>
                <w:sz w:val="24"/>
                <w:szCs w:val="24"/>
              </w:rPr>
              <w:t xml:space="preserve"> </w:t>
            </w:r>
            <w:proofErr w:type="spellStart"/>
            <w:r w:rsidR="00511F9D" w:rsidRPr="003175EA">
              <w:rPr>
                <w:rFonts w:ascii="Times New Roman" w:hAnsi="Times New Roman" w:cs="Times New Roman"/>
                <w:sz w:val="24"/>
                <w:szCs w:val="24"/>
              </w:rPr>
              <w:t>i</w:t>
            </w:r>
            <w:proofErr w:type="spellEnd"/>
            <w:r w:rsidR="00511F9D" w:rsidRPr="003175EA">
              <w:rPr>
                <w:rFonts w:ascii="Times New Roman" w:hAnsi="Times New Roman" w:cs="Times New Roman"/>
                <w:sz w:val="24"/>
                <w:szCs w:val="24"/>
              </w:rPr>
              <w:t xml:space="preserve"> </w:t>
            </w:r>
            <w:proofErr w:type="spellStart"/>
            <w:r w:rsidR="00511F9D" w:rsidRPr="003175EA">
              <w:rPr>
                <w:rFonts w:ascii="Times New Roman" w:hAnsi="Times New Roman" w:cs="Times New Roman"/>
                <w:sz w:val="24"/>
                <w:szCs w:val="24"/>
              </w:rPr>
              <w:t>razvoj</w:t>
            </w:r>
            <w:proofErr w:type="spellEnd"/>
            <w:r w:rsidR="00511F9D" w:rsidRPr="003175EA">
              <w:rPr>
                <w:rFonts w:ascii="Times New Roman" w:hAnsi="Times New Roman" w:cs="Times New Roman"/>
                <w:sz w:val="24"/>
                <w:szCs w:val="24"/>
              </w:rPr>
              <w:t xml:space="preserve"> doo Beograd, </w:t>
            </w:r>
            <w:r w:rsidRPr="003175EA">
              <w:rPr>
                <w:rFonts w:ascii="Times New Roman" w:hAnsi="Times New Roman" w:cs="Times New Roman"/>
                <w:sz w:val="24"/>
                <w:szCs w:val="24"/>
              </w:rPr>
              <w:t xml:space="preserve">54 </w:t>
            </w:r>
            <w:proofErr w:type="spellStart"/>
            <w:r w:rsidRPr="003175EA">
              <w:rPr>
                <w:rFonts w:ascii="Times New Roman" w:hAnsi="Times New Roman" w:cs="Times New Roman"/>
                <w:sz w:val="24"/>
                <w:szCs w:val="24"/>
              </w:rPr>
              <w:t>Veljka</w:t>
            </w:r>
            <w:proofErr w:type="spellEnd"/>
            <w:r w:rsidRPr="003175EA">
              <w:rPr>
                <w:rFonts w:ascii="Times New Roman" w:hAnsi="Times New Roman" w:cs="Times New Roman"/>
                <w:sz w:val="24"/>
                <w:szCs w:val="24"/>
              </w:rPr>
              <w:t xml:space="preserve"> </w:t>
            </w:r>
            <w:proofErr w:type="spellStart"/>
            <w:r w:rsidRPr="003175EA">
              <w:rPr>
                <w:rFonts w:ascii="Times New Roman" w:hAnsi="Times New Roman" w:cs="Times New Roman"/>
                <w:sz w:val="24"/>
                <w:szCs w:val="24"/>
              </w:rPr>
              <w:t>Dugosevica</w:t>
            </w:r>
            <w:proofErr w:type="spellEnd"/>
            <w:r w:rsidRPr="003175EA">
              <w:rPr>
                <w:rFonts w:ascii="Times New Roman" w:hAnsi="Times New Roman" w:cs="Times New Roman"/>
                <w:sz w:val="24"/>
                <w:szCs w:val="24"/>
              </w:rPr>
              <w:t xml:space="preserve"> street, </w:t>
            </w:r>
            <w:r w:rsidR="00511F9D" w:rsidRPr="003175EA">
              <w:rPr>
                <w:rFonts w:ascii="Times New Roman" w:hAnsi="Times New Roman" w:cs="Times New Roman"/>
                <w:sz w:val="24"/>
                <w:szCs w:val="24"/>
              </w:rPr>
              <w:t xml:space="preserve">Fourth </w:t>
            </w:r>
            <w:r w:rsidRPr="003175EA">
              <w:rPr>
                <w:rFonts w:ascii="Times New Roman" w:hAnsi="Times New Roman" w:cs="Times New Roman"/>
                <w:sz w:val="24"/>
                <w:szCs w:val="24"/>
              </w:rPr>
              <w:t>Floor, 11000 Belgrade, Republic of Se</w:t>
            </w:r>
            <w:r w:rsidR="00B654C7" w:rsidRPr="003175EA">
              <w:rPr>
                <w:rFonts w:ascii="Times New Roman" w:hAnsi="Times New Roman" w:cs="Times New Roman"/>
                <w:sz w:val="24"/>
                <w:szCs w:val="24"/>
              </w:rPr>
              <w:t>rbia, from 09:00 AM to 15:30 PM.</w:t>
            </w:r>
          </w:p>
          <w:p w:rsidR="002F150E" w:rsidRPr="002F150E" w:rsidRDefault="001C5713" w:rsidP="002F150E">
            <w:pPr>
              <w:spacing w:before="60" w:after="60" w:line="240" w:lineRule="auto"/>
              <w:rPr>
                <w:rFonts w:ascii="Times New Roman" w:hAnsi="Times New Roman" w:cs="Times New Roman"/>
                <w:b/>
                <w:sz w:val="24"/>
                <w:szCs w:val="24"/>
              </w:rPr>
            </w:pPr>
            <w:r w:rsidRPr="002F150E">
              <w:rPr>
                <w:rFonts w:ascii="Times New Roman" w:hAnsi="Times New Roman" w:cs="Times New Roman"/>
                <w:b/>
                <w:sz w:val="24"/>
                <w:szCs w:val="24"/>
              </w:rPr>
              <w:t xml:space="preserve">The deadline for submission of tenders is: </w:t>
            </w:r>
          </w:p>
          <w:p w:rsidR="00373F0A" w:rsidRPr="002F150E" w:rsidRDefault="008252ED" w:rsidP="002F150E">
            <w:pPr>
              <w:spacing w:before="60" w:after="60" w:line="240" w:lineRule="auto"/>
              <w:rPr>
                <w:rFonts w:ascii="Times New Roman" w:hAnsi="Times New Roman" w:cs="Times New Roman"/>
                <w:b/>
                <w:sz w:val="24"/>
                <w:szCs w:val="24"/>
              </w:rPr>
            </w:pPr>
            <w:r w:rsidRPr="002F150E">
              <w:rPr>
                <w:rFonts w:ascii="Times New Roman" w:hAnsi="Times New Roman" w:cs="Times New Roman"/>
                <w:b/>
                <w:sz w:val="24"/>
                <w:szCs w:val="24"/>
              </w:rPr>
              <w:t>March 14</w:t>
            </w:r>
            <w:r w:rsidRPr="002F150E">
              <w:rPr>
                <w:rFonts w:ascii="Times New Roman" w:hAnsi="Times New Roman" w:cs="Times New Roman"/>
                <w:b/>
                <w:sz w:val="24"/>
                <w:szCs w:val="24"/>
                <w:vertAlign w:val="superscript"/>
              </w:rPr>
              <w:t>th</w:t>
            </w:r>
            <w:r w:rsidRPr="002F150E">
              <w:rPr>
                <w:rFonts w:ascii="Times New Roman" w:hAnsi="Times New Roman" w:cs="Times New Roman"/>
                <w:b/>
                <w:sz w:val="24"/>
                <w:szCs w:val="24"/>
              </w:rPr>
              <w:t xml:space="preserve"> </w:t>
            </w:r>
            <w:r w:rsidR="00511F9D" w:rsidRPr="002F150E">
              <w:rPr>
                <w:rFonts w:ascii="Times New Roman" w:hAnsi="Times New Roman" w:cs="Times New Roman"/>
                <w:b/>
                <w:sz w:val="24"/>
                <w:szCs w:val="24"/>
              </w:rPr>
              <w:t xml:space="preserve"> </w:t>
            </w:r>
            <w:r w:rsidR="00463527" w:rsidRPr="002F150E">
              <w:rPr>
                <w:rFonts w:ascii="Times New Roman" w:hAnsi="Times New Roman" w:cs="Times New Roman"/>
                <w:b/>
                <w:sz w:val="24"/>
                <w:szCs w:val="24"/>
              </w:rPr>
              <w:t>2016</w:t>
            </w:r>
            <w:r w:rsidR="001C5713" w:rsidRPr="002F150E">
              <w:rPr>
                <w:rFonts w:ascii="Times New Roman" w:hAnsi="Times New Roman" w:cs="Times New Roman"/>
                <w:b/>
                <w:sz w:val="24"/>
                <w:szCs w:val="24"/>
              </w:rPr>
              <w:t xml:space="preserve">, </w:t>
            </w:r>
            <w:r w:rsidR="002730DE" w:rsidRPr="002F150E">
              <w:rPr>
                <w:rFonts w:ascii="Times New Roman" w:hAnsi="Times New Roman" w:cs="Times New Roman"/>
                <w:b/>
                <w:sz w:val="24"/>
                <w:szCs w:val="24"/>
              </w:rPr>
              <w:t>1</w:t>
            </w:r>
            <w:r w:rsidR="002F150E" w:rsidRPr="002F150E">
              <w:rPr>
                <w:rFonts w:ascii="Times New Roman" w:hAnsi="Times New Roman" w:cs="Times New Roman"/>
                <w:b/>
                <w:sz w:val="24"/>
                <w:szCs w:val="24"/>
              </w:rPr>
              <w:t>1</w:t>
            </w:r>
            <w:r w:rsidR="002730DE" w:rsidRPr="002F150E">
              <w:rPr>
                <w:rFonts w:ascii="Times New Roman" w:hAnsi="Times New Roman" w:cs="Times New Roman"/>
                <w:b/>
                <w:sz w:val="24"/>
                <w:szCs w:val="24"/>
              </w:rPr>
              <w:t>:00 pm</w:t>
            </w:r>
            <w:r w:rsidR="001C5713" w:rsidRPr="002F150E">
              <w:rPr>
                <w:rFonts w:ascii="Times New Roman" w:hAnsi="Times New Roman" w:cs="Times New Roman"/>
                <w:b/>
                <w:sz w:val="24"/>
                <w:szCs w:val="24"/>
              </w:rPr>
              <w:t xml:space="preserve">. </w:t>
            </w:r>
          </w:p>
        </w:tc>
      </w:tr>
      <w:tr w:rsidR="00373F0A" w:rsidRPr="003175EA" w:rsidTr="009C6217">
        <w:trPr>
          <w:trHeight w:val="218"/>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p>
        </w:tc>
      </w:tr>
      <w:tr w:rsidR="00373F0A" w:rsidRPr="003175EA" w:rsidTr="00421C6D">
        <w:trPr>
          <w:trHeight w:val="699"/>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Tender opening session – date, time and venue:</w:t>
            </w:r>
          </w:p>
        </w:tc>
        <w:tc>
          <w:tcPr>
            <w:tcW w:w="2796" w:type="pct"/>
            <w:shd w:val="clear" w:color="auto" w:fill="C6D9F1"/>
            <w:tcMar>
              <w:top w:w="0" w:type="dxa"/>
              <w:left w:w="108" w:type="dxa"/>
              <w:bottom w:w="0" w:type="dxa"/>
              <w:right w:w="108" w:type="dxa"/>
            </w:tcMar>
          </w:tcPr>
          <w:p w:rsidR="002F150E" w:rsidRPr="002F150E" w:rsidRDefault="002730DE" w:rsidP="002F150E">
            <w:pPr>
              <w:spacing w:before="60" w:after="60" w:line="240" w:lineRule="auto"/>
              <w:rPr>
                <w:rFonts w:ascii="Times New Roman" w:hAnsi="Times New Roman" w:cs="Times New Roman"/>
                <w:b/>
                <w:sz w:val="24"/>
                <w:szCs w:val="24"/>
              </w:rPr>
            </w:pPr>
            <w:r w:rsidRPr="002F150E">
              <w:rPr>
                <w:rFonts w:ascii="Times New Roman" w:hAnsi="Times New Roman" w:cs="Times New Roman"/>
                <w:b/>
                <w:sz w:val="24"/>
                <w:szCs w:val="24"/>
              </w:rPr>
              <w:t>Tender opening session will be held on</w:t>
            </w:r>
            <w:r w:rsidR="002F150E" w:rsidRPr="002F150E">
              <w:rPr>
                <w:rFonts w:ascii="Times New Roman" w:hAnsi="Times New Roman" w:cs="Times New Roman"/>
                <w:b/>
                <w:sz w:val="24"/>
                <w:szCs w:val="24"/>
              </w:rPr>
              <w:t>:</w:t>
            </w:r>
          </w:p>
          <w:p w:rsidR="002F150E" w:rsidRDefault="002F150E" w:rsidP="002F150E">
            <w:pPr>
              <w:spacing w:before="60" w:after="60" w:line="240" w:lineRule="auto"/>
              <w:rPr>
                <w:rFonts w:ascii="Times New Roman" w:hAnsi="Times New Roman" w:cs="Times New Roman"/>
                <w:b/>
                <w:sz w:val="24"/>
                <w:szCs w:val="24"/>
              </w:rPr>
            </w:pPr>
            <w:r w:rsidRPr="002F150E">
              <w:rPr>
                <w:rFonts w:ascii="Times New Roman" w:hAnsi="Times New Roman" w:cs="Times New Roman"/>
                <w:b/>
                <w:sz w:val="24"/>
                <w:szCs w:val="24"/>
              </w:rPr>
              <w:t xml:space="preserve">March </w:t>
            </w:r>
            <w:proofErr w:type="gramStart"/>
            <w:r w:rsidRPr="002F150E">
              <w:rPr>
                <w:rFonts w:ascii="Times New Roman" w:hAnsi="Times New Roman" w:cs="Times New Roman"/>
                <w:b/>
                <w:sz w:val="24"/>
                <w:szCs w:val="24"/>
              </w:rPr>
              <w:t>14th  2016</w:t>
            </w:r>
            <w:proofErr w:type="gramEnd"/>
            <w:r w:rsidRPr="002F150E">
              <w:rPr>
                <w:rFonts w:ascii="Times New Roman" w:hAnsi="Times New Roman" w:cs="Times New Roman"/>
                <w:b/>
                <w:sz w:val="24"/>
                <w:szCs w:val="24"/>
              </w:rPr>
              <w:t xml:space="preserve">. </w:t>
            </w:r>
            <w:proofErr w:type="gramStart"/>
            <w:r w:rsidRPr="002F150E">
              <w:rPr>
                <w:rFonts w:ascii="Times New Roman" w:hAnsi="Times New Roman" w:cs="Times New Roman"/>
                <w:b/>
                <w:sz w:val="24"/>
                <w:szCs w:val="24"/>
              </w:rPr>
              <w:t>at</w:t>
            </w:r>
            <w:proofErr w:type="gramEnd"/>
            <w:r w:rsidRPr="002F150E">
              <w:rPr>
                <w:rFonts w:ascii="Times New Roman" w:hAnsi="Times New Roman" w:cs="Times New Roman"/>
                <w:b/>
                <w:sz w:val="24"/>
                <w:szCs w:val="24"/>
              </w:rPr>
              <w:t xml:space="preserve"> 13:00</w:t>
            </w:r>
            <w:r w:rsidRPr="002F150E">
              <w:rPr>
                <w:rFonts w:ascii="Times New Roman" w:hAnsi="Times New Roman" w:cs="Times New Roman"/>
                <w:sz w:val="24"/>
                <w:szCs w:val="24"/>
              </w:rPr>
              <w:t xml:space="preserve"> </w:t>
            </w:r>
            <w:r w:rsidRPr="002F150E">
              <w:rPr>
                <w:rFonts w:ascii="Times New Roman" w:hAnsi="Times New Roman" w:cs="Times New Roman"/>
                <w:b/>
                <w:sz w:val="24"/>
                <w:szCs w:val="24"/>
              </w:rPr>
              <w:t>am.</w:t>
            </w:r>
          </w:p>
          <w:p w:rsidR="00373F0A" w:rsidRPr="003175EA" w:rsidRDefault="002F150E" w:rsidP="002F150E">
            <w:pPr>
              <w:spacing w:before="60" w:after="60" w:line="240" w:lineRule="auto"/>
              <w:rPr>
                <w:rFonts w:ascii="Times New Roman" w:hAnsi="Times New Roman" w:cs="Times New Roman"/>
                <w:sz w:val="24"/>
                <w:szCs w:val="24"/>
              </w:rPr>
            </w:pPr>
            <w:r w:rsidRPr="002F150E">
              <w:rPr>
                <w:rFonts w:ascii="Times New Roman" w:hAnsi="Times New Roman" w:cs="Times New Roman"/>
                <w:sz w:val="24"/>
                <w:szCs w:val="24"/>
              </w:rPr>
              <w:t xml:space="preserve"> </w:t>
            </w:r>
            <w:proofErr w:type="gramStart"/>
            <w:r w:rsidR="002730DE" w:rsidRPr="003175EA">
              <w:rPr>
                <w:rFonts w:ascii="Times New Roman" w:hAnsi="Times New Roman" w:cs="Times New Roman"/>
                <w:sz w:val="24"/>
                <w:szCs w:val="24"/>
              </w:rPr>
              <w:t>in</w:t>
            </w:r>
            <w:proofErr w:type="gramEnd"/>
            <w:r w:rsidR="002730DE" w:rsidRPr="003175EA">
              <w:rPr>
                <w:rFonts w:ascii="Times New Roman" w:hAnsi="Times New Roman" w:cs="Times New Roman"/>
                <w:sz w:val="24"/>
                <w:szCs w:val="24"/>
              </w:rPr>
              <w:t xml:space="preserve"> the premises of JUP </w:t>
            </w:r>
            <w:proofErr w:type="spellStart"/>
            <w:r w:rsidR="002730DE" w:rsidRPr="003175EA">
              <w:rPr>
                <w:rFonts w:ascii="Times New Roman" w:hAnsi="Times New Roman" w:cs="Times New Roman"/>
                <w:sz w:val="24"/>
                <w:szCs w:val="24"/>
              </w:rPr>
              <w:t>Istraživanje</w:t>
            </w:r>
            <w:proofErr w:type="spellEnd"/>
            <w:r w:rsidR="002730DE" w:rsidRPr="003175EA">
              <w:rPr>
                <w:rFonts w:ascii="Times New Roman" w:hAnsi="Times New Roman" w:cs="Times New Roman"/>
                <w:sz w:val="24"/>
                <w:szCs w:val="24"/>
              </w:rPr>
              <w:t xml:space="preserve"> </w:t>
            </w:r>
            <w:proofErr w:type="spellStart"/>
            <w:r w:rsidR="002730DE" w:rsidRPr="003175EA">
              <w:rPr>
                <w:rFonts w:ascii="Times New Roman" w:hAnsi="Times New Roman" w:cs="Times New Roman"/>
                <w:sz w:val="24"/>
                <w:szCs w:val="24"/>
              </w:rPr>
              <w:t>i</w:t>
            </w:r>
            <w:proofErr w:type="spellEnd"/>
            <w:r w:rsidR="002730DE" w:rsidRPr="003175EA">
              <w:rPr>
                <w:rFonts w:ascii="Times New Roman" w:hAnsi="Times New Roman" w:cs="Times New Roman"/>
                <w:sz w:val="24"/>
                <w:szCs w:val="24"/>
              </w:rPr>
              <w:t xml:space="preserve"> </w:t>
            </w:r>
            <w:proofErr w:type="spellStart"/>
            <w:r w:rsidR="002730DE" w:rsidRPr="003175EA">
              <w:rPr>
                <w:rFonts w:ascii="Times New Roman" w:hAnsi="Times New Roman" w:cs="Times New Roman"/>
                <w:sz w:val="24"/>
                <w:szCs w:val="24"/>
              </w:rPr>
              <w:t>razvoj</w:t>
            </w:r>
            <w:proofErr w:type="spellEnd"/>
            <w:r w:rsidR="002730DE" w:rsidRPr="003175EA">
              <w:rPr>
                <w:rFonts w:ascii="Times New Roman" w:hAnsi="Times New Roman" w:cs="Times New Roman"/>
                <w:sz w:val="24"/>
                <w:szCs w:val="24"/>
              </w:rPr>
              <w:t xml:space="preserve"> doo Beograd, 54 </w:t>
            </w:r>
            <w:proofErr w:type="spellStart"/>
            <w:r w:rsidR="002730DE" w:rsidRPr="003175EA">
              <w:rPr>
                <w:rFonts w:ascii="Times New Roman" w:hAnsi="Times New Roman" w:cs="Times New Roman"/>
                <w:sz w:val="24"/>
                <w:szCs w:val="24"/>
              </w:rPr>
              <w:t>Veljka</w:t>
            </w:r>
            <w:proofErr w:type="spellEnd"/>
            <w:r w:rsidR="002730DE" w:rsidRPr="003175EA">
              <w:rPr>
                <w:rFonts w:ascii="Times New Roman" w:hAnsi="Times New Roman" w:cs="Times New Roman"/>
                <w:sz w:val="24"/>
                <w:szCs w:val="24"/>
              </w:rPr>
              <w:t xml:space="preserve"> </w:t>
            </w:r>
            <w:proofErr w:type="spellStart"/>
            <w:r w:rsidR="002730DE" w:rsidRPr="003175EA">
              <w:rPr>
                <w:rFonts w:ascii="Times New Roman" w:hAnsi="Times New Roman" w:cs="Times New Roman"/>
                <w:sz w:val="24"/>
                <w:szCs w:val="24"/>
              </w:rPr>
              <w:t>Dugosevica</w:t>
            </w:r>
            <w:proofErr w:type="spellEnd"/>
            <w:r w:rsidR="002730DE" w:rsidRPr="003175EA">
              <w:rPr>
                <w:rFonts w:ascii="Times New Roman" w:hAnsi="Times New Roman" w:cs="Times New Roman"/>
                <w:sz w:val="24"/>
                <w:szCs w:val="24"/>
              </w:rPr>
              <w:t xml:space="preserve"> street, Third Floor, 11000 Belgrade, Republic of Serbia.</w:t>
            </w:r>
          </w:p>
        </w:tc>
      </w:tr>
      <w:tr w:rsidR="00373F0A" w:rsidRPr="003175EA" w:rsidTr="009C6217">
        <w:trPr>
          <w:trHeight w:val="232"/>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p>
        </w:tc>
      </w:tr>
      <w:tr w:rsidR="00373F0A" w:rsidRPr="003175EA" w:rsidTr="009C6217">
        <w:trPr>
          <w:trHeight w:val="696"/>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Conditions for participation in tender opening session:</w:t>
            </w:r>
          </w:p>
        </w:tc>
      </w:tr>
      <w:tr w:rsidR="00373F0A" w:rsidRPr="003175EA" w:rsidTr="00975D9C">
        <w:trPr>
          <w:trHeight w:val="1450"/>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373F0A" w:rsidRPr="003175EA" w:rsidRDefault="00373F0A" w:rsidP="00373F0A">
            <w:pPr>
              <w:spacing w:before="60" w:after="60" w:line="240" w:lineRule="auto"/>
              <w:jc w:val="both"/>
              <w:rPr>
                <w:rFonts w:ascii="Times New Roman" w:hAnsi="Times New Roman" w:cs="Times New Roman"/>
                <w:sz w:val="24"/>
                <w:szCs w:val="24"/>
              </w:rPr>
            </w:pPr>
            <w:r w:rsidRPr="003175EA">
              <w:rPr>
                <w:rFonts w:ascii="Times New Roman" w:hAnsi="Times New Roman" w:cs="Times New Roman"/>
                <w:sz w:val="24"/>
                <w:szCs w:val="24"/>
              </w:rPr>
              <w:t>The Contracting Authority will open the Tenders, in the presence of the tenderers’ authorized representatives who choose to attend, at the time and in the place specified in the Contract Procurement No</w:t>
            </w:r>
            <w:r w:rsidR="00087AC3">
              <w:rPr>
                <w:rFonts w:ascii="Times New Roman" w:hAnsi="Times New Roman" w:cs="Times New Roman"/>
                <w:sz w:val="24"/>
                <w:szCs w:val="24"/>
              </w:rPr>
              <w:t>tice and this ITT. The tenderer</w:t>
            </w:r>
            <w:r w:rsidRPr="003175EA">
              <w:rPr>
                <w:rFonts w:ascii="Times New Roman" w:hAnsi="Times New Roman" w:cs="Times New Roman"/>
                <w:sz w:val="24"/>
                <w:szCs w:val="24"/>
              </w:rPr>
              <w:t>’</w:t>
            </w:r>
            <w:r w:rsidR="00087AC3">
              <w:rPr>
                <w:rFonts w:ascii="Times New Roman" w:hAnsi="Times New Roman" w:cs="Times New Roman"/>
                <w:sz w:val="24"/>
                <w:szCs w:val="24"/>
              </w:rPr>
              <w:t>s</w:t>
            </w:r>
            <w:r w:rsidRPr="003175EA">
              <w:rPr>
                <w:rFonts w:ascii="Times New Roman" w:hAnsi="Times New Roman" w:cs="Times New Roman"/>
                <w:sz w:val="24"/>
                <w:szCs w:val="24"/>
              </w:rPr>
              <w:t xml:space="preserve"> representatives who are present shall produce evidence of their authorization to attend and sign a regist</w:t>
            </w:r>
            <w:r w:rsidR="00975D9C">
              <w:rPr>
                <w:rFonts w:ascii="Times New Roman" w:hAnsi="Times New Roman" w:cs="Times New Roman"/>
                <w:sz w:val="24"/>
                <w:szCs w:val="24"/>
              </w:rPr>
              <w:t>er documenting their attendance.</w:t>
            </w:r>
          </w:p>
        </w:tc>
      </w:tr>
      <w:tr w:rsidR="00373F0A" w:rsidRPr="003175EA" w:rsidTr="009C6217">
        <w:trPr>
          <w:trHeight w:val="238"/>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p>
        </w:tc>
      </w:tr>
      <w:tr w:rsidR="00373F0A" w:rsidRPr="003175EA" w:rsidTr="00421C6D">
        <w:trPr>
          <w:trHeight w:val="699"/>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Deadline for contract award decision:</w:t>
            </w:r>
          </w:p>
        </w:tc>
        <w:tc>
          <w:tcPr>
            <w:tcW w:w="2796" w:type="pct"/>
            <w:shd w:val="clear" w:color="auto" w:fill="C6D9F1"/>
            <w:tcMar>
              <w:top w:w="0" w:type="dxa"/>
              <w:left w:w="108" w:type="dxa"/>
              <w:bottom w:w="0" w:type="dxa"/>
              <w:right w:w="108" w:type="dxa"/>
            </w:tcMar>
          </w:tcPr>
          <w:p w:rsidR="00373F0A" w:rsidRPr="003175EA" w:rsidRDefault="00DE7F91" w:rsidP="00373F0A">
            <w:pPr>
              <w:spacing w:before="60" w:after="60" w:line="240" w:lineRule="auto"/>
              <w:rPr>
                <w:rFonts w:ascii="Times New Roman" w:hAnsi="Times New Roman" w:cs="Times New Roman"/>
                <w:sz w:val="24"/>
                <w:szCs w:val="24"/>
              </w:rPr>
            </w:pPr>
            <w:r w:rsidRPr="00DE7F91">
              <w:rPr>
                <w:rFonts w:ascii="Times New Roman" w:hAnsi="Times New Roman" w:cs="Times New Roman"/>
                <w:sz w:val="24"/>
                <w:szCs w:val="24"/>
              </w:rPr>
              <w:t>90 days after the deadline for submitting tenders</w:t>
            </w:r>
          </w:p>
        </w:tc>
      </w:tr>
      <w:tr w:rsidR="00373F0A" w:rsidRPr="003175EA" w:rsidTr="009C6217">
        <w:trPr>
          <w:trHeight w:val="238"/>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p>
        </w:tc>
      </w:tr>
      <w:tr w:rsidR="00373F0A" w:rsidRPr="003175EA" w:rsidTr="00421C6D">
        <w:trPr>
          <w:trHeight w:val="699"/>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1" w:type="pct"/>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Contact:</w:t>
            </w:r>
          </w:p>
        </w:tc>
        <w:tc>
          <w:tcPr>
            <w:tcW w:w="2796" w:type="pct"/>
            <w:shd w:val="clear" w:color="auto" w:fill="C6D9F1"/>
            <w:tcMar>
              <w:top w:w="0" w:type="dxa"/>
              <w:left w:w="108" w:type="dxa"/>
              <w:bottom w:w="0" w:type="dxa"/>
              <w:right w:w="108" w:type="dxa"/>
            </w:tcMar>
          </w:tcPr>
          <w:p w:rsidR="00E47FE9" w:rsidRPr="003175EA" w:rsidRDefault="002730DE" w:rsidP="00E47FE9">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 xml:space="preserve">JUP </w:t>
            </w:r>
            <w:proofErr w:type="spellStart"/>
            <w:r w:rsidRPr="003175EA">
              <w:rPr>
                <w:rFonts w:ascii="Times New Roman" w:hAnsi="Times New Roman" w:cs="Times New Roman"/>
                <w:sz w:val="24"/>
                <w:szCs w:val="24"/>
              </w:rPr>
              <w:t>Istraživanje</w:t>
            </w:r>
            <w:proofErr w:type="spellEnd"/>
            <w:r w:rsidRPr="003175EA">
              <w:rPr>
                <w:rFonts w:ascii="Times New Roman" w:hAnsi="Times New Roman" w:cs="Times New Roman"/>
                <w:sz w:val="24"/>
                <w:szCs w:val="24"/>
              </w:rPr>
              <w:t xml:space="preserve"> </w:t>
            </w:r>
            <w:proofErr w:type="spellStart"/>
            <w:r w:rsidRPr="003175EA">
              <w:rPr>
                <w:rFonts w:ascii="Times New Roman" w:hAnsi="Times New Roman" w:cs="Times New Roman"/>
                <w:sz w:val="24"/>
                <w:szCs w:val="24"/>
              </w:rPr>
              <w:t>i</w:t>
            </w:r>
            <w:proofErr w:type="spellEnd"/>
            <w:r w:rsidRPr="003175EA">
              <w:rPr>
                <w:rFonts w:ascii="Times New Roman" w:hAnsi="Times New Roman" w:cs="Times New Roman"/>
                <w:sz w:val="24"/>
                <w:szCs w:val="24"/>
              </w:rPr>
              <w:t xml:space="preserve"> </w:t>
            </w:r>
            <w:proofErr w:type="spellStart"/>
            <w:r w:rsidRPr="003175EA">
              <w:rPr>
                <w:rFonts w:ascii="Times New Roman" w:hAnsi="Times New Roman" w:cs="Times New Roman"/>
                <w:sz w:val="24"/>
                <w:szCs w:val="24"/>
              </w:rPr>
              <w:t>razvoj</w:t>
            </w:r>
            <w:proofErr w:type="spellEnd"/>
            <w:r w:rsidRPr="003175EA">
              <w:rPr>
                <w:rFonts w:ascii="Times New Roman" w:hAnsi="Times New Roman" w:cs="Times New Roman"/>
                <w:sz w:val="24"/>
                <w:szCs w:val="24"/>
              </w:rPr>
              <w:t xml:space="preserve"> doo Beograd</w:t>
            </w:r>
          </w:p>
          <w:p w:rsidR="00373F0A" w:rsidRPr="0028165B" w:rsidRDefault="000F67EA" w:rsidP="00E47FE9">
            <w:pPr>
              <w:spacing w:before="60" w:after="60" w:line="240" w:lineRule="auto"/>
              <w:rPr>
                <w:rFonts w:ascii="Times New Roman" w:hAnsi="Times New Roman" w:cs="Times New Roman"/>
                <w:sz w:val="24"/>
                <w:szCs w:val="24"/>
              </w:rPr>
            </w:pPr>
            <w:hyperlink r:id="rId12" w:history="1">
              <w:r w:rsidR="0028165B" w:rsidRPr="00071A5C">
                <w:rPr>
                  <w:rStyle w:val="Hyperlink"/>
                  <w:rFonts w:ascii="Times New Roman" w:hAnsi="Times New Roman" w:cs="Times New Roman"/>
                  <w:sz w:val="24"/>
                  <w:szCs w:val="24"/>
                </w:rPr>
                <w:t>rhp.ovca@piu.rs</w:t>
              </w:r>
            </w:hyperlink>
          </w:p>
        </w:tc>
      </w:tr>
      <w:tr w:rsidR="00373F0A" w:rsidRPr="003175EA" w:rsidTr="009C6217">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p>
        </w:tc>
      </w:tr>
      <w:tr w:rsidR="00373F0A" w:rsidRPr="003175EA" w:rsidTr="009C6217">
        <w:tc>
          <w:tcPr>
            <w:tcW w:w="383" w:type="pct"/>
            <w:shd w:val="clear" w:color="auto" w:fill="FFFFFF"/>
            <w:tcMar>
              <w:top w:w="0" w:type="dxa"/>
              <w:left w:w="108" w:type="dxa"/>
              <w:bottom w:w="0" w:type="dxa"/>
              <w:right w:w="108" w:type="dxa"/>
            </w:tcMar>
          </w:tcPr>
          <w:p w:rsidR="00373F0A" w:rsidRPr="003175EA" w:rsidRDefault="00373F0A" w:rsidP="00373F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FFFFFF"/>
            <w:tcMar>
              <w:top w:w="0" w:type="dxa"/>
              <w:left w:w="108" w:type="dxa"/>
              <w:bottom w:w="0" w:type="dxa"/>
              <w:right w:w="108" w:type="dxa"/>
            </w:tcMar>
          </w:tcPr>
          <w:p w:rsidR="00373F0A" w:rsidRPr="003175EA" w:rsidRDefault="00373F0A" w:rsidP="00373F0A">
            <w:pPr>
              <w:spacing w:before="60" w:after="60" w:line="240" w:lineRule="auto"/>
              <w:rPr>
                <w:rFonts w:ascii="Times New Roman" w:hAnsi="Times New Roman" w:cs="Times New Roman"/>
                <w:sz w:val="24"/>
                <w:szCs w:val="24"/>
              </w:rPr>
            </w:pPr>
            <w:r w:rsidRPr="003175EA">
              <w:rPr>
                <w:rFonts w:ascii="Times New Roman" w:hAnsi="Times New Roman" w:cs="Times New Roman"/>
                <w:sz w:val="24"/>
                <w:szCs w:val="24"/>
              </w:rPr>
              <w:t>Other information:</w:t>
            </w:r>
          </w:p>
        </w:tc>
      </w:tr>
      <w:tr w:rsidR="00373F0A" w:rsidRPr="003175EA" w:rsidTr="00A33D90">
        <w:trPr>
          <w:trHeight w:val="1872"/>
        </w:trPr>
        <w:tc>
          <w:tcPr>
            <w:tcW w:w="383" w:type="pct"/>
            <w:shd w:val="clear" w:color="auto" w:fill="FFFFFF"/>
            <w:tcMar>
              <w:top w:w="0" w:type="dxa"/>
              <w:left w:w="108" w:type="dxa"/>
              <w:bottom w:w="0" w:type="dxa"/>
              <w:right w:w="108" w:type="dxa"/>
            </w:tcMar>
          </w:tcPr>
          <w:p w:rsidR="00373F0A" w:rsidRPr="003175EA" w:rsidRDefault="00373F0A" w:rsidP="00373F0A">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17" w:type="pct"/>
            <w:gridSpan w:val="2"/>
            <w:shd w:val="clear" w:color="auto" w:fill="C6D9F1"/>
            <w:tcMar>
              <w:top w:w="0" w:type="dxa"/>
              <w:left w:w="108" w:type="dxa"/>
              <w:bottom w:w="0" w:type="dxa"/>
              <w:right w:w="108" w:type="dxa"/>
            </w:tcMar>
          </w:tcPr>
          <w:p w:rsidR="00B614F3" w:rsidRDefault="00A60095" w:rsidP="00B614F3">
            <w:pPr>
              <w:pStyle w:val="ListParagraph"/>
              <w:numPr>
                <w:ilvl w:val="0"/>
                <w:numId w:val="15"/>
              </w:numPr>
              <w:tabs>
                <w:tab w:val="clear" w:pos="720"/>
                <w:tab w:val="left" w:pos="397"/>
              </w:tabs>
              <w:spacing w:before="60" w:after="60" w:line="240" w:lineRule="auto"/>
              <w:ind w:left="397"/>
              <w:jc w:val="both"/>
              <w:rPr>
                <w:rFonts w:ascii="Times New Roman" w:hAnsi="Times New Roman" w:cs="Times New Roman"/>
                <w:sz w:val="24"/>
                <w:szCs w:val="24"/>
              </w:rPr>
            </w:pPr>
            <w:r w:rsidRPr="002F150E">
              <w:rPr>
                <w:rFonts w:ascii="Times New Roman" w:hAnsi="Times New Roman" w:cs="Times New Roman"/>
                <w:sz w:val="24"/>
                <w:szCs w:val="24"/>
              </w:rPr>
              <w:t>The visit to the site of the works and its surroundings is mandatory for the tenderers for the purpose of assessing, at own responsibility, expense and risk, the factors necessary for preparing the tender.</w:t>
            </w:r>
            <w:r>
              <w:rPr>
                <w:rFonts w:ascii="Times New Roman" w:hAnsi="Times New Roman" w:cs="Times New Roman"/>
                <w:sz w:val="24"/>
                <w:szCs w:val="24"/>
              </w:rPr>
              <w:t xml:space="preserve"> </w:t>
            </w:r>
            <w:r w:rsidR="00B614F3" w:rsidRPr="00B614F3">
              <w:rPr>
                <w:rFonts w:ascii="Times New Roman" w:hAnsi="Times New Roman" w:cs="Times New Roman"/>
                <w:sz w:val="24"/>
                <w:szCs w:val="24"/>
              </w:rPr>
              <w:t xml:space="preserve">Site visit </w:t>
            </w:r>
            <w:r w:rsidR="002C2862">
              <w:rPr>
                <w:rFonts w:ascii="Times New Roman" w:hAnsi="Times New Roman" w:cs="Times New Roman"/>
                <w:sz w:val="24"/>
                <w:szCs w:val="24"/>
              </w:rPr>
              <w:t xml:space="preserve">and clarification meeting </w:t>
            </w:r>
            <w:r w:rsidR="00B614F3" w:rsidRPr="00B614F3">
              <w:rPr>
                <w:rFonts w:ascii="Times New Roman" w:hAnsi="Times New Roman" w:cs="Times New Roman"/>
                <w:sz w:val="24"/>
                <w:szCs w:val="24"/>
              </w:rPr>
              <w:t>will be organized by the Contracting Authority on:</w:t>
            </w:r>
          </w:p>
          <w:p w:rsidR="00B614F3" w:rsidRPr="00033DA9" w:rsidRDefault="006869C5" w:rsidP="009B4040">
            <w:pPr>
              <w:pStyle w:val="ListParagraph"/>
              <w:tabs>
                <w:tab w:val="clear" w:pos="720"/>
                <w:tab w:val="left" w:pos="397"/>
              </w:tabs>
              <w:spacing w:before="60" w:after="60" w:line="240" w:lineRule="auto"/>
              <w:ind w:left="397"/>
              <w:jc w:val="both"/>
              <w:rPr>
                <w:rFonts w:ascii="Times New Roman" w:hAnsi="Times New Roman" w:cs="Times New Roman"/>
                <w:sz w:val="24"/>
                <w:szCs w:val="24"/>
              </w:rPr>
            </w:pPr>
            <w:r w:rsidRPr="00033DA9">
              <w:rPr>
                <w:rFonts w:ascii="Times New Roman" w:hAnsi="Times New Roman" w:cs="Times New Roman"/>
                <w:sz w:val="24"/>
                <w:szCs w:val="24"/>
              </w:rPr>
              <w:t>February 22</w:t>
            </w:r>
            <w:r w:rsidRPr="00033DA9">
              <w:rPr>
                <w:rFonts w:ascii="Times New Roman" w:hAnsi="Times New Roman" w:cs="Times New Roman"/>
                <w:sz w:val="24"/>
                <w:szCs w:val="24"/>
                <w:vertAlign w:val="superscript"/>
              </w:rPr>
              <w:t>nd</w:t>
            </w:r>
            <w:r w:rsidRPr="00033DA9">
              <w:rPr>
                <w:rFonts w:ascii="Times New Roman" w:hAnsi="Times New Roman" w:cs="Times New Roman"/>
                <w:sz w:val="24"/>
                <w:szCs w:val="24"/>
              </w:rPr>
              <w:t xml:space="preserve"> 2016. </w:t>
            </w:r>
            <w:proofErr w:type="gramStart"/>
            <w:r w:rsidRPr="00033DA9">
              <w:rPr>
                <w:rFonts w:ascii="Times New Roman" w:hAnsi="Times New Roman" w:cs="Times New Roman"/>
                <w:sz w:val="24"/>
                <w:szCs w:val="24"/>
              </w:rPr>
              <w:t>at</w:t>
            </w:r>
            <w:proofErr w:type="gramEnd"/>
            <w:r w:rsidRPr="00033DA9">
              <w:rPr>
                <w:rFonts w:ascii="Times New Roman" w:hAnsi="Times New Roman" w:cs="Times New Roman"/>
                <w:sz w:val="24"/>
                <w:szCs w:val="24"/>
              </w:rPr>
              <w:t xml:space="preserve"> 10 a.m.</w:t>
            </w:r>
          </w:p>
          <w:p w:rsidR="00B614F3" w:rsidRDefault="00B3011F" w:rsidP="00B614F3">
            <w:pPr>
              <w:pStyle w:val="ListParagraph"/>
              <w:numPr>
                <w:ilvl w:val="0"/>
                <w:numId w:val="15"/>
              </w:numPr>
              <w:tabs>
                <w:tab w:val="clear" w:pos="720"/>
                <w:tab w:val="left" w:pos="397"/>
              </w:tabs>
              <w:spacing w:before="60" w:after="60" w:line="240" w:lineRule="auto"/>
              <w:ind w:left="397"/>
              <w:jc w:val="both"/>
              <w:rPr>
                <w:rFonts w:ascii="Times New Roman" w:hAnsi="Times New Roman" w:cs="Times New Roman"/>
                <w:sz w:val="24"/>
                <w:szCs w:val="24"/>
              </w:rPr>
            </w:pPr>
            <w:r w:rsidRPr="003175EA">
              <w:rPr>
                <w:rFonts w:ascii="Times New Roman" w:hAnsi="Times New Roman" w:cs="Times New Roman"/>
                <w:sz w:val="24"/>
                <w:szCs w:val="24"/>
              </w:rPr>
              <w:t xml:space="preserve">Procurement of supplies, works and services financed under the Country Housing Project in the Republic of Serbia are prepared, awarded and managed by the Partner Country comply with the </w:t>
            </w:r>
            <w:r w:rsidRPr="00B614F3">
              <w:rPr>
                <w:rFonts w:ascii="Times New Roman" w:hAnsi="Times New Roman" w:cs="Times New Roman"/>
                <w:sz w:val="24"/>
                <w:szCs w:val="24"/>
              </w:rPr>
              <w:t>CEB Guidelines for Procurement of supplies, works and services</w:t>
            </w:r>
            <w:r w:rsidRPr="003175EA">
              <w:rPr>
                <w:rFonts w:ascii="Times New Roman" w:hAnsi="Times New Roman" w:cs="Times New Roman"/>
                <w:sz w:val="24"/>
                <w:szCs w:val="24"/>
              </w:rPr>
              <w:t xml:space="preserve">, as publically available on its website: </w:t>
            </w:r>
          </w:p>
          <w:p w:rsidR="00D8349A" w:rsidRPr="003175EA" w:rsidRDefault="000F67EA" w:rsidP="00B614F3">
            <w:pPr>
              <w:pStyle w:val="ListParagraph"/>
              <w:tabs>
                <w:tab w:val="clear" w:pos="720"/>
                <w:tab w:val="left" w:pos="397"/>
              </w:tabs>
              <w:spacing w:before="60" w:after="60" w:line="240" w:lineRule="auto"/>
              <w:ind w:left="397"/>
              <w:jc w:val="both"/>
              <w:rPr>
                <w:rFonts w:ascii="Times New Roman" w:hAnsi="Times New Roman" w:cs="Times New Roman"/>
                <w:sz w:val="24"/>
                <w:szCs w:val="24"/>
              </w:rPr>
            </w:pPr>
            <w:hyperlink r:id="rId13" w:history="1">
              <w:r w:rsidR="00C42CE4" w:rsidRPr="003175EA">
                <w:rPr>
                  <w:rStyle w:val="Hyperlink"/>
                  <w:rFonts w:ascii="Times New Roman" w:hAnsi="Times New Roman" w:cs="Times New Roman"/>
                  <w:sz w:val="24"/>
                  <w:szCs w:val="24"/>
                </w:rPr>
                <w:t>http://www.coebank.org/en/about/policies-and-guidelines/projects-and-loans-policies-and-guidelines/</w:t>
              </w:r>
            </w:hyperlink>
            <w:r w:rsidR="00B3011F" w:rsidRPr="003175EA">
              <w:rPr>
                <w:rFonts w:ascii="Times New Roman" w:hAnsi="Times New Roman" w:cs="Times New Roman"/>
                <w:sz w:val="24"/>
                <w:szCs w:val="24"/>
              </w:rPr>
              <w:t>.</w:t>
            </w:r>
          </w:p>
        </w:tc>
      </w:tr>
    </w:tbl>
    <w:p w:rsidR="002D6E25" w:rsidRPr="00083F35" w:rsidRDefault="002D6E25" w:rsidP="00083F35">
      <w:pPr>
        <w:spacing w:before="60" w:after="60" w:line="240" w:lineRule="auto"/>
        <w:rPr>
          <w:rFonts w:ascii="Roboto" w:hAnsi="Roboto"/>
          <w:sz w:val="20"/>
          <w:szCs w:val="20"/>
        </w:rPr>
      </w:pPr>
    </w:p>
    <w:sectPr w:rsidR="002D6E25" w:rsidRPr="00083F35" w:rsidSect="00FB5A00">
      <w:footerReference w:type="default" r:id="rId14"/>
      <w:pgSz w:w="12240" w:h="15840"/>
      <w:pgMar w:top="1417" w:right="1417" w:bottom="1135"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EA" w:rsidRDefault="000F67EA" w:rsidP="00083F35">
      <w:pPr>
        <w:spacing w:after="0" w:line="240" w:lineRule="auto"/>
      </w:pPr>
      <w:r>
        <w:separator/>
      </w:r>
    </w:p>
  </w:endnote>
  <w:endnote w:type="continuationSeparator" w:id="0">
    <w:p w:rsidR="000F67EA" w:rsidRDefault="000F67EA"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083F35" w:rsidRPr="007B46EA" w:rsidTr="00332E22">
      <w:tc>
        <w:tcPr>
          <w:tcW w:w="4773" w:type="dxa"/>
          <w:shd w:val="clear" w:color="auto" w:fill="auto"/>
        </w:tcPr>
        <w:p w:rsidR="00083F35" w:rsidRPr="007B46EA" w:rsidRDefault="00083F35" w:rsidP="00083F35">
          <w:pPr>
            <w:pStyle w:val="Footer"/>
            <w:tabs>
              <w:tab w:val="center" w:pos="4111"/>
            </w:tabs>
            <w:rPr>
              <w:rFonts w:ascii="Roboto" w:hAnsi="Roboto"/>
              <w:sz w:val="20"/>
              <w:szCs w:val="20"/>
            </w:rPr>
          </w:pPr>
          <w:r w:rsidRPr="007B46EA">
            <w:rPr>
              <w:rFonts w:ascii="Roboto" w:hAnsi="Roboto"/>
              <w:sz w:val="20"/>
              <w:szCs w:val="20"/>
            </w:rPr>
            <w:t xml:space="preserve">2014 - Regional Housing </w:t>
          </w:r>
          <w:proofErr w:type="spellStart"/>
          <w:r w:rsidRPr="007B46EA">
            <w:rPr>
              <w:rFonts w:ascii="Roboto" w:hAnsi="Roboto"/>
              <w:sz w:val="20"/>
              <w:szCs w:val="20"/>
            </w:rPr>
            <w:t>Programme</w:t>
          </w:r>
          <w:proofErr w:type="spellEnd"/>
        </w:p>
      </w:tc>
      <w:tc>
        <w:tcPr>
          <w:tcW w:w="4515" w:type="dxa"/>
          <w:shd w:val="clear" w:color="auto" w:fill="auto"/>
        </w:tcPr>
        <w:p w:rsidR="00083F35" w:rsidRPr="007B46EA" w:rsidRDefault="00083F35" w:rsidP="00083F35">
          <w:pPr>
            <w:pStyle w:val="Footer"/>
            <w:tabs>
              <w:tab w:val="center" w:pos="4111"/>
            </w:tabs>
            <w:jc w:val="right"/>
            <w:rPr>
              <w:rFonts w:ascii="Roboto" w:hAnsi="Roboto"/>
              <w:sz w:val="20"/>
              <w:szCs w:val="20"/>
            </w:rPr>
          </w:pPr>
          <w:r w:rsidRPr="007B46EA">
            <w:rPr>
              <w:rFonts w:ascii="Roboto" w:hAnsi="Roboto"/>
              <w:sz w:val="20"/>
              <w:szCs w:val="20"/>
            </w:rPr>
            <w:t xml:space="preserve">Page </w:t>
          </w:r>
          <w:r w:rsidR="00E93D85" w:rsidRPr="007B46EA">
            <w:rPr>
              <w:rFonts w:ascii="Roboto" w:hAnsi="Roboto"/>
              <w:sz w:val="20"/>
              <w:szCs w:val="20"/>
            </w:rPr>
            <w:fldChar w:fldCharType="begin"/>
          </w:r>
          <w:r w:rsidRPr="007B46EA">
            <w:rPr>
              <w:rFonts w:ascii="Roboto" w:hAnsi="Roboto"/>
              <w:sz w:val="20"/>
              <w:szCs w:val="20"/>
            </w:rPr>
            <w:instrText xml:space="preserve"> PAGE   \* MERGEFORMAT </w:instrText>
          </w:r>
          <w:r w:rsidR="00E93D85" w:rsidRPr="007B46EA">
            <w:rPr>
              <w:rFonts w:ascii="Roboto" w:hAnsi="Roboto"/>
              <w:sz w:val="20"/>
              <w:szCs w:val="20"/>
            </w:rPr>
            <w:fldChar w:fldCharType="separate"/>
          </w:r>
          <w:r w:rsidR="00263EC6">
            <w:rPr>
              <w:rFonts w:ascii="Roboto" w:hAnsi="Roboto"/>
              <w:noProof/>
              <w:sz w:val="20"/>
              <w:szCs w:val="20"/>
            </w:rPr>
            <w:t>7</w:t>
          </w:r>
          <w:r w:rsidR="00E93D85" w:rsidRPr="007B46EA">
            <w:rPr>
              <w:rFonts w:ascii="Roboto" w:hAnsi="Roboto"/>
              <w:noProof/>
              <w:sz w:val="20"/>
              <w:szCs w:val="20"/>
            </w:rPr>
            <w:fldChar w:fldCharType="end"/>
          </w:r>
        </w:p>
      </w:tc>
    </w:tr>
  </w:tbl>
  <w:p w:rsidR="00083F35" w:rsidRDefault="00083F35" w:rsidP="00083F35">
    <w:pPr>
      <w:pStyle w:val="Footer"/>
    </w:pPr>
  </w:p>
  <w:p w:rsidR="00083F35" w:rsidRDefault="00083F35" w:rsidP="00083F35">
    <w:pPr>
      <w:pStyle w:val="Footer"/>
    </w:pPr>
  </w:p>
  <w:p w:rsidR="00083F35" w:rsidRDefault="00083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EA" w:rsidRDefault="000F67EA" w:rsidP="00083F35">
      <w:pPr>
        <w:spacing w:after="0" w:line="240" w:lineRule="auto"/>
      </w:pPr>
      <w:r>
        <w:separator/>
      </w:r>
    </w:p>
  </w:footnote>
  <w:footnote w:type="continuationSeparator" w:id="0">
    <w:p w:rsidR="000F67EA" w:rsidRDefault="000F67EA"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4B2F45"/>
    <w:multiLevelType w:val="hybridMultilevel"/>
    <w:tmpl w:val="6E62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B5A76"/>
    <w:multiLevelType w:val="hybridMultilevel"/>
    <w:tmpl w:val="78A4BCD2"/>
    <w:lvl w:ilvl="0" w:tplc="8458AC38">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4">
    <w:nsid w:val="2265365F"/>
    <w:multiLevelType w:val="hybridMultilevel"/>
    <w:tmpl w:val="0F1E2D22"/>
    <w:lvl w:ilvl="0" w:tplc="907EC2F6">
      <w:start w:val="1"/>
      <w:numFmt w:val="lowerLetter"/>
      <w:lvlText w:val="%1)"/>
      <w:lvlJc w:val="left"/>
      <w:pPr>
        <w:ind w:left="423" w:hanging="360"/>
      </w:pPr>
      <w:rPr>
        <w:rFonts w:hint="default"/>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5">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C31371"/>
    <w:multiLevelType w:val="hybridMultilevel"/>
    <w:tmpl w:val="3300E0AE"/>
    <w:lvl w:ilvl="0" w:tplc="E06E9EA2">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9">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C43C8B"/>
    <w:multiLevelType w:val="hybridMultilevel"/>
    <w:tmpl w:val="913ADBE8"/>
    <w:lvl w:ilvl="0" w:tplc="F84295F0">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4A2A75A5"/>
    <w:multiLevelType w:val="hybridMultilevel"/>
    <w:tmpl w:val="D772C806"/>
    <w:lvl w:ilvl="0" w:tplc="332EC24E">
      <w:start w:val="1"/>
      <w:numFmt w:val="lowerLetter"/>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2">
    <w:nsid w:val="4CB56E5A"/>
    <w:multiLevelType w:val="hybridMultilevel"/>
    <w:tmpl w:val="E7A0926C"/>
    <w:lvl w:ilvl="0" w:tplc="D94CE1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C2C2A"/>
    <w:multiLevelType w:val="hybridMultilevel"/>
    <w:tmpl w:val="EC7C0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06E46"/>
    <w:multiLevelType w:val="hybridMultilevel"/>
    <w:tmpl w:val="8A766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6EDB1E7C"/>
    <w:multiLevelType w:val="multilevel"/>
    <w:tmpl w:val="994C631E"/>
    <w:lvl w:ilvl="0">
      <w:start w:val="1"/>
      <w:numFmt w:val="decimal"/>
      <w:lvlText w:val="%1."/>
      <w:lvlJc w:val="left"/>
      <w:pPr>
        <w:ind w:left="1494" w:hanging="360"/>
      </w:pPr>
      <w:rPr>
        <w:rFonts w:hint="default"/>
        <w:b/>
      </w:rPr>
    </w:lvl>
    <w:lvl w:ilvl="1">
      <w:start w:val="6"/>
      <w:numFmt w:val="decimal"/>
      <w:isLgl/>
      <w:lvlText w:val="%1.%2"/>
      <w:lvlJc w:val="left"/>
      <w:pPr>
        <w:ind w:left="2654" w:hanging="1050"/>
      </w:pPr>
      <w:rPr>
        <w:rFonts w:hint="default"/>
      </w:rPr>
    </w:lvl>
    <w:lvl w:ilvl="2">
      <w:start w:val="1"/>
      <w:numFmt w:val="decimal"/>
      <w:isLgl/>
      <w:lvlText w:val="%1.%2.%3"/>
      <w:lvlJc w:val="left"/>
      <w:pPr>
        <w:ind w:left="3124" w:hanging="1050"/>
      </w:pPr>
      <w:rPr>
        <w:rFonts w:hint="default"/>
      </w:rPr>
    </w:lvl>
    <w:lvl w:ilvl="3">
      <w:start w:val="1"/>
      <w:numFmt w:val="decimal"/>
      <w:isLgl/>
      <w:lvlText w:val="%1.%2.%3.%4"/>
      <w:lvlJc w:val="left"/>
      <w:pPr>
        <w:ind w:left="3594" w:hanging="1050"/>
      </w:pPr>
      <w:rPr>
        <w:rFonts w:hint="default"/>
      </w:rPr>
    </w:lvl>
    <w:lvl w:ilvl="4">
      <w:start w:val="1"/>
      <w:numFmt w:val="decimal"/>
      <w:isLgl/>
      <w:lvlText w:val="%1.%2.%3.%4.%5"/>
      <w:lvlJc w:val="left"/>
      <w:pPr>
        <w:ind w:left="4094" w:hanging="1080"/>
      </w:pPr>
      <w:rPr>
        <w:rFonts w:hint="default"/>
      </w:rPr>
    </w:lvl>
    <w:lvl w:ilvl="5">
      <w:start w:val="1"/>
      <w:numFmt w:val="decimal"/>
      <w:isLgl/>
      <w:lvlText w:val="%1.%2.%3.%4.%5.%6"/>
      <w:lvlJc w:val="left"/>
      <w:pPr>
        <w:ind w:left="4564"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5864" w:hanging="1440"/>
      </w:pPr>
      <w:rPr>
        <w:rFonts w:hint="default"/>
      </w:rPr>
    </w:lvl>
    <w:lvl w:ilvl="8">
      <w:start w:val="1"/>
      <w:numFmt w:val="decimal"/>
      <w:isLgl/>
      <w:lvlText w:val="%1.%2.%3.%4.%5.%6.%7.%8.%9"/>
      <w:lvlJc w:val="left"/>
      <w:pPr>
        <w:ind w:left="6334" w:hanging="1440"/>
      </w:pPr>
      <w:rPr>
        <w:rFonts w:hint="default"/>
      </w:rPr>
    </w:lvl>
  </w:abstractNum>
  <w:abstractNum w:abstractNumId="17">
    <w:nsid w:val="7F011046"/>
    <w:multiLevelType w:val="hybridMultilevel"/>
    <w:tmpl w:val="24DA4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5"/>
  </w:num>
  <w:num w:numId="5">
    <w:abstractNumId w:val="6"/>
  </w:num>
  <w:num w:numId="6">
    <w:abstractNumId w:val="13"/>
  </w:num>
  <w:num w:numId="7">
    <w:abstractNumId w:val="2"/>
  </w:num>
  <w:num w:numId="8">
    <w:abstractNumId w:val="7"/>
  </w:num>
  <w:num w:numId="9">
    <w:abstractNumId w:val="10"/>
  </w:num>
  <w:num w:numId="10">
    <w:abstractNumId w:val="16"/>
  </w:num>
  <w:num w:numId="11">
    <w:abstractNumId w:val="11"/>
  </w:num>
  <w:num w:numId="12">
    <w:abstractNumId w:val="0"/>
  </w:num>
  <w:num w:numId="13">
    <w:abstractNumId w:val="17"/>
  </w:num>
  <w:num w:numId="14">
    <w:abstractNumId w:val="8"/>
  </w:num>
  <w:num w:numId="15">
    <w:abstractNumId w:val="14"/>
  </w:num>
  <w:num w:numId="16">
    <w:abstractNumId w:val="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MjOwNLE0MDBR0lEKTi0uzszPAykwNK0FAGehDtktAAAA"/>
  </w:docVars>
  <w:rsids>
    <w:rsidRoot w:val="002D6E25"/>
    <w:rsid w:val="0001174E"/>
    <w:rsid w:val="00033DA9"/>
    <w:rsid w:val="00043075"/>
    <w:rsid w:val="000450C4"/>
    <w:rsid w:val="000532DB"/>
    <w:rsid w:val="00055C7F"/>
    <w:rsid w:val="00083F35"/>
    <w:rsid w:val="00087AC3"/>
    <w:rsid w:val="000A3B8C"/>
    <w:rsid w:val="000E259C"/>
    <w:rsid w:val="000E55E5"/>
    <w:rsid w:val="000F67EA"/>
    <w:rsid w:val="00103BA2"/>
    <w:rsid w:val="00113447"/>
    <w:rsid w:val="00150EB4"/>
    <w:rsid w:val="00152C12"/>
    <w:rsid w:val="001A3E95"/>
    <w:rsid w:val="001A5BC0"/>
    <w:rsid w:val="001C5713"/>
    <w:rsid w:val="001E629A"/>
    <w:rsid w:val="001F5E45"/>
    <w:rsid w:val="00243969"/>
    <w:rsid w:val="00244018"/>
    <w:rsid w:val="002515D5"/>
    <w:rsid w:val="00263EC6"/>
    <w:rsid w:val="002730DE"/>
    <w:rsid w:val="0028165B"/>
    <w:rsid w:val="002903FF"/>
    <w:rsid w:val="002C2862"/>
    <w:rsid w:val="002C7FE2"/>
    <w:rsid w:val="002D6E25"/>
    <w:rsid w:val="002F150E"/>
    <w:rsid w:val="003175EA"/>
    <w:rsid w:val="00323069"/>
    <w:rsid w:val="00335223"/>
    <w:rsid w:val="003473FD"/>
    <w:rsid w:val="00355A9A"/>
    <w:rsid w:val="00373F0A"/>
    <w:rsid w:val="00377DF5"/>
    <w:rsid w:val="00381AFD"/>
    <w:rsid w:val="003848E2"/>
    <w:rsid w:val="003A1483"/>
    <w:rsid w:val="003C3679"/>
    <w:rsid w:val="003F0D07"/>
    <w:rsid w:val="00402634"/>
    <w:rsid w:val="00412946"/>
    <w:rsid w:val="0041746D"/>
    <w:rsid w:val="0041755B"/>
    <w:rsid w:val="004212EC"/>
    <w:rsid w:val="00421C6D"/>
    <w:rsid w:val="004234A4"/>
    <w:rsid w:val="004511C2"/>
    <w:rsid w:val="00463527"/>
    <w:rsid w:val="004676F0"/>
    <w:rsid w:val="004C5124"/>
    <w:rsid w:val="004D1938"/>
    <w:rsid w:val="00507486"/>
    <w:rsid w:val="00511F9D"/>
    <w:rsid w:val="00532491"/>
    <w:rsid w:val="00533B43"/>
    <w:rsid w:val="005617A0"/>
    <w:rsid w:val="005B05A5"/>
    <w:rsid w:val="005B2008"/>
    <w:rsid w:val="005C015E"/>
    <w:rsid w:val="005C0494"/>
    <w:rsid w:val="005D7E48"/>
    <w:rsid w:val="005E54B6"/>
    <w:rsid w:val="005F687C"/>
    <w:rsid w:val="00625BD2"/>
    <w:rsid w:val="00642796"/>
    <w:rsid w:val="006740AF"/>
    <w:rsid w:val="006869C5"/>
    <w:rsid w:val="006C26DE"/>
    <w:rsid w:val="006C65D7"/>
    <w:rsid w:val="006E69D8"/>
    <w:rsid w:val="00715A75"/>
    <w:rsid w:val="00722D78"/>
    <w:rsid w:val="00737665"/>
    <w:rsid w:val="00753920"/>
    <w:rsid w:val="0077023C"/>
    <w:rsid w:val="007923EA"/>
    <w:rsid w:val="007A0112"/>
    <w:rsid w:val="007A25B2"/>
    <w:rsid w:val="007A45EA"/>
    <w:rsid w:val="007B0C58"/>
    <w:rsid w:val="007C6524"/>
    <w:rsid w:val="007E34F5"/>
    <w:rsid w:val="007E3A0A"/>
    <w:rsid w:val="00803595"/>
    <w:rsid w:val="0080745A"/>
    <w:rsid w:val="00822339"/>
    <w:rsid w:val="008252ED"/>
    <w:rsid w:val="00827716"/>
    <w:rsid w:val="008468CB"/>
    <w:rsid w:val="0085239C"/>
    <w:rsid w:val="0086544C"/>
    <w:rsid w:val="008723F6"/>
    <w:rsid w:val="00872E12"/>
    <w:rsid w:val="008814B5"/>
    <w:rsid w:val="008B4F7B"/>
    <w:rsid w:val="008E4339"/>
    <w:rsid w:val="008F41A5"/>
    <w:rsid w:val="008F774F"/>
    <w:rsid w:val="00925090"/>
    <w:rsid w:val="00975D9C"/>
    <w:rsid w:val="0099688C"/>
    <w:rsid w:val="009B4040"/>
    <w:rsid w:val="009C6217"/>
    <w:rsid w:val="009F04D0"/>
    <w:rsid w:val="00A1232E"/>
    <w:rsid w:val="00A21D8A"/>
    <w:rsid w:val="00A33D90"/>
    <w:rsid w:val="00A3533F"/>
    <w:rsid w:val="00A565E9"/>
    <w:rsid w:val="00A57BF6"/>
    <w:rsid w:val="00A60095"/>
    <w:rsid w:val="00A60975"/>
    <w:rsid w:val="00A75907"/>
    <w:rsid w:val="00A964FA"/>
    <w:rsid w:val="00AC2451"/>
    <w:rsid w:val="00AC7920"/>
    <w:rsid w:val="00AD7BB3"/>
    <w:rsid w:val="00AE2912"/>
    <w:rsid w:val="00AE63F3"/>
    <w:rsid w:val="00B03021"/>
    <w:rsid w:val="00B07C0D"/>
    <w:rsid w:val="00B17D49"/>
    <w:rsid w:val="00B3011F"/>
    <w:rsid w:val="00B5131A"/>
    <w:rsid w:val="00B55A0F"/>
    <w:rsid w:val="00B57AC4"/>
    <w:rsid w:val="00B614F3"/>
    <w:rsid w:val="00B654C7"/>
    <w:rsid w:val="00B8181D"/>
    <w:rsid w:val="00C115A2"/>
    <w:rsid w:val="00C122A8"/>
    <w:rsid w:val="00C30A04"/>
    <w:rsid w:val="00C33D99"/>
    <w:rsid w:val="00C42CE4"/>
    <w:rsid w:val="00C552C2"/>
    <w:rsid w:val="00C92B76"/>
    <w:rsid w:val="00CD2FDA"/>
    <w:rsid w:val="00D11F18"/>
    <w:rsid w:val="00D14906"/>
    <w:rsid w:val="00D15C07"/>
    <w:rsid w:val="00D27757"/>
    <w:rsid w:val="00D8349A"/>
    <w:rsid w:val="00D85288"/>
    <w:rsid w:val="00DA094E"/>
    <w:rsid w:val="00DB453B"/>
    <w:rsid w:val="00DC563F"/>
    <w:rsid w:val="00DC7D6A"/>
    <w:rsid w:val="00DD5384"/>
    <w:rsid w:val="00DE7F91"/>
    <w:rsid w:val="00E21444"/>
    <w:rsid w:val="00E32A50"/>
    <w:rsid w:val="00E47D3C"/>
    <w:rsid w:val="00E47FE9"/>
    <w:rsid w:val="00E8089F"/>
    <w:rsid w:val="00E92F5F"/>
    <w:rsid w:val="00E93D85"/>
    <w:rsid w:val="00ED0D94"/>
    <w:rsid w:val="00ED6FE3"/>
    <w:rsid w:val="00EE1681"/>
    <w:rsid w:val="00F10969"/>
    <w:rsid w:val="00F23C45"/>
    <w:rsid w:val="00F32597"/>
    <w:rsid w:val="00F5120D"/>
    <w:rsid w:val="00F73A91"/>
    <w:rsid w:val="00FB23E5"/>
    <w:rsid w:val="00FB5A00"/>
    <w:rsid w:val="00FB6369"/>
    <w:rsid w:val="00FF0CEE"/>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8723F6"/>
    <w:rPr>
      <w:color w:val="0000FF" w:themeColor="hyperlink"/>
      <w:u w:val="single"/>
    </w:rPr>
  </w:style>
  <w:style w:type="character" w:styleId="CommentReference">
    <w:name w:val="annotation reference"/>
    <w:basedOn w:val="DefaultParagraphFont"/>
    <w:uiPriority w:val="99"/>
    <w:semiHidden/>
    <w:unhideWhenUsed/>
    <w:rsid w:val="00532491"/>
    <w:rPr>
      <w:sz w:val="16"/>
      <w:szCs w:val="16"/>
    </w:rPr>
  </w:style>
  <w:style w:type="paragraph" w:styleId="CommentText">
    <w:name w:val="annotation text"/>
    <w:basedOn w:val="Normal"/>
    <w:link w:val="CommentTextChar"/>
    <w:uiPriority w:val="99"/>
    <w:semiHidden/>
    <w:unhideWhenUsed/>
    <w:rsid w:val="00532491"/>
    <w:pPr>
      <w:spacing w:line="240" w:lineRule="auto"/>
    </w:pPr>
    <w:rPr>
      <w:sz w:val="20"/>
      <w:szCs w:val="20"/>
    </w:rPr>
  </w:style>
  <w:style w:type="character" w:customStyle="1" w:styleId="CommentTextChar">
    <w:name w:val="Comment Text Char"/>
    <w:basedOn w:val="DefaultParagraphFont"/>
    <w:link w:val="CommentText"/>
    <w:uiPriority w:val="99"/>
    <w:semiHidden/>
    <w:rsid w:val="00532491"/>
    <w:rPr>
      <w:rFonts w:ascii="Calibri" w:eastAsia="WenQuanYi Micro Hei" w:hAnsi="Calibri" w:cs="Calibri"/>
      <w:color w:val="00000A"/>
      <w:sz w:val="20"/>
      <w:szCs w:val="20"/>
    </w:rPr>
  </w:style>
  <w:style w:type="paragraph" w:styleId="BalloonText">
    <w:name w:val="Balloon Text"/>
    <w:basedOn w:val="Normal"/>
    <w:link w:val="BalloonTextChar"/>
    <w:uiPriority w:val="99"/>
    <w:semiHidden/>
    <w:unhideWhenUsed/>
    <w:rsid w:val="00532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91"/>
    <w:rPr>
      <w:rFonts w:ascii="Segoe UI" w:eastAsia="WenQuanYi Micro Hei" w:hAnsi="Segoe UI" w:cs="Segoe UI"/>
      <w:color w:val="00000A"/>
      <w:sz w:val="18"/>
      <w:szCs w:val="18"/>
    </w:rPr>
  </w:style>
  <w:style w:type="paragraph" w:styleId="NoSpacing">
    <w:name w:val="No Spacing"/>
    <w:uiPriority w:val="1"/>
    <w:qFormat/>
    <w:rsid w:val="001E629A"/>
    <w:pPr>
      <w:tabs>
        <w:tab w:val="left" w:pos="720"/>
      </w:tabs>
      <w:suppressAutoHyphens/>
      <w:spacing w:after="0" w:line="240" w:lineRule="auto"/>
    </w:pPr>
    <w:rPr>
      <w:rFonts w:ascii="Calibri" w:eastAsia="WenQuanYi Micro Hei" w:hAnsi="Calibri" w:cs="Calibri"/>
      <w:color w:val="00000A"/>
    </w:rPr>
  </w:style>
  <w:style w:type="paragraph" w:styleId="CommentSubject">
    <w:name w:val="annotation subject"/>
    <w:basedOn w:val="CommentText"/>
    <w:next w:val="CommentText"/>
    <w:link w:val="CommentSubjectChar"/>
    <w:uiPriority w:val="99"/>
    <w:semiHidden/>
    <w:unhideWhenUsed/>
    <w:rsid w:val="008F41A5"/>
    <w:rPr>
      <w:b/>
      <w:bCs/>
    </w:rPr>
  </w:style>
  <w:style w:type="character" w:customStyle="1" w:styleId="CommentSubjectChar">
    <w:name w:val="Comment Subject Char"/>
    <w:basedOn w:val="CommentTextChar"/>
    <w:link w:val="CommentSubject"/>
    <w:uiPriority w:val="99"/>
    <w:semiHidden/>
    <w:rsid w:val="008F41A5"/>
    <w:rPr>
      <w:rFonts w:ascii="Calibri" w:eastAsia="WenQuanYi Micro Hei" w:hAnsi="Calibri" w:cs="Calibri"/>
      <w:b/>
      <w:bCs/>
      <w:color w:val="00000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qFormat/>
    <w:rsid w:val="002D6E25"/>
    <w:pPr>
      <w:ind w:left="720"/>
    </w:pPr>
  </w:style>
  <w:style w:type="paragraph" w:styleId="Header">
    <w:name w:val="header"/>
    <w:basedOn w:val="Normal"/>
    <w:link w:val="HeaderChar"/>
    <w:uiPriority w:val="99"/>
    <w:unhideWhenUsed/>
    <w:rsid w:val="00083F35"/>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083F35"/>
    <w:rPr>
      <w:rFonts w:ascii="Calibri" w:eastAsia="WenQuanYi Micro Hei" w:hAnsi="Calibri" w:cs="Calibri"/>
      <w:color w:val="00000A"/>
    </w:rPr>
  </w:style>
  <w:style w:type="character" w:styleId="Hyperlink">
    <w:name w:val="Hyperlink"/>
    <w:basedOn w:val="DefaultParagraphFont"/>
    <w:uiPriority w:val="99"/>
    <w:unhideWhenUsed/>
    <w:rsid w:val="008723F6"/>
    <w:rPr>
      <w:color w:val="0000FF" w:themeColor="hyperlink"/>
      <w:u w:val="single"/>
    </w:rPr>
  </w:style>
  <w:style w:type="character" w:styleId="CommentReference">
    <w:name w:val="annotation reference"/>
    <w:basedOn w:val="DefaultParagraphFont"/>
    <w:uiPriority w:val="99"/>
    <w:semiHidden/>
    <w:unhideWhenUsed/>
    <w:rsid w:val="00532491"/>
    <w:rPr>
      <w:sz w:val="16"/>
      <w:szCs w:val="16"/>
    </w:rPr>
  </w:style>
  <w:style w:type="paragraph" w:styleId="CommentText">
    <w:name w:val="annotation text"/>
    <w:basedOn w:val="Normal"/>
    <w:link w:val="CommentTextChar"/>
    <w:uiPriority w:val="99"/>
    <w:semiHidden/>
    <w:unhideWhenUsed/>
    <w:rsid w:val="00532491"/>
    <w:pPr>
      <w:spacing w:line="240" w:lineRule="auto"/>
    </w:pPr>
    <w:rPr>
      <w:sz w:val="20"/>
      <w:szCs w:val="20"/>
    </w:rPr>
  </w:style>
  <w:style w:type="character" w:customStyle="1" w:styleId="CommentTextChar">
    <w:name w:val="Comment Text Char"/>
    <w:basedOn w:val="DefaultParagraphFont"/>
    <w:link w:val="CommentText"/>
    <w:uiPriority w:val="99"/>
    <w:semiHidden/>
    <w:rsid w:val="00532491"/>
    <w:rPr>
      <w:rFonts w:ascii="Calibri" w:eastAsia="WenQuanYi Micro Hei" w:hAnsi="Calibri" w:cs="Calibri"/>
      <w:color w:val="00000A"/>
      <w:sz w:val="20"/>
      <w:szCs w:val="20"/>
    </w:rPr>
  </w:style>
  <w:style w:type="paragraph" w:styleId="BalloonText">
    <w:name w:val="Balloon Text"/>
    <w:basedOn w:val="Normal"/>
    <w:link w:val="BalloonTextChar"/>
    <w:uiPriority w:val="99"/>
    <w:semiHidden/>
    <w:unhideWhenUsed/>
    <w:rsid w:val="00532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91"/>
    <w:rPr>
      <w:rFonts w:ascii="Segoe UI" w:eastAsia="WenQuanYi Micro Hei" w:hAnsi="Segoe UI" w:cs="Segoe UI"/>
      <w:color w:val="00000A"/>
      <w:sz w:val="18"/>
      <w:szCs w:val="18"/>
    </w:rPr>
  </w:style>
  <w:style w:type="paragraph" w:styleId="NoSpacing">
    <w:name w:val="No Spacing"/>
    <w:uiPriority w:val="1"/>
    <w:qFormat/>
    <w:rsid w:val="001E629A"/>
    <w:pPr>
      <w:tabs>
        <w:tab w:val="left" w:pos="720"/>
      </w:tabs>
      <w:suppressAutoHyphens/>
      <w:spacing w:after="0" w:line="240" w:lineRule="auto"/>
    </w:pPr>
    <w:rPr>
      <w:rFonts w:ascii="Calibri" w:eastAsia="WenQuanYi Micro Hei" w:hAnsi="Calibri" w:cs="Calibri"/>
      <w:color w:val="00000A"/>
    </w:rPr>
  </w:style>
  <w:style w:type="paragraph" w:styleId="CommentSubject">
    <w:name w:val="annotation subject"/>
    <w:basedOn w:val="CommentText"/>
    <w:next w:val="CommentText"/>
    <w:link w:val="CommentSubjectChar"/>
    <w:uiPriority w:val="99"/>
    <w:semiHidden/>
    <w:unhideWhenUsed/>
    <w:rsid w:val="008F41A5"/>
    <w:rPr>
      <w:b/>
      <w:bCs/>
    </w:rPr>
  </w:style>
  <w:style w:type="character" w:customStyle="1" w:styleId="CommentSubjectChar">
    <w:name w:val="Comment Subject Char"/>
    <w:basedOn w:val="CommentTextChar"/>
    <w:link w:val="CommentSubject"/>
    <w:uiPriority w:val="99"/>
    <w:semiHidden/>
    <w:rsid w:val="008F41A5"/>
    <w:rPr>
      <w:rFonts w:ascii="Calibri" w:eastAsia="WenQuanYi Micro Hei" w:hAnsi="Calibri" w:cs="Calibri"/>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hp.ovca@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3E87-F879-4526-BC2F-D61A408F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1820</Words>
  <Characters>10379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Jelena Marušić</cp:lastModifiedBy>
  <cp:revision>16</cp:revision>
  <dcterms:created xsi:type="dcterms:W3CDTF">2016-01-06T11:03:00Z</dcterms:created>
  <dcterms:modified xsi:type="dcterms:W3CDTF">2016-01-21T09:26:00Z</dcterms:modified>
</cp:coreProperties>
</file>