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4" w:type="pct"/>
        <w:tblLayout w:type="fixed"/>
        <w:tblCellMar>
          <w:left w:w="10" w:type="dxa"/>
          <w:right w:w="10" w:type="dxa"/>
        </w:tblCellMar>
        <w:tblLook w:val="0000" w:firstRow="0" w:lastRow="0" w:firstColumn="0" w:lastColumn="0" w:noHBand="0" w:noVBand="0"/>
      </w:tblPr>
      <w:tblGrid>
        <w:gridCol w:w="517"/>
        <w:gridCol w:w="3363"/>
        <w:gridCol w:w="34"/>
        <w:gridCol w:w="5454"/>
        <w:gridCol w:w="36"/>
        <w:gridCol w:w="1232"/>
      </w:tblGrid>
      <w:tr w:rsidR="00421C6D" w:rsidRPr="00E67992" w14:paraId="4CAF95FB" w14:textId="77777777" w:rsidTr="008752FB">
        <w:trPr>
          <w:gridAfter w:val="1"/>
          <w:wAfter w:w="579" w:type="pct"/>
        </w:trPr>
        <w:tc>
          <w:tcPr>
            <w:tcW w:w="243" w:type="pct"/>
            <w:shd w:val="clear" w:color="auto" w:fill="FFFFFF"/>
            <w:tcMar>
              <w:top w:w="0" w:type="dxa"/>
              <w:left w:w="108" w:type="dxa"/>
              <w:bottom w:w="0" w:type="dxa"/>
              <w:right w:w="108" w:type="dxa"/>
            </w:tcMar>
          </w:tcPr>
          <w:p w14:paraId="24F041CD" w14:textId="77777777" w:rsidR="00421C6D" w:rsidRPr="00E67992"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3019110B" w14:textId="77777777" w:rsidR="00421C6D" w:rsidRPr="00E67992" w:rsidRDefault="00884FC2" w:rsidP="0075343C">
            <w:pPr>
              <w:spacing w:before="60" w:after="60" w:line="240" w:lineRule="auto"/>
              <w:jc w:val="center"/>
              <w:rPr>
                <w:rFonts w:ascii="Times New Roman" w:hAnsi="Times New Roman" w:cs="Times New Roman"/>
                <w:b/>
                <w:sz w:val="24"/>
                <w:szCs w:val="24"/>
                <w:lang w:val="sr-Latn-RS"/>
              </w:rPr>
            </w:pPr>
            <w:r w:rsidRPr="00E67992">
              <w:rPr>
                <w:rFonts w:ascii="Times New Roman" w:hAnsi="Times New Roman" w:cs="Times New Roman"/>
                <w:b/>
                <w:sz w:val="24"/>
                <w:szCs w:val="24"/>
                <w:lang w:val="sr-Latn-RS"/>
              </w:rPr>
              <w:t>Nabavka izvođenja radova za izgradnju višeporodičnih stambenih objekata</w:t>
            </w:r>
          </w:p>
        </w:tc>
      </w:tr>
      <w:tr w:rsidR="002D6E25" w:rsidRPr="00E67992" w14:paraId="23193DF0" w14:textId="77777777" w:rsidTr="008752FB">
        <w:trPr>
          <w:gridAfter w:val="1"/>
          <w:wAfter w:w="579" w:type="pct"/>
        </w:trPr>
        <w:tc>
          <w:tcPr>
            <w:tcW w:w="243" w:type="pct"/>
            <w:shd w:val="clear" w:color="auto" w:fill="FFFFFF"/>
            <w:tcMar>
              <w:top w:w="0" w:type="dxa"/>
              <w:left w:w="108" w:type="dxa"/>
              <w:bottom w:w="0" w:type="dxa"/>
              <w:right w:w="108" w:type="dxa"/>
            </w:tcMar>
          </w:tcPr>
          <w:p w14:paraId="0719A6DD" w14:textId="77777777" w:rsidR="002D6E25" w:rsidRPr="00E67992"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7E23163E" w14:textId="77777777" w:rsidR="002D6E25" w:rsidRPr="00E67992" w:rsidRDefault="00F5074E" w:rsidP="00F36ED4">
            <w:pPr>
              <w:spacing w:before="60" w:after="60" w:line="240" w:lineRule="auto"/>
              <w:jc w:val="center"/>
              <w:rPr>
                <w:rFonts w:ascii="Times New Roman" w:hAnsi="Times New Roman" w:cs="Times New Roman"/>
                <w:sz w:val="24"/>
                <w:szCs w:val="24"/>
                <w:lang w:val="sr-Latn-RS"/>
              </w:rPr>
            </w:pPr>
            <w:r w:rsidRPr="00E67992">
              <w:rPr>
                <w:rFonts w:ascii="Times New Roman" w:hAnsi="Times New Roman" w:cs="Times New Roman"/>
                <w:b/>
                <w:sz w:val="24"/>
                <w:szCs w:val="24"/>
                <w:lang w:val="sr-Latn-RS"/>
              </w:rPr>
              <w:t>OBAVEŠTENJE</w:t>
            </w:r>
            <w:r w:rsidR="003779ED"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O</w:t>
            </w:r>
            <w:r w:rsidR="003779ED"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POKRETANJU</w:t>
            </w:r>
            <w:r w:rsidR="003779ED"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JAVNE</w:t>
            </w:r>
            <w:r w:rsidR="003779ED"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NABAVKE</w:t>
            </w:r>
            <w:r w:rsidR="003779ED" w:rsidRPr="00E67992">
              <w:rPr>
                <w:rFonts w:ascii="Times New Roman" w:hAnsi="Times New Roman" w:cs="Times New Roman"/>
                <w:b/>
                <w:sz w:val="24"/>
                <w:szCs w:val="24"/>
                <w:lang w:val="sr-Latn-RS"/>
              </w:rPr>
              <w:t xml:space="preserve"> – </w:t>
            </w:r>
            <w:r w:rsidR="00884FC2" w:rsidRPr="00E67992">
              <w:rPr>
                <w:rFonts w:ascii="Times New Roman" w:hAnsi="Times New Roman" w:cs="Times New Roman"/>
                <w:b/>
                <w:sz w:val="24"/>
                <w:szCs w:val="24"/>
                <w:lang w:val="sr-Latn-RS"/>
              </w:rPr>
              <w:t>Otvoreni postupak</w:t>
            </w:r>
          </w:p>
        </w:tc>
      </w:tr>
      <w:tr w:rsidR="002D6E25" w:rsidRPr="00E67992" w14:paraId="032443EE" w14:textId="77777777" w:rsidTr="008752FB">
        <w:trPr>
          <w:gridAfter w:val="1"/>
          <w:wAfter w:w="579" w:type="pct"/>
          <w:trHeight w:val="232"/>
        </w:trPr>
        <w:tc>
          <w:tcPr>
            <w:tcW w:w="243" w:type="pct"/>
            <w:shd w:val="clear" w:color="auto" w:fill="FFFFFF"/>
            <w:tcMar>
              <w:top w:w="0" w:type="dxa"/>
              <w:left w:w="108" w:type="dxa"/>
              <w:bottom w:w="0" w:type="dxa"/>
              <w:right w:w="108" w:type="dxa"/>
            </w:tcMar>
          </w:tcPr>
          <w:p w14:paraId="1A69EBF1" w14:textId="77777777" w:rsidR="002D6E25" w:rsidRPr="00E67992"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6C8D4887" w14:textId="77777777" w:rsidR="002D6E25" w:rsidRPr="00E67992" w:rsidRDefault="002D6E25" w:rsidP="00083F35">
            <w:pPr>
              <w:spacing w:before="60" w:after="60" w:line="240" w:lineRule="auto"/>
              <w:rPr>
                <w:rFonts w:ascii="Times New Roman" w:hAnsi="Times New Roman" w:cs="Times New Roman"/>
                <w:sz w:val="24"/>
                <w:szCs w:val="24"/>
                <w:lang w:val="sr-Latn-RS"/>
              </w:rPr>
            </w:pPr>
          </w:p>
        </w:tc>
      </w:tr>
      <w:tr w:rsidR="002D6E25" w:rsidRPr="00E67992" w14:paraId="7876CE63" w14:textId="77777777" w:rsidTr="008752FB">
        <w:trPr>
          <w:gridAfter w:val="1"/>
          <w:wAfter w:w="579" w:type="pct"/>
          <w:trHeight w:val="430"/>
        </w:trPr>
        <w:tc>
          <w:tcPr>
            <w:tcW w:w="243" w:type="pct"/>
            <w:shd w:val="clear" w:color="auto" w:fill="FFFFFF"/>
            <w:tcMar>
              <w:top w:w="0" w:type="dxa"/>
              <w:left w:w="108" w:type="dxa"/>
              <w:bottom w:w="0" w:type="dxa"/>
              <w:right w:w="108" w:type="dxa"/>
            </w:tcMar>
          </w:tcPr>
          <w:p w14:paraId="214EAFB2"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62B6F5EA" w14:textId="77777777" w:rsidR="002D6E25" w:rsidRPr="00E67992" w:rsidRDefault="00F5074E" w:rsidP="003779ED">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Broj</w:t>
            </w:r>
            <w:r w:rsidR="00CB56B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publikacije</w:t>
            </w:r>
            <w:r w:rsidR="004511C2" w:rsidRPr="00E67992">
              <w:rPr>
                <w:rFonts w:ascii="Times New Roman" w:hAnsi="Times New Roman" w:cs="Times New Roman"/>
                <w:sz w:val="24"/>
                <w:szCs w:val="24"/>
                <w:lang w:val="sr-Latn-RS"/>
              </w:rPr>
              <w:t>:</w:t>
            </w:r>
          </w:p>
        </w:tc>
        <w:tc>
          <w:tcPr>
            <w:tcW w:w="2581" w:type="pct"/>
            <w:gridSpan w:val="2"/>
            <w:shd w:val="clear" w:color="auto" w:fill="C6D9F1"/>
            <w:tcMar>
              <w:top w:w="0" w:type="dxa"/>
              <w:left w:w="108" w:type="dxa"/>
              <w:bottom w:w="0" w:type="dxa"/>
              <w:right w:w="108" w:type="dxa"/>
            </w:tcMar>
          </w:tcPr>
          <w:p w14:paraId="2004EFF8" w14:textId="32B44800" w:rsidR="002D6E25" w:rsidRPr="00E67992" w:rsidRDefault="00D3532F" w:rsidP="001222F0">
            <w:pPr>
              <w:spacing w:before="60" w:after="60" w:line="240" w:lineRule="auto"/>
              <w:rPr>
                <w:rFonts w:ascii="Times New Roman" w:hAnsi="Times New Roman" w:cs="Times New Roman"/>
                <w:b/>
                <w:sz w:val="24"/>
                <w:szCs w:val="24"/>
                <w:lang w:val="sr-Latn-RS"/>
              </w:rPr>
            </w:pPr>
            <w:r>
              <w:rPr>
                <w:rFonts w:ascii="Times New Roman" w:hAnsi="Times New Roman" w:cs="Times New Roman"/>
                <w:sz w:val="24"/>
                <w:szCs w:val="24"/>
                <w:lang w:val="sr-Latn-RS"/>
              </w:rPr>
              <w:t>RHP-W2-AB/NOP4</w:t>
            </w:r>
            <w:r w:rsidR="00F655D5" w:rsidRPr="00E67992">
              <w:rPr>
                <w:rFonts w:ascii="Times New Roman" w:hAnsi="Times New Roman" w:cs="Times New Roman"/>
                <w:sz w:val="24"/>
                <w:szCs w:val="24"/>
                <w:lang w:val="sr-Latn-RS"/>
              </w:rPr>
              <w:t>-2016</w:t>
            </w:r>
          </w:p>
        </w:tc>
      </w:tr>
      <w:tr w:rsidR="002D6E25" w:rsidRPr="00E67992" w14:paraId="6B6B6F27" w14:textId="77777777" w:rsidTr="008752FB">
        <w:trPr>
          <w:gridAfter w:val="1"/>
          <w:wAfter w:w="579" w:type="pct"/>
          <w:trHeight w:val="280"/>
        </w:trPr>
        <w:tc>
          <w:tcPr>
            <w:tcW w:w="243" w:type="pct"/>
            <w:shd w:val="clear" w:color="auto" w:fill="FFFFFF"/>
            <w:tcMar>
              <w:top w:w="0" w:type="dxa"/>
              <w:left w:w="108" w:type="dxa"/>
              <w:bottom w:w="0" w:type="dxa"/>
              <w:right w:w="108" w:type="dxa"/>
            </w:tcMar>
          </w:tcPr>
          <w:p w14:paraId="00D8AF3E"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13C799FE"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31AC623E" w14:textId="77777777" w:rsidTr="008752FB">
        <w:trPr>
          <w:gridAfter w:val="1"/>
          <w:wAfter w:w="579" w:type="pct"/>
          <w:trHeight w:val="2882"/>
        </w:trPr>
        <w:tc>
          <w:tcPr>
            <w:tcW w:w="243" w:type="pct"/>
            <w:shd w:val="clear" w:color="auto" w:fill="FFFFFF"/>
            <w:tcMar>
              <w:top w:w="0" w:type="dxa"/>
              <w:left w:w="108" w:type="dxa"/>
              <w:bottom w:w="0" w:type="dxa"/>
              <w:right w:w="108" w:type="dxa"/>
            </w:tcMar>
          </w:tcPr>
          <w:p w14:paraId="13941442"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32D9E532" w14:textId="77777777" w:rsidR="002D6E25" w:rsidRPr="00E67992" w:rsidRDefault="00F5074E" w:rsidP="003779ED">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Program</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finansiranje</w:t>
            </w:r>
            <w:r w:rsidR="004511C2" w:rsidRPr="00E67992">
              <w:rPr>
                <w:rFonts w:ascii="Times New Roman" w:hAnsi="Times New Roman" w:cs="Times New Roman"/>
                <w:sz w:val="24"/>
                <w:szCs w:val="24"/>
                <w:lang w:val="sr-Latn-RS"/>
              </w:rPr>
              <w:t>:</w:t>
            </w:r>
          </w:p>
        </w:tc>
        <w:tc>
          <w:tcPr>
            <w:tcW w:w="2581" w:type="pct"/>
            <w:gridSpan w:val="2"/>
            <w:shd w:val="clear" w:color="auto" w:fill="C6D9F1"/>
            <w:tcMar>
              <w:top w:w="0" w:type="dxa"/>
              <w:left w:w="108" w:type="dxa"/>
              <w:bottom w:w="0" w:type="dxa"/>
              <w:right w:w="108" w:type="dxa"/>
            </w:tcMar>
          </w:tcPr>
          <w:p w14:paraId="6C3A71FF" w14:textId="77777777" w:rsidR="00FD5E00" w:rsidRPr="00E67992" w:rsidRDefault="00B65D8F" w:rsidP="00B172D4">
            <w:pPr>
              <w:tabs>
                <w:tab w:val="clear" w:pos="720"/>
                <w:tab w:val="left" w:pos="459"/>
              </w:tabs>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 xml:space="preserve">Program: </w:t>
            </w:r>
            <w:r w:rsidR="00F5074E" w:rsidRPr="00E67992">
              <w:rPr>
                <w:rFonts w:ascii="Times New Roman" w:hAnsi="Times New Roman" w:cs="Times New Roman"/>
                <w:sz w:val="24"/>
                <w:szCs w:val="24"/>
                <w:lang w:val="sr-Latn-RS"/>
              </w:rPr>
              <w:t>Zajednički</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regionalni</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program</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o</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trajnim</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rešenjima</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za</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izbeglice</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raseljena</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lica</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Regional</w:t>
            </w:r>
            <w:r w:rsidR="00BA0697" w:rsidRPr="00E67992">
              <w:rPr>
                <w:rFonts w:ascii="Times New Roman" w:hAnsi="Times New Roman" w:cs="Times New Roman"/>
                <w:sz w:val="24"/>
                <w:szCs w:val="24"/>
                <w:lang w:val="sr-Latn-RS"/>
              </w:rPr>
              <w:t xml:space="preserve"> Housing Programme </w:t>
            </w:r>
            <w:r w:rsidR="00E60549" w:rsidRPr="00E67992">
              <w:rPr>
                <w:rFonts w:ascii="Times New Roman" w:hAnsi="Times New Roman" w:cs="Times New Roman"/>
                <w:sz w:val="24"/>
                <w:szCs w:val="24"/>
                <w:lang w:val="sr-Latn-RS"/>
              </w:rPr>
              <w:t xml:space="preserve">– </w:t>
            </w:r>
            <w:r w:rsidR="00BA0697" w:rsidRPr="00E67992">
              <w:rPr>
                <w:rFonts w:ascii="Times New Roman" w:hAnsi="Times New Roman" w:cs="Times New Roman"/>
                <w:sz w:val="24"/>
                <w:szCs w:val="24"/>
                <w:lang w:val="sr-Latn-RS"/>
              </w:rPr>
              <w:t>RHP</w:t>
            </w:r>
            <w:r w:rsidR="00D22819" w:rsidRPr="00E67992">
              <w:rPr>
                <w:rFonts w:ascii="Times New Roman" w:hAnsi="Times New Roman" w:cs="Times New Roman"/>
                <w:sz w:val="24"/>
                <w:szCs w:val="24"/>
                <w:lang w:val="sr-Latn-RS"/>
              </w:rPr>
              <w:t>/</w:t>
            </w:r>
            <w:r w:rsidR="00F5074E" w:rsidRPr="00E67992">
              <w:rPr>
                <w:rFonts w:ascii="Times New Roman" w:hAnsi="Times New Roman" w:cs="Times New Roman"/>
                <w:sz w:val="24"/>
                <w:szCs w:val="24"/>
                <w:lang w:val="sr-Latn-RS"/>
              </w:rPr>
              <w:t>Program</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stambenog</w:t>
            </w:r>
            <w:r w:rsidR="00BA0697"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zbrinjavanja</w:t>
            </w:r>
            <w:r w:rsidR="00BA0697"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u</w:t>
            </w:r>
            <w:r w:rsidR="00BA0697"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Republici</w:t>
            </w:r>
            <w:r w:rsidR="00BA0697"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Srbiji</w:t>
            </w:r>
            <w:r w:rsidR="00E60549" w:rsidRPr="00E67992">
              <w:rPr>
                <w:rFonts w:ascii="Times New Roman" w:hAnsi="Times New Roman" w:cs="Times New Roman"/>
                <w:sz w:val="24"/>
                <w:szCs w:val="24"/>
                <w:lang w:val="sr-Latn-RS"/>
              </w:rPr>
              <w:t>)</w:t>
            </w:r>
          </w:p>
          <w:p w14:paraId="193444BE" w14:textId="77777777" w:rsidR="00B65D8F" w:rsidRPr="00E67992" w:rsidRDefault="00B65D8F" w:rsidP="00261625">
            <w:pPr>
              <w:tabs>
                <w:tab w:val="clear" w:pos="720"/>
                <w:tab w:val="left" w:pos="459"/>
              </w:tabs>
              <w:spacing w:before="60" w:after="60" w:line="240" w:lineRule="auto"/>
              <w:jc w:val="both"/>
              <w:rPr>
                <w:rFonts w:ascii="Times New Roman" w:hAnsi="Times New Roman" w:cs="Times New Roman"/>
                <w:sz w:val="24"/>
                <w:szCs w:val="24"/>
                <w:lang w:val="sr-Latn-RS"/>
              </w:rPr>
            </w:pPr>
          </w:p>
          <w:p w14:paraId="053DDF4E" w14:textId="21582C95" w:rsidR="002D6E25" w:rsidRPr="00E67992" w:rsidRDefault="00B65D8F" w:rsidP="00E0203F">
            <w:pPr>
              <w:tabs>
                <w:tab w:val="clear" w:pos="720"/>
                <w:tab w:val="left" w:pos="459"/>
              </w:tabs>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 xml:space="preserve">Finansiranje: </w:t>
            </w:r>
            <w:r w:rsidR="00B172D4" w:rsidRPr="00E67992">
              <w:rPr>
                <w:rFonts w:ascii="Times New Roman" w:hAnsi="Times New Roman" w:cs="Times New Roman"/>
                <w:sz w:val="24"/>
                <w:szCs w:val="24"/>
                <w:lang w:val="sr-Latn-RS"/>
              </w:rPr>
              <w:t>O</w:t>
            </w:r>
            <w:r w:rsidR="00F5074E" w:rsidRPr="00E67992">
              <w:rPr>
                <w:rFonts w:ascii="Times New Roman" w:hAnsi="Times New Roman" w:cs="Times New Roman"/>
                <w:sz w:val="24"/>
                <w:szCs w:val="24"/>
                <w:lang w:val="sr-Latn-RS"/>
              </w:rPr>
              <w:t>kvirni</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sporazum</w:t>
            </w:r>
            <w:r w:rsidR="0005077D" w:rsidRPr="00E67992">
              <w:rPr>
                <w:rFonts w:ascii="Times New Roman" w:hAnsi="Times New Roman" w:cs="Times New Roman"/>
                <w:sz w:val="24"/>
                <w:szCs w:val="24"/>
                <w:lang w:val="sr-Latn-RS"/>
              </w:rPr>
              <w:t xml:space="preserve"> o Regionalnom programu stambenog zbrinjavanja </w:t>
            </w:r>
            <w:r w:rsidR="00F5074E" w:rsidRPr="00E67992">
              <w:rPr>
                <w:rFonts w:ascii="Times New Roman" w:hAnsi="Times New Roman" w:cs="Times New Roman"/>
                <w:sz w:val="24"/>
                <w:szCs w:val="24"/>
                <w:lang w:val="sr-Latn-RS"/>
              </w:rPr>
              <w:t>zaključen</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između</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Banke</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za</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razvoj</w:t>
            </w:r>
            <w:r w:rsidR="00B172D4" w:rsidRPr="00E67992">
              <w:rPr>
                <w:rFonts w:ascii="Times New Roman" w:hAnsi="Times New Roman" w:cs="Times New Roman"/>
                <w:sz w:val="24"/>
                <w:szCs w:val="24"/>
                <w:lang w:val="sr-Latn-RS"/>
              </w:rPr>
              <w:t xml:space="preserve"> </w:t>
            </w:r>
            <w:r w:rsidR="00B22967">
              <w:rPr>
                <w:rFonts w:ascii="Times New Roman" w:hAnsi="Times New Roman" w:cs="Times New Roman"/>
                <w:sz w:val="24"/>
                <w:szCs w:val="24"/>
                <w:lang w:val="sr-Latn-RS"/>
              </w:rPr>
              <w:t>S</w:t>
            </w:r>
            <w:r w:rsidR="00F5074E" w:rsidRPr="00E67992">
              <w:rPr>
                <w:rFonts w:ascii="Times New Roman" w:hAnsi="Times New Roman" w:cs="Times New Roman"/>
                <w:sz w:val="24"/>
                <w:szCs w:val="24"/>
                <w:lang w:val="sr-Latn-RS"/>
              </w:rPr>
              <w:t>aveta</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Evrope</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Republike</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Srbije</w:t>
            </w:r>
            <w:r w:rsidR="003F2C54" w:rsidRPr="00E67992">
              <w:rPr>
                <w:rFonts w:ascii="Times New Roman" w:hAnsi="Times New Roman" w:cs="Times New Roman"/>
                <w:sz w:val="24"/>
                <w:szCs w:val="24"/>
                <w:lang w:val="sr-Latn-RS"/>
              </w:rPr>
              <w:t xml:space="preserve"> od 25. oktobra 2013. godine</w:t>
            </w:r>
            <w:r w:rsidR="00720EB3" w:rsidRPr="00E67992">
              <w:rPr>
                <w:rFonts w:ascii="Times New Roman" w:hAnsi="Times New Roman" w:cs="Times New Roman"/>
                <w:sz w:val="24"/>
                <w:szCs w:val="24"/>
                <w:lang w:val="sr-Latn-RS"/>
              </w:rPr>
              <w:t xml:space="preserve"> i</w:t>
            </w:r>
            <w:r w:rsidR="00E82CB2" w:rsidRPr="00E67992">
              <w:rPr>
                <w:rFonts w:ascii="Times New Roman" w:hAnsi="Times New Roman" w:cs="Times New Roman"/>
                <w:sz w:val="24"/>
                <w:szCs w:val="24"/>
                <w:lang w:val="sr-Latn-RS"/>
              </w:rPr>
              <w:t xml:space="preserve"> </w:t>
            </w:r>
            <w:r w:rsidR="00720EB3" w:rsidRPr="00E67992">
              <w:rPr>
                <w:rFonts w:ascii="Times New Roman" w:hAnsi="Times New Roman" w:cs="Times New Roman"/>
                <w:sz w:val="24"/>
                <w:szCs w:val="24"/>
                <w:lang w:val="sr-Latn-RS"/>
              </w:rPr>
              <w:t>Ugovor</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o</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donaciji</w:t>
            </w:r>
            <w:r w:rsidR="0005077D"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zaključen</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između</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Banke</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za</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razvoj</w:t>
            </w:r>
            <w:r w:rsidR="00B172D4" w:rsidRPr="00E67992">
              <w:rPr>
                <w:rFonts w:ascii="Times New Roman" w:hAnsi="Times New Roman" w:cs="Times New Roman"/>
                <w:sz w:val="24"/>
                <w:szCs w:val="24"/>
                <w:lang w:val="sr-Latn-RS"/>
              </w:rPr>
              <w:t xml:space="preserve"> </w:t>
            </w:r>
            <w:r w:rsidR="00B22967">
              <w:rPr>
                <w:rFonts w:ascii="Times New Roman" w:hAnsi="Times New Roman" w:cs="Times New Roman"/>
                <w:sz w:val="24"/>
                <w:szCs w:val="24"/>
                <w:lang w:val="sr-Latn-RS"/>
              </w:rPr>
              <w:t>S</w:t>
            </w:r>
            <w:r w:rsidR="00F5074E" w:rsidRPr="00E67992">
              <w:rPr>
                <w:rFonts w:ascii="Times New Roman" w:hAnsi="Times New Roman" w:cs="Times New Roman"/>
                <w:sz w:val="24"/>
                <w:szCs w:val="24"/>
                <w:lang w:val="sr-Latn-RS"/>
              </w:rPr>
              <w:t>aveta</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Evrope</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Republike</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Srbije</w:t>
            </w:r>
            <w:r w:rsidR="003F2C5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u</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vezi</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sa</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realizacijom</w:t>
            </w:r>
            <w:r w:rsidR="00FD5E00" w:rsidRPr="00E67992">
              <w:rPr>
                <w:rFonts w:ascii="Times New Roman" w:hAnsi="Times New Roman" w:cs="Times New Roman"/>
                <w:sz w:val="24"/>
                <w:szCs w:val="24"/>
                <w:lang w:val="sr-Latn-RS"/>
              </w:rPr>
              <w:t xml:space="preserve"> </w:t>
            </w:r>
            <w:r w:rsidR="00F655D5" w:rsidRPr="00E67992">
              <w:rPr>
                <w:rFonts w:ascii="Times New Roman" w:hAnsi="Times New Roman" w:cs="Times New Roman"/>
                <w:sz w:val="24"/>
                <w:szCs w:val="24"/>
                <w:lang w:val="sr-Latn-RS"/>
              </w:rPr>
              <w:t>drug</w:t>
            </w:r>
            <w:r w:rsidR="00E0203F" w:rsidRPr="00E67992">
              <w:rPr>
                <w:rFonts w:ascii="Times New Roman" w:hAnsi="Times New Roman" w:cs="Times New Roman"/>
                <w:sz w:val="24"/>
                <w:szCs w:val="24"/>
                <w:lang w:val="sr-Latn-RS"/>
              </w:rPr>
              <w:t>og</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potprojekta</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Regionalnog</w:t>
            </w:r>
            <w:r w:rsidR="00FD5E0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programa</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stambenog</w:t>
            </w:r>
            <w:r w:rsidR="00B172D4"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zbrinjavanja</w:t>
            </w:r>
            <w:r w:rsidR="00F655D5" w:rsidRPr="00E67992">
              <w:rPr>
                <w:rFonts w:ascii="Times New Roman" w:hAnsi="Times New Roman" w:cs="Times New Roman"/>
                <w:sz w:val="24"/>
                <w:szCs w:val="24"/>
                <w:lang w:val="sr-Latn-RS"/>
              </w:rPr>
              <w:t xml:space="preserve"> od 09.09</w:t>
            </w:r>
            <w:r w:rsidR="00261625" w:rsidRPr="00E67992">
              <w:rPr>
                <w:rFonts w:ascii="Times New Roman" w:hAnsi="Times New Roman" w:cs="Times New Roman"/>
                <w:sz w:val="24"/>
                <w:szCs w:val="24"/>
                <w:lang w:val="sr-Latn-RS"/>
              </w:rPr>
              <w:t>.2014. godine</w:t>
            </w:r>
            <w:r w:rsidR="00F5074E" w:rsidRPr="00E67992">
              <w:rPr>
                <w:rFonts w:ascii="Times New Roman" w:hAnsi="Times New Roman" w:cs="Times New Roman"/>
                <w:sz w:val="24"/>
                <w:szCs w:val="24"/>
                <w:lang w:val="sr-Latn-RS"/>
              </w:rPr>
              <w:t>.</w:t>
            </w:r>
            <w:r w:rsidR="00261625" w:rsidRPr="00E67992">
              <w:rPr>
                <w:rFonts w:ascii="Times New Roman" w:hAnsi="Times New Roman" w:cs="Times New Roman"/>
                <w:sz w:val="24"/>
                <w:szCs w:val="24"/>
                <w:lang w:val="sr-Latn-RS"/>
              </w:rPr>
              <w:t xml:space="preserve"> </w:t>
            </w:r>
          </w:p>
        </w:tc>
      </w:tr>
      <w:tr w:rsidR="002D6E25" w:rsidRPr="00E67992" w14:paraId="391E9D01" w14:textId="77777777" w:rsidTr="008752FB">
        <w:trPr>
          <w:gridAfter w:val="1"/>
          <w:wAfter w:w="579" w:type="pct"/>
          <w:trHeight w:val="454"/>
        </w:trPr>
        <w:tc>
          <w:tcPr>
            <w:tcW w:w="243" w:type="pct"/>
            <w:shd w:val="clear" w:color="auto" w:fill="FFFFFF"/>
            <w:tcMar>
              <w:top w:w="0" w:type="dxa"/>
              <w:left w:w="108" w:type="dxa"/>
              <w:bottom w:w="0" w:type="dxa"/>
              <w:right w:w="108" w:type="dxa"/>
            </w:tcMar>
          </w:tcPr>
          <w:p w14:paraId="3D41B320"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1C819ADC" w14:textId="77777777" w:rsidR="002D6E25" w:rsidRPr="00E67992" w:rsidRDefault="002D6E25" w:rsidP="009C6217">
            <w:pPr>
              <w:spacing w:before="60" w:after="60" w:line="240" w:lineRule="auto"/>
              <w:rPr>
                <w:rFonts w:ascii="Times New Roman" w:hAnsi="Times New Roman" w:cs="Times New Roman"/>
                <w:sz w:val="24"/>
                <w:szCs w:val="24"/>
                <w:lang w:val="sr-Latn-RS"/>
              </w:rPr>
            </w:pPr>
          </w:p>
          <w:p w14:paraId="331EA14C" w14:textId="77777777" w:rsidR="00501D88" w:rsidRPr="00E67992" w:rsidRDefault="00501D88" w:rsidP="009C6217">
            <w:pPr>
              <w:spacing w:before="60" w:after="60" w:line="240" w:lineRule="auto"/>
              <w:rPr>
                <w:rFonts w:ascii="Times New Roman" w:hAnsi="Times New Roman" w:cs="Times New Roman"/>
                <w:sz w:val="24"/>
                <w:szCs w:val="24"/>
                <w:lang w:val="sr-Latn-RS"/>
              </w:rPr>
            </w:pPr>
          </w:p>
        </w:tc>
      </w:tr>
      <w:tr w:rsidR="002D6E25" w:rsidRPr="00E67992" w14:paraId="42642BA5" w14:textId="77777777" w:rsidTr="008752FB">
        <w:trPr>
          <w:gridAfter w:val="1"/>
          <w:wAfter w:w="579" w:type="pct"/>
          <w:trHeight w:val="424"/>
        </w:trPr>
        <w:tc>
          <w:tcPr>
            <w:tcW w:w="243" w:type="pct"/>
            <w:shd w:val="clear" w:color="auto" w:fill="FFFFFF"/>
            <w:tcMar>
              <w:top w:w="0" w:type="dxa"/>
              <w:left w:w="108" w:type="dxa"/>
              <w:bottom w:w="0" w:type="dxa"/>
              <w:right w:w="108" w:type="dxa"/>
            </w:tcMar>
          </w:tcPr>
          <w:p w14:paraId="6679F246"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6F504922" w14:textId="77777777" w:rsidR="002D6E25" w:rsidRPr="00E67992" w:rsidRDefault="00F5074E" w:rsidP="00F520A4">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Ime</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Naručioca</w:t>
            </w:r>
            <w:r w:rsidR="004511C2" w:rsidRPr="00E67992">
              <w:rPr>
                <w:rFonts w:ascii="Times New Roman" w:hAnsi="Times New Roman" w:cs="Times New Roman"/>
                <w:sz w:val="24"/>
                <w:szCs w:val="24"/>
                <w:lang w:val="sr-Latn-RS"/>
              </w:rPr>
              <w:t>:</w:t>
            </w:r>
          </w:p>
        </w:tc>
        <w:tc>
          <w:tcPr>
            <w:tcW w:w="2581" w:type="pct"/>
            <w:gridSpan w:val="2"/>
            <w:shd w:val="clear" w:color="auto" w:fill="C6D9F1"/>
            <w:tcMar>
              <w:top w:w="0" w:type="dxa"/>
              <w:left w:w="108" w:type="dxa"/>
              <w:bottom w:w="0" w:type="dxa"/>
              <w:right w:w="108" w:type="dxa"/>
            </w:tcMar>
          </w:tcPr>
          <w:p w14:paraId="76129828" w14:textId="1401DDBC" w:rsidR="002A4BFD" w:rsidRPr="00E67992" w:rsidRDefault="006E3686" w:rsidP="001222F0">
            <w:pPr>
              <w:spacing w:before="60" w:after="6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w:t>
            </w:r>
            <w:r w:rsidR="00E0203F" w:rsidRPr="00E67992">
              <w:rPr>
                <w:rFonts w:ascii="Times New Roman" w:hAnsi="Times New Roman" w:cs="Times New Roman"/>
                <w:sz w:val="24"/>
                <w:szCs w:val="24"/>
                <w:lang w:val="sr-Latn-RS"/>
              </w:rPr>
              <w:t>JUP Istraživanje i razvoj</w:t>
            </w:r>
            <w:r>
              <w:rPr>
                <w:rFonts w:ascii="Times New Roman" w:hAnsi="Times New Roman" w:cs="Times New Roman"/>
                <w:sz w:val="24"/>
                <w:szCs w:val="24"/>
                <w:lang w:val="sr-Latn-RS"/>
              </w:rPr>
              <w:t>’’</w:t>
            </w:r>
            <w:r w:rsidR="00E0203F" w:rsidRPr="00E67992">
              <w:rPr>
                <w:rFonts w:ascii="Times New Roman" w:hAnsi="Times New Roman" w:cs="Times New Roman"/>
                <w:sz w:val="24"/>
                <w:szCs w:val="24"/>
                <w:lang w:val="sr-Latn-RS"/>
              </w:rPr>
              <w:t xml:space="preserve"> d.o.o. Beograd</w:t>
            </w:r>
          </w:p>
        </w:tc>
      </w:tr>
      <w:tr w:rsidR="002D6E25" w:rsidRPr="00E67992" w14:paraId="29FA6FC6" w14:textId="77777777" w:rsidTr="008752FB">
        <w:trPr>
          <w:gridAfter w:val="1"/>
          <w:wAfter w:w="579" w:type="pct"/>
          <w:trHeight w:val="232"/>
        </w:trPr>
        <w:tc>
          <w:tcPr>
            <w:tcW w:w="243" w:type="pct"/>
            <w:shd w:val="clear" w:color="auto" w:fill="FFFFFF"/>
            <w:tcMar>
              <w:top w:w="0" w:type="dxa"/>
              <w:left w:w="108" w:type="dxa"/>
              <w:bottom w:w="0" w:type="dxa"/>
              <w:right w:w="108" w:type="dxa"/>
            </w:tcMar>
          </w:tcPr>
          <w:p w14:paraId="17EB2F30"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347DFA89" w14:textId="77777777" w:rsidR="002D6E25" w:rsidRPr="00E67992" w:rsidRDefault="002D6E25" w:rsidP="009C6217">
            <w:pPr>
              <w:spacing w:before="60" w:after="60" w:line="240" w:lineRule="auto"/>
              <w:rPr>
                <w:rFonts w:ascii="Times New Roman" w:hAnsi="Times New Roman" w:cs="Times New Roman"/>
                <w:sz w:val="24"/>
                <w:szCs w:val="24"/>
                <w:lang w:val="sr-Latn-RS"/>
              </w:rPr>
            </w:pPr>
          </w:p>
          <w:p w14:paraId="60013927" w14:textId="77777777" w:rsidR="00501D88" w:rsidRPr="00E67992" w:rsidRDefault="00501D88" w:rsidP="009C6217">
            <w:pPr>
              <w:spacing w:before="60" w:after="60" w:line="240" w:lineRule="auto"/>
              <w:rPr>
                <w:rFonts w:ascii="Times New Roman" w:hAnsi="Times New Roman" w:cs="Times New Roman"/>
                <w:sz w:val="24"/>
                <w:szCs w:val="24"/>
                <w:lang w:val="sr-Latn-RS"/>
              </w:rPr>
            </w:pPr>
          </w:p>
        </w:tc>
      </w:tr>
      <w:tr w:rsidR="002D6E25" w:rsidRPr="00E67992" w14:paraId="3DF6A394" w14:textId="77777777" w:rsidTr="008752FB">
        <w:trPr>
          <w:gridAfter w:val="1"/>
          <w:wAfter w:w="579" w:type="pct"/>
          <w:trHeight w:val="363"/>
        </w:trPr>
        <w:tc>
          <w:tcPr>
            <w:tcW w:w="243" w:type="pct"/>
            <w:shd w:val="clear" w:color="auto" w:fill="FFFFFF"/>
            <w:tcMar>
              <w:top w:w="0" w:type="dxa"/>
              <w:left w:w="108" w:type="dxa"/>
              <w:bottom w:w="0" w:type="dxa"/>
              <w:right w:w="108" w:type="dxa"/>
            </w:tcMar>
          </w:tcPr>
          <w:p w14:paraId="079EDA45"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74284CA6" w14:textId="77777777" w:rsidR="002D6E25" w:rsidRPr="00E67992" w:rsidRDefault="00F5074E" w:rsidP="00F520A4">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Adresa</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Naručioca</w:t>
            </w:r>
            <w:r w:rsidR="004511C2" w:rsidRPr="00E67992">
              <w:rPr>
                <w:rFonts w:ascii="Times New Roman" w:hAnsi="Times New Roman" w:cs="Times New Roman"/>
                <w:sz w:val="24"/>
                <w:szCs w:val="24"/>
                <w:lang w:val="sr-Latn-RS"/>
              </w:rPr>
              <w:t>:</w:t>
            </w:r>
          </w:p>
        </w:tc>
        <w:tc>
          <w:tcPr>
            <w:tcW w:w="2581" w:type="pct"/>
            <w:gridSpan w:val="2"/>
            <w:shd w:val="clear" w:color="auto" w:fill="C6D9F1"/>
            <w:tcMar>
              <w:top w:w="0" w:type="dxa"/>
              <w:left w:w="108" w:type="dxa"/>
              <w:bottom w:w="0" w:type="dxa"/>
              <w:right w:w="108" w:type="dxa"/>
            </w:tcMar>
          </w:tcPr>
          <w:p w14:paraId="4911765D" w14:textId="77777777" w:rsidR="00294D09" w:rsidRPr="00E67992" w:rsidRDefault="00F36ED4" w:rsidP="00F36ED4">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Nemanjina 22-26, 11000 Beograd, Srbija</w:t>
            </w:r>
          </w:p>
        </w:tc>
      </w:tr>
      <w:tr w:rsidR="002D6E25" w:rsidRPr="00E67992" w14:paraId="35BA96C7" w14:textId="77777777" w:rsidTr="008752FB">
        <w:trPr>
          <w:gridAfter w:val="1"/>
          <w:wAfter w:w="579" w:type="pct"/>
          <w:trHeight w:val="188"/>
        </w:trPr>
        <w:tc>
          <w:tcPr>
            <w:tcW w:w="243" w:type="pct"/>
            <w:shd w:val="clear" w:color="auto" w:fill="FFFFFF"/>
            <w:tcMar>
              <w:top w:w="0" w:type="dxa"/>
              <w:left w:w="108" w:type="dxa"/>
              <w:bottom w:w="0" w:type="dxa"/>
              <w:right w:w="108" w:type="dxa"/>
            </w:tcMar>
          </w:tcPr>
          <w:p w14:paraId="39EE3DC8"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03C4F368"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2797D3AF" w14:textId="77777777" w:rsidTr="008752FB">
        <w:trPr>
          <w:gridAfter w:val="1"/>
          <w:wAfter w:w="579" w:type="pct"/>
          <w:trHeight w:val="507"/>
        </w:trPr>
        <w:tc>
          <w:tcPr>
            <w:tcW w:w="243" w:type="pct"/>
            <w:shd w:val="clear" w:color="auto" w:fill="FFFFFF"/>
            <w:tcMar>
              <w:top w:w="0" w:type="dxa"/>
              <w:left w:w="108" w:type="dxa"/>
              <w:bottom w:w="0" w:type="dxa"/>
              <w:right w:w="108" w:type="dxa"/>
            </w:tcMar>
          </w:tcPr>
          <w:p w14:paraId="52371A65"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26FC872F" w14:textId="77777777" w:rsidR="002D6E25" w:rsidRPr="00E67992" w:rsidRDefault="00F5074E" w:rsidP="00F520A4">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Internet</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adresa</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Naručioca</w:t>
            </w:r>
            <w:r w:rsidR="004511C2" w:rsidRPr="00E67992">
              <w:rPr>
                <w:rFonts w:ascii="Times New Roman" w:hAnsi="Times New Roman" w:cs="Times New Roman"/>
                <w:sz w:val="24"/>
                <w:szCs w:val="24"/>
                <w:lang w:val="sr-Latn-RS"/>
              </w:rPr>
              <w:t>:</w:t>
            </w:r>
          </w:p>
        </w:tc>
        <w:tc>
          <w:tcPr>
            <w:tcW w:w="2581" w:type="pct"/>
            <w:gridSpan w:val="2"/>
            <w:shd w:val="clear" w:color="auto" w:fill="C6D9F1"/>
            <w:tcMar>
              <w:top w:w="0" w:type="dxa"/>
              <w:left w:w="108" w:type="dxa"/>
              <w:bottom w:w="0" w:type="dxa"/>
              <w:right w:w="108" w:type="dxa"/>
            </w:tcMar>
          </w:tcPr>
          <w:p w14:paraId="40DADE88" w14:textId="77777777" w:rsidR="002D6E25" w:rsidRPr="00E67992" w:rsidRDefault="005A148E" w:rsidP="009C6217">
            <w:pPr>
              <w:spacing w:before="60" w:after="60" w:line="240" w:lineRule="auto"/>
              <w:rPr>
                <w:rFonts w:ascii="Times New Roman" w:hAnsi="Times New Roman" w:cs="Times New Roman"/>
                <w:sz w:val="24"/>
                <w:szCs w:val="24"/>
                <w:lang w:val="sr-Latn-RS"/>
              </w:rPr>
            </w:pPr>
            <w:hyperlink r:id="rId8" w:history="1">
              <w:r w:rsidR="00A92081" w:rsidRPr="00E67992">
                <w:rPr>
                  <w:rStyle w:val="Hyperlink"/>
                  <w:rFonts w:ascii="Times New Roman" w:hAnsi="Times New Roman" w:cs="Times New Roman"/>
                  <w:sz w:val="24"/>
                  <w:szCs w:val="24"/>
                  <w:lang w:val="sr-Latn-RS"/>
                </w:rPr>
                <w:t>www.piu.rs</w:t>
              </w:r>
            </w:hyperlink>
          </w:p>
        </w:tc>
      </w:tr>
      <w:tr w:rsidR="002D6E25" w:rsidRPr="00E67992" w14:paraId="0A162522" w14:textId="77777777" w:rsidTr="008752FB">
        <w:trPr>
          <w:gridAfter w:val="1"/>
          <w:wAfter w:w="579" w:type="pct"/>
          <w:trHeight w:val="130"/>
        </w:trPr>
        <w:tc>
          <w:tcPr>
            <w:tcW w:w="243" w:type="pct"/>
            <w:shd w:val="clear" w:color="auto" w:fill="FFFFFF"/>
            <w:tcMar>
              <w:top w:w="0" w:type="dxa"/>
              <w:left w:w="108" w:type="dxa"/>
              <w:bottom w:w="0" w:type="dxa"/>
              <w:right w:w="108" w:type="dxa"/>
            </w:tcMar>
          </w:tcPr>
          <w:p w14:paraId="06A0B6F8"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5E980C21" w14:textId="77777777" w:rsidR="002D6E25" w:rsidRPr="00E67992" w:rsidRDefault="002D6E25" w:rsidP="009C6217">
            <w:pPr>
              <w:pStyle w:val="ListParagraph"/>
              <w:spacing w:before="60" w:after="60" w:line="240" w:lineRule="auto"/>
              <w:rPr>
                <w:rFonts w:ascii="Times New Roman" w:hAnsi="Times New Roman" w:cs="Times New Roman"/>
                <w:sz w:val="24"/>
                <w:szCs w:val="24"/>
                <w:lang w:val="sr-Latn-RS"/>
              </w:rPr>
            </w:pPr>
          </w:p>
        </w:tc>
      </w:tr>
      <w:tr w:rsidR="002D6E25" w:rsidRPr="00E67992" w14:paraId="1C52D57F" w14:textId="77777777" w:rsidTr="008752FB">
        <w:trPr>
          <w:gridAfter w:val="1"/>
          <w:wAfter w:w="579" w:type="pct"/>
          <w:trHeight w:val="614"/>
        </w:trPr>
        <w:tc>
          <w:tcPr>
            <w:tcW w:w="243" w:type="pct"/>
            <w:shd w:val="clear" w:color="auto" w:fill="FFFFFF"/>
            <w:tcMar>
              <w:top w:w="0" w:type="dxa"/>
              <w:left w:w="108" w:type="dxa"/>
              <w:bottom w:w="0" w:type="dxa"/>
              <w:right w:w="108" w:type="dxa"/>
            </w:tcMar>
          </w:tcPr>
          <w:p w14:paraId="0E9B4659"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75E67243" w14:textId="77777777" w:rsidR="002D6E25" w:rsidRPr="00E67992" w:rsidRDefault="00F5074E" w:rsidP="008D3F78">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Tip</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javne</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nabavke</w:t>
            </w:r>
            <w:r w:rsidR="008D3F78" w:rsidRPr="00E67992">
              <w:rPr>
                <w:rFonts w:ascii="Times New Roman" w:hAnsi="Times New Roman" w:cs="Times New Roman"/>
                <w:sz w:val="24"/>
                <w:szCs w:val="24"/>
                <w:lang w:val="sr-Latn-RS"/>
              </w:rPr>
              <w:t>:</w:t>
            </w:r>
          </w:p>
        </w:tc>
        <w:tc>
          <w:tcPr>
            <w:tcW w:w="2581" w:type="pct"/>
            <w:gridSpan w:val="2"/>
            <w:shd w:val="clear" w:color="auto" w:fill="C6D9F1"/>
            <w:tcMar>
              <w:top w:w="0" w:type="dxa"/>
              <w:left w:w="108" w:type="dxa"/>
              <w:bottom w:w="0" w:type="dxa"/>
              <w:right w:w="108" w:type="dxa"/>
            </w:tcMar>
          </w:tcPr>
          <w:p w14:paraId="24BA5B71" w14:textId="77777777" w:rsidR="000E259C" w:rsidRPr="00E67992" w:rsidRDefault="00F655D5" w:rsidP="00842682">
            <w:pPr>
              <w:tabs>
                <w:tab w:val="clear" w:pos="720"/>
                <w:tab w:val="left" w:pos="360"/>
              </w:tabs>
              <w:spacing w:before="60" w:after="60" w:line="240" w:lineRule="auto"/>
              <w:rPr>
                <w:rFonts w:ascii="Times New Roman" w:hAnsi="Times New Roman" w:cs="Times New Roman"/>
                <w:b/>
                <w:sz w:val="24"/>
                <w:szCs w:val="24"/>
                <w:lang w:val="sr-Latn-RS"/>
              </w:rPr>
            </w:pPr>
            <w:r w:rsidRPr="00E67992">
              <w:rPr>
                <w:rFonts w:ascii="Times New Roman" w:hAnsi="Times New Roman" w:cs="Times New Roman"/>
                <w:sz w:val="24"/>
                <w:szCs w:val="24"/>
                <w:lang w:val="sr-Latn-RS"/>
              </w:rPr>
              <w:t xml:space="preserve">Nacionalni </w:t>
            </w:r>
            <w:r w:rsidR="00E0203F" w:rsidRPr="00E67992">
              <w:rPr>
                <w:rFonts w:ascii="Times New Roman" w:hAnsi="Times New Roman" w:cs="Times New Roman"/>
                <w:sz w:val="24"/>
                <w:szCs w:val="24"/>
                <w:lang w:val="sr-Latn-RS"/>
              </w:rPr>
              <w:t>otvoreni postupak</w:t>
            </w:r>
          </w:p>
        </w:tc>
      </w:tr>
      <w:tr w:rsidR="002D6E25" w:rsidRPr="00E67992" w14:paraId="53D78C90" w14:textId="77777777" w:rsidTr="008752FB">
        <w:trPr>
          <w:gridAfter w:val="1"/>
          <w:wAfter w:w="579" w:type="pct"/>
          <w:trHeight w:val="216"/>
        </w:trPr>
        <w:tc>
          <w:tcPr>
            <w:tcW w:w="243" w:type="pct"/>
            <w:shd w:val="clear" w:color="auto" w:fill="FFFFFF"/>
            <w:tcMar>
              <w:top w:w="0" w:type="dxa"/>
              <w:left w:w="108" w:type="dxa"/>
              <w:bottom w:w="0" w:type="dxa"/>
              <w:right w:w="108" w:type="dxa"/>
            </w:tcMar>
          </w:tcPr>
          <w:p w14:paraId="30D51BA4"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cMar>
              <w:top w:w="0" w:type="dxa"/>
              <w:left w:w="108" w:type="dxa"/>
              <w:bottom w:w="0" w:type="dxa"/>
              <w:right w:w="108" w:type="dxa"/>
            </w:tcMar>
          </w:tcPr>
          <w:p w14:paraId="7A922663" w14:textId="77777777" w:rsidR="002D6E25" w:rsidRPr="00E67992" w:rsidRDefault="002D6E25" w:rsidP="009C6217">
            <w:pPr>
              <w:pStyle w:val="ListParagraph"/>
              <w:spacing w:before="60" w:after="60" w:line="240" w:lineRule="auto"/>
              <w:rPr>
                <w:rFonts w:ascii="Times New Roman" w:hAnsi="Times New Roman" w:cs="Times New Roman"/>
                <w:sz w:val="24"/>
                <w:szCs w:val="24"/>
                <w:lang w:val="sr-Latn-RS"/>
              </w:rPr>
            </w:pPr>
          </w:p>
        </w:tc>
      </w:tr>
      <w:tr w:rsidR="002D6E25" w:rsidRPr="00E67992" w14:paraId="2ECB5C01" w14:textId="77777777" w:rsidTr="008752FB">
        <w:trPr>
          <w:gridAfter w:val="1"/>
          <w:wAfter w:w="579" w:type="pct"/>
          <w:trHeight w:val="614"/>
        </w:trPr>
        <w:tc>
          <w:tcPr>
            <w:tcW w:w="243" w:type="pct"/>
            <w:shd w:val="clear" w:color="auto" w:fill="FFFFFF"/>
            <w:tcMar>
              <w:top w:w="0" w:type="dxa"/>
              <w:left w:w="108" w:type="dxa"/>
              <w:bottom w:w="0" w:type="dxa"/>
              <w:right w:w="108" w:type="dxa"/>
            </w:tcMar>
          </w:tcPr>
          <w:p w14:paraId="0F386009"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00C8E615" w14:textId="77777777" w:rsidR="002D6E25" w:rsidRPr="00E67992" w:rsidRDefault="00F5074E" w:rsidP="009C6217">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Tip</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ugovora</w:t>
            </w:r>
            <w:r w:rsidR="004511C2" w:rsidRPr="00E67992">
              <w:rPr>
                <w:rFonts w:ascii="Times New Roman" w:hAnsi="Times New Roman" w:cs="Times New Roman"/>
                <w:sz w:val="24"/>
                <w:szCs w:val="24"/>
                <w:lang w:val="sr-Latn-RS"/>
              </w:rPr>
              <w:t>:</w:t>
            </w:r>
          </w:p>
          <w:p w14:paraId="362F5892" w14:textId="77777777" w:rsidR="00D65C7C" w:rsidRPr="00E67992" w:rsidRDefault="00D65C7C" w:rsidP="009C6217">
            <w:pPr>
              <w:spacing w:before="60" w:after="60" w:line="240" w:lineRule="auto"/>
              <w:rPr>
                <w:rFonts w:ascii="Times New Roman" w:hAnsi="Times New Roman" w:cs="Times New Roman"/>
                <w:sz w:val="24"/>
                <w:szCs w:val="24"/>
                <w:lang w:val="sr-Latn-RS"/>
              </w:rPr>
            </w:pPr>
          </w:p>
          <w:p w14:paraId="5165A192" w14:textId="77777777" w:rsidR="00501D88" w:rsidRPr="00E67992" w:rsidRDefault="00501D88" w:rsidP="009C6217">
            <w:pPr>
              <w:spacing w:before="60" w:after="60" w:line="240" w:lineRule="auto"/>
              <w:rPr>
                <w:rFonts w:ascii="Times New Roman" w:hAnsi="Times New Roman" w:cs="Times New Roman"/>
                <w:sz w:val="24"/>
                <w:szCs w:val="24"/>
                <w:lang w:val="sr-Latn-RS"/>
              </w:rPr>
            </w:pPr>
          </w:p>
        </w:tc>
        <w:tc>
          <w:tcPr>
            <w:tcW w:w="2581" w:type="pct"/>
            <w:gridSpan w:val="2"/>
            <w:shd w:val="clear" w:color="auto" w:fill="C6D9F1"/>
            <w:tcMar>
              <w:top w:w="0" w:type="dxa"/>
              <w:left w:w="108" w:type="dxa"/>
              <w:bottom w:w="0" w:type="dxa"/>
              <w:right w:w="108" w:type="dxa"/>
            </w:tcMar>
          </w:tcPr>
          <w:p w14:paraId="42F43CC0" w14:textId="77777777" w:rsidR="002D6E25" w:rsidRPr="00E67992" w:rsidRDefault="00F5074E" w:rsidP="00BC3F7F">
            <w:pPr>
              <w:tabs>
                <w:tab w:val="clear" w:pos="720"/>
                <w:tab w:val="left" w:pos="295"/>
              </w:tabs>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Ugovor</w:t>
            </w:r>
            <w:r w:rsidR="003779E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w:t>
            </w:r>
            <w:r w:rsidR="003779ED" w:rsidRPr="00E67992">
              <w:rPr>
                <w:rFonts w:ascii="Times New Roman" w:hAnsi="Times New Roman" w:cs="Times New Roman"/>
                <w:sz w:val="24"/>
                <w:szCs w:val="24"/>
                <w:lang w:val="sr-Latn-RS"/>
              </w:rPr>
              <w:t xml:space="preserve"> </w:t>
            </w:r>
            <w:r w:rsidR="00BC3F7F" w:rsidRPr="00E67992">
              <w:rPr>
                <w:rFonts w:ascii="Times New Roman" w:hAnsi="Times New Roman" w:cs="Times New Roman"/>
                <w:sz w:val="24"/>
                <w:szCs w:val="24"/>
                <w:lang w:val="sr-Latn-RS"/>
              </w:rPr>
              <w:t>izvođenju radova</w:t>
            </w:r>
          </w:p>
        </w:tc>
      </w:tr>
      <w:tr w:rsidR="00973CF2" w:rsidRPr="00E67992" w14:paraId="3FA82360" w14:textId="77777777" w:rsidTr="008752FB">
        <w:trPr>
          <w:gridAfter w:val="1"/>
          <w:wAfter w:w="579" w:type="pct"/>
        </w:trPr>
        <w:tc>
          <w:tcPr>
            <w:tcW w:w="243" w:type="pct"/>
            <w:shd w:val="clear" w:color="auto" w:fill="FFFFFF" w:themeFill="background1"/>
            <w:tcMar>
              <w:top w:w="0" w:type="dxa"/>
              <w:left w:w="108" w:type="dxa"/>
              <w:bottom w:w="0" w:type="dxa"/>
              <w:right w:w="108" w:type="dxa"/>
            </w:tcMar>
          </w:tcPr>
          <w:p w14:paraId="4A956C6D" w14:textId="77777777" w:rsidR="00973CF2" w:rsidRPr="00E67992"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178" w:type="pct"/>
            <w:gridSpan w:val="4"/>
            <w:shd w:val="clear" w:color="auto" w:fill="FFFFFF" w:themeFill="background1"/>
            <w:tcMar>
              <w:top w:w="0" w:type="dxa"/>
              <w:left w:w="108" w:type="dxa"/>
              <w:bottom w:w="0" w:type="dxa"/>
              <w:right w:w="108" w:type="dxa"/>
            </w:tcMar>
          </w:tcPr>
          <w:p w14:paraId="616D782C" w14:textId="77777777" w:rsidR="00973CF2" w:rsidRPr="00E67992" w:rsidRDefault="00973CF2" w:rsidP="001222F0">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 xml:space="preserve">Opis </w:t>
            </w:r>
            <w:r w:rsidR="001222F0" w:rsidRPr="00E67992">
              <w:rPr>
                <w:rFonts w:ascii="Times New Roman" w:hAnsi="Times New Roman" w:cs="Times New Roman"/>
                <w:sz w:val="24"/>
                <w:szCs w:val="24"/>
                <w:lang w:val="sr-Latn-RS"/>
              </w:rPr>
              <w:t>predmeta nabavke</w:t>
            </w:r>
            <w:r w:rsidRPr="00E67992">
              <w:rPr>
                <w:rFonts w:ascii="Times New Roman" w:hAnsi="Times New Roman" w:cs="Times New Roman"/>
                <w:sz w:val="24"/>
                <w:szCs w:val="24"/>
                <w:lang w:val="sr-Latn-RS"/>
              </w:rPr>
              <w:t>:</w:t>
            </w:r>
          </w:p>
        </w:tc>
      </w:tr>
      <w:tr w:rsidR="002D6E25" w:rsidRPr="00E67992" w14:paraId="15651706" w14:textId="77777777" w:rsidTr="008752FB">
        <w:trPr>
          <w:gridAfter w:val="1"/>
          <w:wAfter w:w="579" w:type="pct"/>
        </w:trPr>
        <w:tc>
          <w:tcPr>
            <w:tcW w:w="243" w:type="pct"/>
            <w:shd w:val="clear" w:color="auto" w:fill="FFFFFF"/>
            <w:tcMar>
              <w:top w:w="0" w:type="dxa"/>
              <w:left w:w="108" w:type="dxa"/>
              <w:bottom w:w="0" w:type="dxa"/>
              <w:right w:w="108" w:type="dxa"/>
            </w:tcMar>
          </w:tcPr>
          <w:p w14:paraId="3061E93A" w14:textId="77777777" w:rsidR="002D6E25" w:rsidRPr="00E67992"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RS"/>
              </w:rPr>
            </w:pPr>
          </w:p>
          <w:p w14:paraId="373D1742" w14:textId="77777777" w:rsidR="00973CF2" w:rsidRPr="00E6799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RS"/>
              </w:rPr>
            </w:pPr>
          </w:p>
          <w:p w14:paraId="3DB219DD" w14:textId="77777777" w:rsidR="00973CF2" w:rsidRPr="00E6799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RS"/>
              </w:rPr>
            </w:pPr>
          </w:p>
        </w:tc>
        <w:tc>
          <w:tcPr>
            <w:tcW w:w="4178" w:type="pct"/>
            <w:gridSpan w:val="4"/>
            <w:shd w:val="clear" w:color="auto" w:fill="C6D9F1" w:themeFill="text2" w:themeFillTint="33"/>
            <w:tcMar>
              <w:top w:w="0" w:type="dxa"/>
              <w:left w:w="108" w:type="dxa"/>
              <w:bottom w:w="0" w:type="dxa"/>
              <w:right w:w="108" w:type="dxa"/>
            </w:tcMar>
          </w:tcPr>
          <w:p w14:paraId="749719C9" w14:textId="77777777" w:rsidR="006B7537" w:rsidRPr="00E67992" w:rsidRDefault="00F5074E" w:rsidP="006B7537">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U</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sporazumu</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implementaciji</w:t>
            </w:r>
            <w:r w:rsidR="00F27E4F" w:rsidRPr="00E67992">
              <w:rPr>
                <w:rFonts w:ascii="Times New Roman" w:hAnsi="Times New Roman" w:cs="Times New Roman"/>
                <w:sz w:val="24"/>
                <w:szCs w:val="24"/>
                <w:lang w:val="sr-Latn-RS"/>
              </w:rPr>
              <w:t xml:space="preserve"> </w:t>
            </w:r>
            <w:r w:rsidR="0042053E" w:rsidRPr="00E67992">
              <w:rPr>
                <w:rFonts w:ascii="Times New Roman" w:hAnsi="Times New Roman" w:cs="Times New Roman"/>
                <w:sz w:val="24"/>
                <w:szCs w:val="24"/>
                <w:lang w:val="sr-Latn-RS"/>
              </w:rPr>
              <w:t>P</w:t>
            </w:r>
            <w:r w:rsidRPr="00E67992">
              <w:rPr>
                <w:rFonts w:ascii="Times New Roman" w:hAnsi="Times New Roman" w:cs="Times New Roman"/>
                <w:sz w:val="24"/>
                <w:szCs w:val="24"/>
                <w:lang w:val="sr-Latn-RS"/>
              </w:rPr>
              <w:t>rograma</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stambenom</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zbrinjavanju</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F2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Srbiji</w:t>
            </w:r>
            <w:r w:rsidR="00F27E4F" w:rsidRPr="00E67992">
              <w:rPr>
                <w:rFonts w:ascii="Times New Roman" w:hAnsi="Times New Roman" w:cs="Times New Roman"/>
                <w:sz w:val="24"/>
                <w:szCs w:val="24"/>
                <w:lang w:val="sr-Latn-RS"/>
              </w:rPr>
              <w:t xml:space="preserve">, </w:t>
            </w:r>
            <w:r w:rsidR="006B7537" w:rsidRPr="00E67992">
              <w:rPr>
                <w:rFonts w:ascii="Times New Roman" w:hAnsi="Times New Roman" w:cs="Times New Roman"/>
                <w:sz w:val="24"/>
                <w:szCs w:val="24"/>
                <w:lang w:val="sr-Latn-RS"/>
              </w:rPr>
              <w:t>izgradnja višestambenih objekata predviđe</w:t>
            </w:r>
            <w:r w:rsidR="00C817B8" w:rsidRPr="00E67992">
              <w:rPr>
                <w:rFonts w:ascii="Times New Roman" w:hAnsi="Times New Roman" w:cs="Times New Roman"/>
                <w:sz w:val="24"/>
                <w:szCs w:val="24"/>
                <w:lang w:val="sr-Latn-RS"/>
              </w:rPr>
              <w:t>na je kao jedan od modaliteta (</w:t>
            </w:r>
            <w:r w:rsidR="006B7537" w:rsidRPr="00E67992">
              <w:rPr>
                <w:rFonts w:ascii="Times New Roman" w:hAnsi="Times New Roman" w:cs="Times New Roman"/>
                <w:sz w:val="24"/>
                <w:szCs w:val="24"/>
                <w:lang w:val="sr-Latn-RS"/>
              </w:rPr>
              <w:t xml:space="preserve">A1: Višestambeni objekti) koji će biti sproveden u više implementacionih  faza. </w:t>
            </w:r>
          </w:p>
          <w:p w14:paraId="63C52070" w14:textId="77777777" w:rsidR="00501D88" w:rsidRPr="00E67992" w:rsidRDefault="00501D88" w:rsidP="006B7537">
            <w:pPr>
              <w:spacing w:before="60" w:after="60" w:line="240" w:lineRule="auto"/>
              <w:jc w:val="both"/>
              <w:rPr>
                <w:rFonts w:ascii="Times New Roman" w:hAnsi="Times New Roman" w:cs="Times New Roman"/>
                <w:sz w:val="24"/>
                <w:szCs w:val="24"/>
                <w:lang w:val="sr-Latn-RS"/>
              </w:rPr>
            </w:pPr>
          </w:p>
          <w:p w14:paraId="1C7A6299" w14:textId="77777777" w:rsidR="006B7537" w:rsidRPr="00E67992" w:rsidRDefault="006B7537" w:rsidP="006B7537">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Pomenuti modalitet stambenog zbrinjavanja definisan je kao ukupno zbrinjavanje u objektima na novim lokacijama i  odnosi se na izbeglice koje se žele integrisati u lokalne zajednice kao korisnici.</w:t>
            </w:r>
          </w:p>
          <w:p w14:paraId="1E254F5E" w14:textId="77777777" w:rsidR="00F655D5" w:rsidRPr="00E67992" w:rsidRDefault="00F655D5" w:rsidP="00F655D5">
            <w:pPr>
              <w:spacing w:before="60" w:after="60" w:line="240" w:lineRule="auto"/>
              <w:jc w:val="both"/>
              <w:rPr>
                <w:rFonts w:ascii="Times New Roman" w:hAnsi="Times New Roman" w:cs="Times New Roman"/>
                <w:sz w:val="24"/>
                <w:szCs w:val="24"/>
                <w:lang w:val="sr-Latn-RS"/>
              </w:rPr>
            </w:pPr>
          </w:p>
          <w:p w14:paraId="18627D14" w14:textId="20AE3F52" w:rsidR="006B7537" w:rsidRPr="00E67992" w:rsidRDefault="00F655D5" w:rsidP="00D3532F">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Obim ovog projekta podrazumeva izgradnju višep</w:t>
            </w:r>
            <w:r w:rsidR="00D3532F">
              <w:rPr>
                <w:rFonts w:ascii="Times New Roman" w:hAnsi="Times New Roman" w:cs="Times New Roman"/>
                <w:sz w:val="24"/>
                <w:szCs w:val="24"/>
                <w:lang w:val="sr-Latn-RS"/>
              </w:rPr>
              <w:t xml:space="preserve">orodičnih stambenih objekata na teritoriji sledećij jedinica lokalne samouprave </w:t>
            </w:r>
            <w:r w:rsidRPr="00E67992">
              <w:rPr>
                <w:rFonts w:ascii="Times New Roman" w:hAnsi="Times New Roman" w:cs="Times New Roman"/>
                <w:sz w:val="24"/>
                <w:szCs w:val="24"/>
                <w:lang w:val="sr-Latn-RS"/>
              </w:rPr>
              <w:t>:</w:t>
            </w:r>
            <w:r w:rsidR="00D3532F">
              <w:rPr>
                <w:rFonts w:ascii="Times New Roman" w:hAnsi="Times New Roman" w:cs="Times New Roman"/>
                <w:sz w:val="24"/>
                <w:szCs w:val="24"/>
                <w:lang w:val="sr-Latn-RS"/>
              </w:rPr>
              <w:t xml:space="preserve"> Bajina Bašta – 20 stanova, Šabac – 25 stanova</w:t>
            </w:r>
            <w:r w:rsidR="008A1E1C" w:rsidRPr="00E67992">
              <w:rPr>
                <w:rFonts w:ascii="Times New Roman" w:hAnsi="Times New Roman" w:cs="Times New Roman"/>
                <w:sz w:val="24"/>
                <w:szCs w:val="24"/>
                <w:lang w:val="sr-Latn-RS"/>
              </w:rPr>
              <w:t>,</w:t>
            </w:r>
            <w:r w:rsidR="00D3532F">
              <w:rPr>
                <w:rFonts w:ascii="Times New Roman" w:hAnsi="Times New Roman" w:cs="Times New Roman"/>
                <w:sz w:val="24"/>
                <w:szCs w:val="24"/>
                <w:lang w:val="sr-Latn-RS"/>
              </w:rPr>
              <w:t xml:space="preserve"> Šid – 10 stanova i Kikinda – 25 stanova,</w:t>
            </w:r>
            <w:r w:rsidR="008A1E1C" w:rsidRPr="00E67992">
              <w:rPr>
                <w:rFonts w:ascii="Times New Roman" w:hAnsi="Times New Roman" w:cs="Times New Roman"/>
                <w:sz w:val="24"/>
                <w:szCs w:val="24"/>
                <w:lang w:val="sr-Latn-RS"/>
              </w:rPr>
              <w:t xml:space="preserve"> o</w:t>
            </w:r>
            <w:r w:rsidR="00D3532F">
              <w:rPr>
                <w:rFonts w:ascii="Times New Roman" w:hAnsi="Times New Roman" w:cs="Times New Roman"/>
                <w:sz w:val="24"/>
                <w:szCs w:val="24"/>
                <w:lang w:val="sr-Latn-RS"/>
              </w:rPr>
              <w:t>dnosno ukupno 80</w:t>
            </w:r>
            <w:r w:rsidR="00B66AB2" w:rsidRPr="00E67992">
              <w:rPr>
                <w:rFonts w:ascii="Times New Roman" w:hAnsi="Times New Roman" w:cs="Times New Roman"/>
                <w:sz w:val="24"/>
                <w:szCs w:val="24"/>
                <w:lang w:val="sr-Latn-RS"/>
              </w:rPr>
              <w:t xml:space="preserve"> stambenih jedinica</w:t>
            </w:r>
            <w:r w:rsidR="008A1E1C" w:rsidRPr="00E67992">
              <w:rPr>
                <w:rFonts w:ascii="Times New Roman" w:hAnsi="Times New Roman" w:cs="Times New Roman"/>
                <w:sz w:val="24"/>
                <w:szCs w:val="24"/>
                <w:lang w:val="sr-Latn-RS"/>
              </w:rPr>
              <w:t>.</w:t>
            </w:r>
          </w:p>
        </w:tc>
      </w:tr>
      <w:tr w:rsidR="00973CF2" w:rsidRPr="00E67992" w14:paraId="34A5798A" w14:textId="77777777" w:rsidTr="008752FB">
        <w:trPr>
          <w:gridAfter w:val="1"/>
          <w:wAfter w:w="579" w:type="pct"/>
        </w:trPr>
        <w:tc>
          <w:tcPr>
            <w:tcW w:w="243" w:type="pct"/>
            <w:shd w:val="clear" w:color="auto" w:fill="FFFFFF" w:themeFill="background1"/>
            <w:tcMar>
              <w:top w:w="0" w:type="dxa"/>
              <w:left w:w="108" w:type="dxa"/>
              <w:bottom w:w="0" w:type="dxa"/>
              <w:right w:w="108" w:type="dxa"/>
            </w:tcMar>
          </w:tcPr>
          <w:p w14:paraId="623101D7" w14:textId="77777777" w:rsidR="00973CF2" w:rsidRPr="00E6799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RS"/>
              </w:rPr>
            </w:pPr>
          </w:p>
        </w:tc>
        <w:tc>
          <w:tcPr>
            <w:tcW w:w="4178" w:type="pct"/>
            <w:gridSpan w:val="4"/>
            <w:shd w:val="clear" w:color="auto" w:fill="FFFFFF" w:themeFill="background1"/>
            <w:tcMar>
              <w:top w:w="0" w:type="dxa"/>
              <w:left w:w="108" w:type="dxa"/>
              <w:bottom w:w="0" w:type="dxa"/>
              <w:right w:w="108" w:type="dxa"/>
            </w:tcMar>
          </w:tcPr>
          <w:p w14:paraId="0D208BF2" w14:textId="77777777" w:rsidR="00973CF2" w:rsidRPr="00E67992" w:rsidRDefault="00973CF2" w:rsidP="006B7537">
            <w:pPr>
              <w:spacing w:before="60" w:after="60" w:line="240" w:lineRule="auto"/>
              <w:jc w:val="both"/>
              <w:rPr>
                <w:rFonts w:ascii="Times New Roman" w:hAnsi="Times New Roman" w:cs="Times New Roman"/>
                <w:sz w:val="24"/>
                <w:szCs w:val="24"/>
                <w:lang w:val="sr-Latn-RS"/>
              </w:rPr>
            </w:pPr>
          </w:p>
        </w:tc>
      </w:tr>
      <w:tr w:rsidR="002D6E25" w:rsidRPr="00E67992" w14:paraId="22EF87D7" w14:textId="77777777" w:rsidTr="008752FB">
        <w:trPr>
          <w:gridAfter w:val="2"/>
          <w:wAfter w:w="596" w:type="pct"/>
          <w:trHeight w:val="745"/>
        </w:trPr>
        <w:tc>
          <w:tcPr>
            <w:tcW w:w="243" w:type="pct"/>
            <w:shd w:val="clear" w:color="auto" w:fill="FFFFFF"/>
            <w:tcMar>
              <w:top w:w="0" w:type="dxa"/>
              <w:left w:w="108" w:type="dxa"/>
              <w:bottom w:w="0" w:type="dxa"/>
              <w:right w:w="108" w:type="dxa"/>
            </w:tcMar>
          </w:tcPr>
          <w:p w14:paraId="4B346691" w14:textId="77777777" w:rsidR="002D6E25" w:rsidRPr="00E67992"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81" w:type="pct"/>
            <w:shd w:val="clear" w:color="auto" w:fill="FFFFFF"/>
            <w:tcMar>
              <w:top w:w="0" w:type="dxa"/>
              <w:left w:w="108" w:type="dxa"/>
              <w:bottom w:w="0" w:type="dxa"/>
              <w:right w:w="108" w:type="dxa"/>
            </w:tcMar>
          </w:tcPr>
          <w:p w14:paraId="344FB4CC" w14:textId="77777777" w:rsidR="00083F35" w:rsidRPr="00E67992" w:rsidRDefault="00F5074E" w:rsidP="007036F1">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Broj</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partije</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ukoliko</w:t>
            </w:r>
            <w:r w:rsidR="009E33F0" w:rsidRPr="00E67992">
              <w:rPr>
                <w:rFonts w:ascii="Times New Roman" w:hAnsi="Times New Roman" w:cs="Times New Roman"/>
                <w:sz w:val="24"/>
                <w:szCs w:val="24"/>
                <w:lang w:val="sr-Latn-RS"/>
              </w:rPr>
              <w:t xml:space="preserve"> </w:t>
            </w:r>
            <w:r w:rsidR="007036F1" w:rsidRPr="00E67992">
              <w:rPr>
                <w:rFonts w:ascii="Times New Roman" w:hAnsi="Times New Roman" w:cs="Times New Roman"/>
                <w:sz w:val="24"/>
                <w:szCs w:val="24"/>
                <w:lang w:val="sr-Latn-RS"/>
              </w:rPr>
              <w:t>je nabavka</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podeljen</w:t>
            </w:r>
            <w:r w:rsidR="007036F1" w:rsidRPr="00E67992">
              <w:rPr>
                <w:rFonts w:ascii="Times New Roman" w:hAnsi="Times New Roman" w:cs="Times New Roman"/>
                <w:sz w:val="24"/>
                <w:szCs w:val="24"/>
                <w:lang w:val="sr-Latn-RS"/>
              </w:rPr>
              <w:t>a</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partije</w:t>
            </w:r>
            <w:r w:rsidR="004511C2" w:rsidRPr="00E67992">
              <w:rPr>
                <w:rFonts w:ascii="Times New Roman" w:hAnsi="Times New Roman" w:cs="Times New Roman"/>
                <w:sz w:val="24"/>
                <w:szCs w:val="24"/>
                <w:lang w:val="sr-Latn-RS"/>
              </w:rPr>
              <w:t>:</w:t>
            </w:r>
          </w:p>
        </w:tc>
        <w:tc>
          <w:tcPr>
            <w:tcW w:w="2580" w:type="pct"/>
            <w:gridSpan w:val="2"/>
            <w:shd w:val="clear" w:color="auto" w:fill="C6D9F1"/>
            <w:tcMar>
              <w:top w:w="0" w:type="dxa"/>
              <w:left w:w="108" w:type="dxa"/>
              <w:bottom w:w="0" w:type="dxa"/>
              <w:right w:w="108" w:type="dxa"/>
            </w:tcMar>
          </w:tcPr>
          <w:p w14:paraId="70D7D411" w14:textId="77063323" w:rsidR="002D6E25" w:rsidRPr="00E67992" w:rsidRDefault="00E0203F" w:rsidP="009C6217">
            <w:pPr>
              <w:spacing w:before="60" w:after="60" w:line="240" w:lineRule="auto"/>
              <w:rPr>
                <w:rFonts w:ascii="Times New Roman" w:hAnsi="Times New Roman" w:cs="Times New Roman"/>
                <w:b/>
                <w:sz w:val="24"/>
                <w:szCs w:val="24"/>
                <w:highlight w:val="yellow"/>
                <w:lang w:val="sr-Latn-RS"/>
              </w:rPr>
            </w:pPr>
            <w:r w:rsidRPr="00E67992">
              <w:rPr>
                <w:rFonts w:ascii="Times New Roman" w:hAnsi="Times New Roman" w:cs="Times New Roman"/>
                <w:sz w:val="24"/>
                <w:szCs w:val="24"/>
                <w:lang w:val="sr-Latn-RS"/>
              </w:rPr>
              <w:t xml:space="preserve">Nabavka je </w:t>
            </w:r>
            <w:r w:rsidR="00D3532F">
              <w:rPr>
                <w:rFonts w:ascii="Times New Roman" w:hAnsi="Times New Roman" w:cs="Times New Roman"/>
                <w:sz w:val="24"/>
                <w:szCs w:val="24"/>
                <w:lang w:val="sr-Latn-RS"/>
              </w:rPr>
              <w:t>podeljena u 4 (četiri) partije</w:t>
            </w:r>
          </w:p>
        </w:tc>
      </w:tr>
      <w:tr w:rsidR="00751F1A" w:rsidRPr="00E67992" w14:paraId="6D4C9D06" w14:textId="77777777" w:rsidTr="008752FB">
        <w:trPr>
          <w:trHeight w:val="380"/>
        </w:trPr>
        <w:tc>
          <w:tcPr>
            <w:tcW w:w="243" w:type="pct"/>
            <w:shd w:val="clear" w:color="auto" w:fill="FFFFFF" w:themeFill="background1"/>
            <w:tcMar>
              <w:top w:w="0" w:type="dxa"/>
              <w:left w:w="108" w:type="dxa"/>
              <w:bottom w:w="0" w:type="dxa"/>
              <w:right w:w="108" w:type="dxa"/>
            </w:tcMar>
          </w:tcPr>
          <w:p w14:paraId="5A3AF9BA" w14:textId="77777777" w:rsidR="00751F1A" w:rsidRPr="00E67992"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sr-Latn-RS"/>
              </w:rPr>
            </w:pPr>
          </w:p>
        </w:tc>
        <w:tc>
          <w:tcPr>
            <w:tcW w:w="1597" w:type="pct"/>
            <w:gridSpan w:val="2"/>
            <w:shd w:val="clear" w:color="auto" w:fill="FFFFFF" w:themeFill="background1"/>
            <w:tcMar>
              <w:top w:w="0" w:type="dxa"/>
              <w:left w:w="108" w:type="dxa"/>
              <w:bottom w:w="0" w:type="dxa"/>
              <w:right w:w="108" w:type="dxa"/>
            </w:tcMar>
          </w:tcPr>
          <w:p w14:paraId="238B3E5F" w14:textId="77777777" w:rsidR="00751F1A" w:rsidRPr="00E67992" w:rsidRDefault="00751F1A" w:rsidP="009E33F0">
            <w:pPr>
              <w:spacing w:before="60" w:after="60" w:line="240" w:lineRule="auto"/>
              <w:rPr>
                <w:rFonts w:ascii="Times New Roman" w:hAnsi="Times New Roman" w:cs="Times New Roman"/>
                <w:sz w:val="24"/>
                <w:szCs w:val="24"/>
                <w:lang w:val="sr-Latn-RS"/>
              </w:rPr>
            </w:pPr>
          </w:p>
        </w:tc>
        <w:tc>
          <w:tcPr>
            <w:tcW w:w="3160" w:type="pct"/>
            <w:gridSpan w:val="3"/>
            <w:shd w:val="clear" w:color="auto" w:fill="FFFFFF" w:themeFill="background1"/>
            <w:tcMar>
              <w:top w:w="0" w:type="dxa"/>
              <w:left w:w="108" w:type="dxa"/>
              <w:bottom w:w="0" w:type="dxa"/>
              <w:right w:w="108" w:type="dxa"/>
            </w:tcMar>
          </w:tcPr>
          <w:p w14:paraId="2FE48845" w14:textId="77777777" w:rsidR="00751F1A" w:rsidRPr="00E67992" w:rsidRDefault="00751F1A" w:rsidP="00991AEC">
            <w:pPr>
              <w:spacing w:before="60" w:after="60" w:line="240" w:lineRule="auto"/>
              <w:rPr>
                <w:rFonts w:ascii="Times New Roman" w:hAnsi="Times New Roman" w:cs="Times New Roman"/>
                <w:sz w:val="24"/>
                <w:szCs w:val="24"/>
                <w:lang w:val="sr-Latn-RS"/>
              </w:rPr>
            </w:pPr>
          </w:p>
        </w:tc>
      </w:tr>
      <w:tr w:rsidR="007E3A0A" w:rsidRPr="00E67992" w14:paraId="65B07E1B" w14:textId="77777777" w:rsidTr="008752FB">
        <w:trPr>
          <w:trHeight w:val="745"/>
        </w:trPr>
        <w:tc>
          <w:tcPr>
            <w:tcW w:w="243" w:type="pct"/>
            <w:shd w:val="clear" w:color="auto" w:fill="FFFFFF"/>
            <w:tcMar>
              <w:top w:w="0" w:type="dxa"/>
              <w:left w:w="108" w:type="dxa"/>
              <w:bottom w:w="0" w:type="dxa"/>
              <w:right w:w="108" w:type="dxa"/>
            </w:tcMar>
          </w:tcPr>
          <w:p w14:paraId="2F30E6D7" w14:textId="77777777" w:rsidR="007E3A0A" w:rsidRPr="00E67992"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0214A318" w14:textId="0FB2E764" w:rsidR="007E3A0A" w:rsidRPr="0033167A" w:rsidRDefault="00D3532F" w:rsidP="009E33F0">
            <w:pPr>
              <w:spacing w:before="60" w:after="60" w:line="240" w:lineRule="auto"/>
              <w:rPr>
                <w:rFonts w:ascii="Times New Roman" w:hAnsi="Times New Roman" w:cs="Times New Roman"/>
                <w:color w:val="17365D" w:themeColor="text2" w:themeShade="BF"/>
                <w:sz w:val="24"/>
                <w:szCs w:val="24"/>
                <w:lang w:val="sr-Latn-RS"/>
              </w:rPr>
            </w:pPr>
            <w:r>
              <w:rPr>
                <w:rFonts w:ascii="Times New Roman" w:hAnsi="Times New Roman" w:cs="Times New Roman"/>
                <w:color w:val="auto"/>
                <w:sz w:val="24"/>
                <w:szCs w:val="24"/>
                <w:lang w:val="sr-Latn-RS"/>
              </w:rPr>
              <w:t>Procenjena vrednost, odnosno m</w:t>
            </w:r>
            <w:r w:rsidR="00F5074E" w:rsidRPr="003F40D7">
              <w:rPr>
                <w:rFonts w:ascii="Times New Roman" w:hAnsi="Times New Roman" w:cs="Times New Roman"/>
                <w:color w:val="auto"/>
                <w:sz w:val="24"/>
                <w:szCs w:val="24"/>
                <w:lang w:val="sr-Latn-RS"/>
              </w:rPr>
              <w:t>aksimalni</w:t>
            </w:r>
            <w:r w:rsidR="009E33F0" w:rsidRPr="003F40D7">
              <w:rPr>
                <w:rFonts w:ascii="Times New Roman" w:hAnsi="Times New Roman" w:cs="Times New Roman"/>
                <w:color w:val="auto"/>
                <w:sz w:val="24"/>
                <w:szCs w:val="24"/>
                <w:lang w:val="sr-Latn-RS"/>
              </w:rPr>
              <w:t xml:space="preserve"> </w:t>
            </w:r>
            <w:r w:rsidR="00F5074E" w:rsidRPr="003F40D7">
              <w:rPr>
                <w:rFonts w:ascii="Times New Roman" w:hAnsi="Times New Roman" w:cs="Times New Roman"/>
                <w:color w:val="auto"/>
                <w:sz w:val="24"/>
                <w:szCs w:val="24"/>
                <w:lang w:val="sr-Latn-RS"/>
              </w:rPr>
              <w:t>budžet</w:t>
            </w:r>
            <w:r w:rsidR="009E33F0" w:rsidRPr="003F40D7">
              <w:rPr>
                <w:rFonts w:ascii="Times New Roman" w:hAnsi="Times New Roman" w:cs="Times New Roman"/>
                <w:color w:val="auto"/>
                <w:sz w:val="24"/>
                <w:szCs w:val="24"/>
                <w:lang w:val="sr-Latn-RS"/>
              </w:rPr>
              <w:t xml:space="preserve"> </w:t>
            </w:r>
            <w:r>
              <w:rPr>
                <w:rFonts w:ascii="Times New Roman" w:hAnsi="Times New Roman" w:cs="Times New Roman"/>
                <w:color w:val="auto"/>
                <w:sz w:val="24"/>
                <w:szCs w:val="24"/>
                <w:lang w:val="sr-Latn-RS"/>
              </w:rPr>
              <w:t>predmetne nabavke</w:t>
            </w:r>
            <w:r w:rsidR="007E3A0A" w:rsidRPr="0033167A">
              <w:rPr>
                <w:rFonts w:ascii="Times New Roman" w:hAnsi="Times New Roman" w:cs="Times New Roman"/>
                <w:color w:val="17365D" w:themeColor="text2" w:themeShade="BF"/>
                <w:sz w:val="24"/>
                <w:szCs w:val="24"/>
                <w:lang w:val="sr-Latn-RS"/>
              </w:rPr>
              <w:t>:</w:t>
            </w:r>
          </w:p>
        </w:tc>
        <w:tc>
          <w:tcPr>
            <w:tcW w:w="3160" w:type="pct"/>
            <w:gridSpan w:val="3"/>
            <w:shd w:val="clear" w:color="auto" w:fill="C6D9F1"/>
            <w:tcMar>
              <w:top w:w="0" w:type="dxa"/>
              <w:left w:w="108" w:type="dxa"/>
              <w:bottom w:w="0" w:type="dxa"/>
              <w:right w:w="108" w:type="dxa"/>
            </w:tcMar>
          </w:tcPr>
          <w:p w14:paraId="4830B171" w14:textId="184D1707" w:rsidR="004378C0" w:rsidRDefault="0005071C" w:rsidP="004378C0">
            <w:pPr>
              <w:spacing w:before="60" w:after="60" w:line="240" w:lineRule="auto"/>
              <w:rPr>
                <w:rFonts w:ascii="Times New Roman" w:hAnsi="Times New Roman" w:cs="Times New Roman"/>
                <w:b/>
                <w:color w:val="17365D" w:themeColor="text2" w:themeShade="BF"/>
                <w:sz w:val="28"/>
                <w:szCs w:val="28"/>
                <w:lang w:val="sr-Latn-RS"/>
              </w:rPr>
            </w:pPr>
            <w:r w:rsidRPr="002818D5">
              <w:rPr>
                <w:rFonts w:ascii="Times New Roman" w:hAnsi="Times New Roman" w:cs="Times New Roman"/>
                <w:b/>
                <w:color w:val="17365D" w:themeColor="text2" w:themeShade="BF"/>
                <w:sz w:val="24"/>
                <w:szCs w:val="24"/>
                <w:lang w:val="sr-Latn-RS"/>
              </w:rPr>
              <w:t xml:space="preserve"> </w:t>
            </w:r>
            <w:r w:rsidR="00D3532F">
              <w:rPr>
                <w:rFonts w:ascii="Times New Roman" w:hAnsi="Times New Roman" w:cs="Times New Roman"/>
                <w:b/>
                <w:color w:val="17365D" w:themeColor="text2" w:themeShade="BF"/>
                <w:sz w:val="24"/>
                <w:szCs w:val="24"/>
                <w:lang w:val="sr-Latn-RS"/>
              </w:rPr>
              <w:t xml:space="preserve">           </w:t>
            </w:r>
            <w:r w:rsidR="004378C0">
              <w:rPr>
                <w:rFonts w:ascii="Times New Roman" w:hAnsi="Times New Roman" w:cs="Times New Roman"/>
                <w:b/>
                <w:color w:val="17365D" w:themeColor="text2" w:themeShade="BF"/>
                <w:sz w:val="28"/>
                <w:szCs w:val="28"/>
                <w:lang w:val="sr-Latn-RS"/>
              </w:rPr>
              <w:t>1.760 .000,00</w:t>
            </w:r>
            <w:r w:rsidR="006D2C62">
              <w:rPr>
                <w:rFonts w:ascii="Times New Roman" w:hAnsi="Times New Roman" w:cs="Times New Roman"/>
                <w:b/>
                <w:color w:val="17365D" w:themeColor="text2" w:themeShade="BF"/>
                <w:sz w:val="28"/>
                <w:szCs w:val="28"/>
                <w:lang w:val="sr-Latn-RS"/>
              </w:rPr>
              <w:t xml:space="preserve"> evra</w:t>
            </w:r>
            <w:r w:rsidR="004378C0">
              <w:rPr>
                <w:rFonts w:ascii="Times New Roman" w:hAnsi="Times New Roman" w:cs="Times New Roman"/>
                <w:b/>
                <w:color w:val="17365D" w:themeColor="text2" w:themeShade="BF"/>
                <w:sz w:val="28"/>
                <w:szCs w:val="28"/>
                <w:lang w:val="sr-Latn-RS"/>
              </w:rPr>
              <w:t xml:space="preserve">  </w:t>
            </w:r>
            <w:r w:rsidR="006D2C62">
              <w:rPr>
                <w:rFonts w:ascii="Times New Roman" w:hAnsi="Times New Roman" w:cs="Times New Roman"/>
                <w:b/>
                <w:color w:val="17365D" w:themeColor="text2" w:themeShade="BF"/>
                <w:sz w:val="28"/>
                <w:szCs w:val="28"/>
                <w:lang w:val="sr-Latn-RS"/>
              </w:rPr>
              <w:t>(</w:t>
            </w:r>
            <w:r w:rsidR="004378C0">
              <w:rPr>
                <w:rFonts w:ascii="Times New Roman" w:hAnsi="Times New Roman" w:cs="Times New Roman"/>
                <w:b/>
                <w:color w:val="17365D" w:themeColor="text2" w:themeShade="BF"/>
                <w:sz w:val="28"/>
                <w:szCs w:val="28"/>
                <w:lang w:val="sr-Latn-RS"/>
              </w:rPr>
              <w:t>EUR</w:t>
            </w:r>
            <w:r w:rsidR="006D2C62">
              <w:rPr>
                <w:rFonts w:ascii="Times New Roman" w:hAnsi="Times New Roman" w:cs="Times New Roman"/>
                <w:b/>
                <w:color w:val="17365D" w:themeColor="text2" w:themeShade="BF"/>
                <w:sz w:val="28"/>
                <w:szCs w:val="28"/>
                <w:lang w:val="sr-Latn-RS"/>
              </w:rPr>
              <w:t>)</w:t>
            </w:r>
            <w:r w:rsidR="004378C0">
              <w:rPr>
                <w:rFonts w:ascii="Times New Roman" w:hAnsi="Times New Roman" w:cs="Times New Roman"/>
                <w:b/>
                <w:color w:val="17365D" w:themeColor="text2" w:themeShade="BF"/>
                <w:sz w:val="28"/>
                <w:szCs w:val="28"/>
                <w:lang w:val="sr-Latn-RS"/>
              </w:rPr>
              <w:t xml:space="preserve"> bez PDV </w:t>
            </w:r>
          </w:p>
          <w:p w14:paraId="0F14148B" w14:textId="77777777" w:rsidR="004378C0" w:rsidRDefault="004378C0" w:rsidP="004378C0">
            <w:pPr>
              <w:spacing w:before="60" w:after="60" w:line="240" w:lineRule="auto"/>
              <w:rPr>
                <w:rFonts w:ascii="Times New Roman" w:hAnsi="Times New Roman" w:cs="Times New Roman"/>
                <w:color w:val="17365D" w:themeColor="text2" w:themeShade="BF"/>
                <w:sz w:val="24"/>
                <w:szCs w:val="24"/>
                <w:lang w:val="sr-Latn-RS"/>
              </w:rPr>
            </w:pPr>
          </w:p>
          <w:p w14:paraId="1064DFD5" w14:textId="6DE6CE9D" w:rsidR="004378C0" w:rsidRDefault="004378C0" w:rsidP="004378C0">
            <w:pPr>
              <w:pStyle w:val="ListParagraph"/>
              <w:numPr>
                <w:ilvl w:val="0"/>
                <w:numId w:val="45"/>
              </w:numPr>
              <w:spacing w:before="60" w:after="60" w:line="240" w:lineRule="auto"/>
              <w:rPr>
                <w:rFonts w:ascii="Times New Roman" w:hAnsi="Times New Roman" w:cs="Times New Roman"/>
                <w:b/>
                <w:color w:val="17365D" w:themeColor="text2" w:themeShade="BF"/>
                <w:sz w:val="24"/>
                <w:szCs w:val="24"/>
                <w:lang w:val="sr-Latn-RS"/>
              </w:rPr>
            </w:pPr>
            <w:r>
              <w:rPr>
                <w:rFonts w:ascii="Times New Roman" w:hAnsi="Times New Roman" w:cs="Times New Roman"/>
                <w:b/>
                <w:color w:val="17365D" w:themeColor="text2" w:themeShade="BF"/>
                <w:sz w:val="24"/>
                <w:szCs w:val="24"/>
                <w:lang w:val="sr-Latn-RS"/>
              </w:rPr>
              <w:t>za Partiju 1 (Bajina Bašta): 375.000,00</w:t>
            </w:r>
            <w:r w:rsidR="006D2C62">
              <w:rPr>
                <w:rFonts w:ascii="Times New Roman" w:hAnsi="Times New Roman" w:cs="Times New Roman"/>
                <w:b/>
                <w:color w:val="17365D" w:themeColor="text2" w:themeShade="BF"/>
                <w:sz w:val="24"/>
                <w:szCs w:val="24"/>
                <w:lang w:val="sr-Latn-RS"/>
              </w:rPr>
              <w:t xml:space="preserve"> evra</w:t>
            </w:r>
            <w:r>
              <w:rPr>
                <w:rFonts w:ascii="Times New Roman" w:hAnsi="Times New Roman" w:cs="Times New Roman"/>
                <w:b/>
                <w:color w:val="17365D" w:themeColor="text2" w:themeShade="BF"/>
                <w:sz w:val="24"/>
                <w:szCs w:val="24"/>
                <w:lang w:val="sr-Latn-RS"/>
              </w:rPr>
              <w:t xml:space="preserve"> </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EUR</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 xml:space="preserve"> bez PDV;</w:t>
            </w:r>
          </w:p>
          <w:p w14:paraId="08EB9EDC" w14:textId="4A454329" w:rsidR="004378C0" w:rsidRDefault="004378C0" w:rsidP="004378C0">
            <w:pPr>
              <w:pStyle w:val="ListParagraph"/>
              <w:numPr>
                <w:ilvl w:val="0"/>
                <w:numId w:val="45"/>
              </w:numPr>
              <w:spacing w:before="60" w:after="60" w:line="240" w:lineRule="auto"/>
              <w:rPr>
                <w:rFonts w:ascii="Times New Roman" w:hAnsi="Times New Roman" w:cs="Times New Roman"/>
                <w:b/>
                <w:color w:val="17365D" w:themeColor="text2" w:themeShade="BF"/>
                <w:sz w:val="24"/>
                <w:szCs w:val="24"/>
                <w:lang w:val="sr-Latn-RS"/>
              </w:rPr>
            </w:pPr>
            <w:r>
              <w:rPr>
                <w:rFonts w:ascii="Times New Roman" w:hAnsi="Times New Roman" w:cs="Times New Roman"/>
                <w:b/>
                <w:color w:val="17365D" w:themeColor="text2" w:themeShade="BF"/>
                <w:sz w:val="24"/>
                <w:szCs w:val="24"/>
                <w:lang w:val="sr-Latn-RS"/>
              </w:rPr>
              <w:t>za Partiju 2 (Šabac): 515.000,00</w:t>
            </w:r>
            <w:r w:rsidR="006D2C62">
              <w:rPr>
                <w:rFonts w:ascii="Times New Roman" w:hAnsi="Times New Roman" w:cs="Times New Roman"/>
                <w:b/>
                <w:color w:val="17365D" w:themeColor="text2" w:themeShade="BF"/>
                <w:sz w:val="24"/>
                <w:szCs w:val="24"/>
                <w:lang w:val="sr-Latn-RS"/>
              </w:rPr>
              <w:t xml:space="preserve"> evra (</w:t>
            </w:r>
            <w:r>
              <w:rPr>
                <w:rFonts w:ascii="Times New Roman" w:hAnsi="Times New Roman" w:cs="Times New Roman"/>
                <w:b/>
                <w:color w:val="17365D" w:themeColor="text2" w:themeShade="BF"/>
                <w:sz w:val="24"/>
                <w:szCs w:val="24"/>
                <w:lang w:val="sr-Latn-RS"/>
              </w:rPr>
              <w:t>EUR</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 xml:space="preserve"> bez PDV;</w:t>
            </w:r>
          </w:p>
          <w:p w14:paraId="523A2567" w14:textId="63DE39CA" w:rsidR="004378C0" w:rsidRDefault="004378C0" w:rsidP="004378C0">
            <w:pPr>
              <w:pStyle w:val="ListParagraph"/>
              <w:numPr>
                <w:ilvl w:val="0"/>
                <w:numId w:val="45"/>
              </w:numPr>
              <w:spacing w:before="60" w:after="60" w:line="240" w:lineRule="auto"/>
              <w:rPr>
                <w:rFonts w:ascii="Times New Roman" w:hAnsi="Times New Roman" w:cs="Times New Roman"/>
                <w:b/>
                <w:color w:val="17365D" w:themeColor="text2" w:themeShade="BF"/>
                <w:sz w:val="24"/>
                <w:szCs w:val="24"/>
                <w:lang w:val="sr-Latn-RS"/>
              </w:rPr>
            </w:pPr>
            <w:r>
              <w:rPr>
                <w:rFonts w:ascii="Times New Roman" w:hAnsi="Times New Roman" w:cs="Times New Roman"/>
                <w:b/>
                <w:color w:val="17365D" w:themeColor="text2" w:themeShade="BF"/>
                <w:sz w:val="24"/>
                <w:szCs w:val="24"/>
                <w:lang w:val="sr-Latn-RS"/>
              </w:rPr>
              <w:t>za Partiju 3 (Šid): 260.000,00</w:t>
            </w:r>
            <w:r w:rsidR="006D2C62">
              <w:rPr>
                <w:rFonts w:ascii="Times New Roman" w:hAnsi="Times New Roman" w:cs="Times New Roman"/>
                <w:b/>
                <w:color w:val="17365D" w:themeColor="text2" w:themeShade="BF"/>
                <w:sz w:val="24"/>
                <w:szCs w:val="24"/>
                <w:lang w:val="sr-Latn-RS"/>
              </w:rPr>
              <w:t xml:space="preserve"> evra</w:t>
            </w:r>
            <w:r>
              <w:rPr>
                <w:rFonts w:ascii="Times New Roman" w:hAnsi="Times New Roman" w:cs="Times New Roman"/>
                <w:b/>
                <w:color w:val="17365D" w:themeColor="text2" w:themeShade="BF"/>
                <w:sz w:val="24"/>
                <w:szCs w:val="24"/>
                <w:lang w:val="sr-Latn-RS"/>
              </w:rPr>
              <w:t xml:space="preserve"> </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EUR</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 xml:space="preserve"> bez PDV;</w:t>
            </w:r>
          </w:p>
          <w:p w14:paraId="205B3297" w14:textId="18A3872A" w:rsidR="007D64A5" w:rsidRPr="00D3532F" w:rsidRDefault="004378C0" w:rsidP="004378C0">
            <w:pPr>
              <w:pStyle w:val="ListParagraph"/>
              <w:numPr>
                <w:ilvl w:val="0"/>
                <w:numId w:val="40"/>
              </w:numPr>
              <w:spacing w:before="60" w:after="60" w:line="240" w:lineRule="auto"/>
              <w:rPr>
                <w:rFonts w:ascii="Times New Roman" w:hAnsi="Times New Roman" w:cs="Times New Roman"/>
                <w:color w:val="17365D" w:themeColor="text2" w:themeShade="BF"/>
                <w:sz w:val="24"/>
                <w:szCs w:val="24"/>
                <w:lang w:val="sr-Latn-RS"/>
              </w:rPr>
            </w:pPr>
            <w:r>
              <w:rPr>
                <w:rFonts w:ascii="Times New Roman" w:hAnsi="Times New Roman" w:cs="Times New Roman"/>
                <w:b/>
                <w:color w:val="17365D" w:themeColor="text2" w:themeShade="BF"/>
                <w:sz w:val="24"/>
                <w:szCs w:val="24"/>
                <w:lang w:val="sr-Latn-RS"/>
              </w:rPr>
              <w:t>za Partiju 4 (Kikinda): 610.000,00</w:t>
            </w:r>
            <w:r w:rsidR="006D2C62">
              <w:rPr>
                <w:rFonts w:ascii="Times New Roman" w:hAnsi="Times New Roman" w:cs="Times New Roman"/>
                <w:b/>
                <w:color w:val="17365D" w:themeColor="text2" w:themeShade="BF"/>
                <w:sz w:val="24"/>
                <w:szCs w:val="24"/>
                <w:lang w:val="sr-Latn-RS"/>
              </w:rPr>
              <w:t xml:space="preserve"> evra</w:t>
            </w:r>
            <w:r>
              <w:rPr>
                <w:rFonts w:ascii="Times New Roman" w:hAnsi="Times New Roman" w:cs="Times New Roman"/>
                <w:b/>
                <w:color w:val="17365D" w:themeColor="text2" w:themeShade="BF"/>
                <w:sz w:val="24"/>
                <w:szCs w:val="24"/>
                <w:lang w:val="sr-Latn-RS"/>
              </w:rPr>
              <w:t xml:space="preserve"> </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EUR</w:t>
            </w:r>
            <w:r w:rsidR="006D2C62">
              <w:rPr>
                <w:rFonts w:ascii="Times New Roman" w:hAnsi="Times New Roman" w:cs="Times New Roman"/>
                <w:b/>
                <w:color w:val="17365D" w:themeColor="text2" w:themeShade="BF"/>
                <w:sz w:val="24"/>
                <w:szCs w:val="24"/>
                <w:lang w:val="sr-Latn-RS"/>
              </w:rPr>
              <w:t>)</w:t>
            </w:r>
            <w:r>
              <w:rPr>
                <w:rFonts w:ascii="Times New Roman" w:hAnsi="Times New Roman" w:cs="Times New Roman"/>
                <w:b/>
                <w:color w:val="17365D" w:themeColor="text2" w:themeShade="BF"/>
                <w:sz w:val="24"/>
                <w:szCs w:val="24"/>
                <w:lang w:val="sr-Latn-RS"/>
              </w:rPr>
              <w:t>;</w:t>
            </w:r>
          </w:p>
        </w:tc>
      </w:tr>
      <w:tr w:rsidR="002D6E25" w:rsidRPr="00E67992" w14:paraId="477C2AA7" w14:textId="77777777" w:rsidTr="008752FB">
        <w:tc>
          <w:tcPr>
            <w:tcW w:w="243" w:type="pct"/>
            <w:shd w:val="clear" w:color="auto" w:fill="FFFFFF"/>
            <w:tcMar>
              <w:top w:w="0" w:type="dxa"/>
              <w:left w:w="108" w:type="dxa"/>
              <w:bottom w:w="0" w:type="dxa"/>
              <w:right w:w="108" w:type="dxa"/>
            </w:tcMar>
          </w:tcPr>
          <w:p w14:paraId="3EE2B4F0"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1A4440F1" w14:textId="77777777" w:rsidR="00083F35" w:rsidRPr="00E67992" w:rsidRDefault="00F5074E" w:rsidP="00E67992">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Trajanje</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tip</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okvirnog</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ugovora</w:t>
            </w:r>
            <w:r w:rsidR="004511C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okvirni</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ugovor</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jednim</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dobavljačem</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ili</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više</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dobavljača</w:t>
            </w:r>
            <w:r w:rsidR="004511C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ako</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se</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zaključuje</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okvirni</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ugovor</w:t>
            </w:r>
            <w:r w:rsidR="004511C2" w:rsidRPr="00E67992">
              <w:rPr>
                <w:rFonts w:ascii="Times New Roman" w:hAnsi="Times New Roman" w:cs="Times New Roman"/>
                <w:sz w:val="24"/>
                <w:szCs w:val="24"/>
                <w:lang w:val="sr-Latn-RS"/>
              </w:rPr>
              <w:t>:</w:t>
            </w:r>
          </w:p>
        </w:tc>
      </w:tr>
      <w:tr w:rsidR="002D6E25" w:rsidRPr="00E67992" w14:paraId="6D9F2E15" w14:textId="77777777" w:rsidTr="008752FB">
        <w:trPr>
          <w:trHeight w:val="508"/>
        </w:trPr>
        <w:tc>
          <w:tcPr>
            <w:tcW w:w="243" w:type="pct"/>
            <w:shd w:val="clear" w:color="auto" w:fill="FFFFFF"/>
            <w:tcMar>
              <w:top w:w="0" w:type="dxa"/>
              <w:left w:w="108" w:type="dxa"/>
              <w:bottom w:w="0" w:type="dxa"/>
              <w:right w:w="108" w:type="dxa"/>
            </w:tcMar>
          </w:tcPr>
          <w:p w14:paraId="017D1EFD"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C6D9F1"/>
            <w:tcMar>
              <w:top w:w="0" w:type="dxa"/>
              <w:left w:w="108" w:type="dxa"/>
              <w:bottom w:w="0" w:type="dxa"/>
              <w:right w:w="108" w:type="dxa"/>
            </w:tcMar>
          </w:tcPr>
          <w:p w14:paraId="381A8CFA" w14:textId="77777777" w:rsidR="002D6E25" w:rsidRPr="00E67992" w:rsidRDefault="004215CE" w:rsidP="009C6217">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Nije primenj</w:t>
            </w:r>
            <w:r w:rsidR="007036F1" w:rsidRPr="00E67992">
              <w:rPr>
                <w:rFonts w:ascii="Times New Roman" w:hAnsi="Times New Roman" w:cs="Times New Roman"/>
                <w:sz w:val="24"/>
                <w:szCs w:val="24"/>
                <w:lang w:val="sr-Latn-RS"/>
              </w:rPr>
              <w:t>ivo</w:t>
            </w:r>
          </w:p>
        </w:tc>
      </w:tr>
      <w:tr w:rsidR="002D6E25" w:rsidRPr="00E67992" w14:paraId="373D1FC4" w14:textId="77777777" w:rsidTr="008752FB">
        <w:trPr>
          <w:trHeight w:val="238"/>
        </w:trPr>
        <w:tc>
          <w:tcPr>
            <w:tcW w:w="243" w:type="pct"/>
            <w:shd w:val="clear" w:color="auto" w:fill="FFFFFF"/>
            <w:tcMar>
              <w:top w:w="0" w:type="dxa"/>
              <w:left w:w="108" w:type="dxa"/>
              <w:bottom w:w="0" w:type="dxa"/>
              <w:right w:w="108" w:type="dxa"/>
            </w:tcMar>
          </w:tcPr>
          <w:p w14:paraId="0EB7CA14"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3BD00ADA"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095EA31C" w14:textId="77777777" w:rsidTr="008752FB">
        <w:trPr>
          <w:trHeight w:val="570"/>
        </w:trPr>
        <w:tc>
          <w:tcPr>
            <w:tcW w:w="243" w:type="pct"/>
            <w:shd w:val="clear" w:color="auto" w:fill="FFFFFF"/>
            <w:tcMar>
              <w:top w:w="0" w:type="dxa"/>
              <w:left w:w="108" w:type="dxa"/>
              <w:bottom w:w="0" w:type="dxa"/>
              <w:right w:w="108" w:type="dxa"/>
            </w:tcMar>
          </w:tcPr>
          <w:p w14:paraId="3EF8827D"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5EB2B88B" w14:textId="77777777" w:rsidR="002D6E25" w:rsidRPr="00E67992" w:rsidRDefault="00F5074E" w:rsidP="009E33F0">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Kriterijumi</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kvalifikacije</w:t>
            </w:r>
            <w:r w:rsidR="004511C2" w:rsidRPr="00E67992">
              <w:rPr>
                <w:rFonts w:ascii="Times New Roman" w:hAnsi="Times New Roman" w:cs="Times New Roman"/>
                <w:sz w:val="24"/>
                <w:szCs w:val="24"/>
                <w:lang w:val="sr-Latn-RS"/>
              </w:rPr>
              <w:t>:</w:t>
            </w:r>
          </w:p>
        </w:tc>
      </w:tr>
      <w:tr w:rsidR="002D6E25" w:rsidRPr="00E67992" w14:paraId="458FA29A" w14:textId="77777777" w:rsidTr="008752FB">
        <w:trPr>
          <w:trHeight w:val="421"/>
        </w:trPr>
        <w:tc>
          <w:tcPr>
            <w:tcW w:w="243" w:type="pct"/>
            <w:shd w:val="clear" w:color="auto" w:fill="FFFFFF"/>
            <w:tcMar>
              <w:top w:w="0" w:type="dxa"/>
              <w:left w:w="108" w:type="dxa"/>
              <w:bottom w:w="0" w:type="dxa"/>
              <w:right w:w="108" w:type="dxa"/>
            </w:tcMar>
          </w:tcPr>
          <w:p w14:paraId="0EA43142"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C6D9F1"/>
            <w:tcMar>
              <w:top w:w="0" w:type="dxa"/>
              <w:left w:w="108" w:type="dxa"/>
              <w:bottom w:w="0" w:type="dxa"/>
              <w:right w:w="108" w:type="dxa"/>
            </w:tcMar>
          </w:tcPr>
          <w:p w14:paraId="4C025A69" w14:textId="56A0CF19" w:rsidR="00F715B5" w:rsidRPr="00E67992" w:rsidRDefault="00F5074E" w:rsidP="009C7B75">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Pravo</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učešća</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imaju</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sva</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zainteresovana</w:t>
            </w:r>
            <w:r w:rsidR="009F5074"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lica</w:t>
            </w:r>
            <w:r w:rsidR="009F5074"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koja</w:t>
            </w:r>
            <w:r w:rsidR="009F5074"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nastupaju</w:t>
            </w:r>
            <w:r w:rsidR="00BA0697"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pojedinačno</w:t>
            </w:r>
            <w:r w:rsidR="00BA0697"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ili</w:t>
            </w:r>
            <w:r w:rsidR="00BA0697"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BA0697"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grupi</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a</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koja</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ispunjavaju</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kriterijume</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učešće</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definisane</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delu</w:t>
            </w:r>
            <w:r w:rsidR="00F715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tendersk</w:t>
            </w:r>
            <w:r w:rsidR="009A5AAF" w:rsidRPr="00E67992">
              <w:rPr>
                <w:rFonts w:ascii="Times New Roman" w:hAnsi="Times New Roman" w:cs="Times New Roman"/>
                <w:sz w:val="24"/>
                <w:szCs w:val="24"/>
                <w:lang w:val="sr-Latn-RS"/>
              </w:rPr>
              <w:t>e</w:t>
            </w:r>
            <w:r w:rsidR="00B66AB2" w:rsidRPr="00E67992">
              <w:rPr>
                <w:rFonts w:ascii="Times New Roman" w:hAnsi="Times New Roman" w:cs="Times New Roman"/>
                <w:sz w:val="24"/>
                <w:szCs w:val="24"/>
                <w:lang w:val="sr-Latn-RS"/>
              </w:rPr>
              <w:t xml:space="preserve"> </w:t>
            </w:r>
            <w:r w:rsidR="003C7AD5" w:rsidRPr="00E67992">
              <w:rPr>
                <w:rFonts w:ascii="Times New Roman" w:hAnsi="Times New Roman" w:cs="Times New Roman"/>
                <w:sz w:val="24"/>
                <w:szCs w:val="24"/>
                <w:lang w:val="sr-Latn-RS"/>
              </w:rPr>
              <w:t>do</w:t>
            </w:r>
            <w:r w:rsidR="009A5AAF" w:rsidRPr="00E67992">
              <w:rPr>
                <w:rFonts w:ascii="Times New Roman" w:hAnsi="Times New Roman" w:cs="Times New Roman"/>
                <w:sz w:val="24"/>
                <w:szCs w:val="24"/>
                <w:lang w:val="sr-Latn-RS"/>
              </w:rPr>
              <w:t>kumentacije</w:t>
            </w:r>
            <w:r w:rsidR="00412F3F" w:rsidRPr="00E67992">
              <w:rPr>
                <w:rFonts w:ascii="Times New Roman" w:hAnsi="Times New Roman" w:cs="Times New Roman"/>
                <w:sz w:val="24"/>
                <w:szCs w:val="24"/>
                <w:lang w:val="sr-Latn-RS"/>
              </w:rPr>
              <w:t xml:space="preserve">: </w:t>
            </w:r>
            <w:r w:rsidR="00031712" w:rsidRPr="00E67992">
              <w:rPr>
                <w:rFonts w:ascii="Times New Roman" w:hAnsi="Times New Roman" w:cs="Times New Roman"/>
                <w:b/>
                <w:i/>
                <w:sz w:val="24"/>
                <w:szCs w:val="24"/>
                <w:lang w:val="sr-Latn-RS"/>
              </w:rPr>
              <w:t>Sveska 1. Odeljak 1. Uputstvo Ponuđačima</w:t>
            </w:r>
            <w:r w:rsidR="00412F3F" w:rsidRPr="00E67992">
              <w:rPr>
                <w:rFonts w:ascii="Times New Roman" w:hAnsi="Times New Roman" w:cs="Times New Roman"/>
                <w:b/>
                <w:i/>
                <w:sz w:val="24"/>
                <w:szCs w:val="24"/>
                <w:lang w:val="sr-Latn-RS"/>
              </w:rPr>
              <w:t>,</w:t>
            </w:r>
            <w:r w:rsidR="009C7B75" w:rsidRPr="00E67992">
              <w:rPr>
                <w:rFonts w:ascii="Times New Roman" w:hAnsi="Times New Roman" w:cs="Times New Roman"/>
                <w:b/>
                <w:i/>
                <w:sz w:val="24"/>
                <w:szCs w:val="24"/>
                <w:lang w:val="sr-Latn-RS"/>
              </w:rPr>
              <w:t xml:space="preserve"> Opšti deo,</w:t>
            </w:r>
            <w:r w:rsidR="00412F3F" w:rsidRPr="00E67992">
              <w:rPr>
                <w:rFonts w:ascii="Times New Roman" w:hAnsi="Times New Roman" w:cs="Times New Roman"/>
                <w:b/>
                <w:i/>
                <w:sz w:val="24"/>
                <w:szCs w:val="24"/>
                <w:lang w:val="sr-Latn-RS"/>
              </w:rPr>
              <w:t xml:space="preserve"> </w:t>
            </w:r>
            <w:r w:rsidR="00031712" w:rsidRPr="00E67992">
              <w:rPr>
                <w:rFonts w:ascii="Times New Roman" w:hAnsi="Times New Roman" w:cs="Times New Roman"/>
                <w:b/>
                <w:i/>
                <w:sz w:val="24"/>
                <w:szCs w:val="24"/>
                <w:lang w:val="sr-Latn-RS"/>
              </w:rPr>
              <w:t>Tačka</w:t>
            </w:r>
            <w:r w:rsidR="00412F3F" w:rsidRPr="00E67992">
              <w:rPr>
                <w:rFonts w:ascii="Times New Roman" w:hAnsi="Times New Roman" w:cs="Times New Roman"/>
                <w:b/>
                <w:i/>
                <w:sz w:val="24"/>
                <w:szCs w:val="24"/>
                <w:lang w:val="sr-Latn-RS"/>
              </w:rPr>
              <w:t xml:space="preserve"> 3: </w:t>
            </w:r>
            <w:r w:rsidR="00031712" w:rsidRPr="00E67992">
              <w:rPr>
                <w:rFonts w:ascii="Times New Roman" w:hAnsi="Times New Roman" w:cs="Times New Roman"/>
                <w:b/>
                <w:i/>
                <w:sz w:val="24"/>
                <w:szCs w:val="24"/>
                <w:lang w:val="sr-Latn-RS"/>
              </w:rPr>
              <w:t>Učešće</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kao</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i</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uslove</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definisane</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u</w:t>
            </w:r>
            <w:r w:rsidR="00246CA2" w:rsidRPr="00E67992">
              <w:rPr>
                <w:rFonts w:ascii="Times New Roman" w:hAnsi="Times New Roman" w:cs="Times New Roman"/>
                <w:b/>
                <w:i/>
                <w:sz w:val="24"/>
                <w:szCs w:val="24"/>
                <w:lang w:val="sr-Latn-RS"/>
              </w:rPr>
              <w:t xml:space="preserve"> </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Vodiču</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za</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nabavku</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dobara</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radova</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i</w:t>
            </w:r>
            <w:r w:rsidR="00E216C1"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usluga</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Banke</w:t>
            </w:r>
            <w:r w:rsidR="00BF3B9D"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za</w:t>
            </w:r>
            <w:r w:rsidR="00BF3B9D"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razvoj</w:t>
            </w:r>
            <w:r w:rsidR="00BF3B9D"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saveta</w:t>
            </w:r>
            <w:r w:rsidR="00BF3B9D"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Evrope</w:t>
            </w:r>
            <w:r w:rsidR="00246CA2"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Odeljak</w:t>
            </w:r>
            <w:r w:rsidR="00E216C1" w:rsidRPr="00E67992">
              <w:rPr>
                <w:rFonts w:ascii="Times New Roman" w:hAnsi="Times New Roman" w:cs="Times New Roman"/>
                <w:b/>
                <w:i/>
                <w:sz w:val="24"/>
                <w:szCs w:val="24"/>
                <w:lang w:val="sr-Latn-RS"/>
              </w:rPr>
              <w:t xml:space="preserve"> 3.3: </w:t>
            </w:r>
            <w:r w:rsidRPr="00E67992">
              <w:rPr>
                <w:rFonts w:ascii="Times New Roman" w:hAnsi="Times New Roman" w:cs="Times New Roman"/>
                <w:b/>
                <w:i/>
                <w:sz w:val="24"/>
                <w:szCs w:val="24"/>
                <w:lang w:val="sr-Latn-RS"/>
              </w:rPr>
              <w:t>Podobnost</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za</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učestvovanje</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u</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postupku</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i</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obezbeđivanje</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dobara</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radova</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i</w:t>
            </w:r>
            <w:r w:rsidR="002B65C9" w:rsidRPr="00E67992">
              <w:rPr>
                <w:rFonts w:ascii="Times New Roman" w:hAnsi="Times New Roman" w:cs="Times New Roman"/>
                <w:b/>
                <w:i/>
                <w:sz w:val="24"/>
                <w:szCs w:val="24"/>
                <w:lang w:val="sr-Latn-RS"/>
              </w:rPr>
              <w:t xml:space="preserve"> </w:t>
            </w:r>
            <w:r w:rsidRPr="00E67992">
              <w:rPr>
                <w:rFonts w:ascii="Times New Roman" w:hAnsi="Times New Roman" w:cs="Times New Roman"/>
                <w:b/>
                <w:i/>
                <w:sz w:val="24"/>
                <w:szCs w:val="24"/>
                <w:lang w:val="sr-Latn-RS"/>
              </w:rPr>
              <w:t>usluga</w:t>
            </w:r>
            <w:r w:rsidR="002B65C9" w:rsidRPr="00E67992">
              <w:rPr>
                <w:rFonts w:ascii="Times New Roman" w:hAnsi="Times New Roman" w:cs="Times New Roman"/>
                <w:sz w:val="24"/>
                <w:szCs w:val="24"/>
                <w:lang w:val="sr-Latn-RS"/>
              </w:rPr>
              <w:t>.</w:t>
            </w:r>
          </w:p>
          <w:p w14:paraId="11535925" w14:textId="77777777" w:rsidR="002D6E25" w:rsidRPr="00E67992" w:rsidRDefault="005A148E" w:rsidP="009C7B75">
            <w:pPr>
              <w:spacing w:before="60" w:after="60" w:line="240" w:lineRule="auto"/>
              <w:jc w:val="both"/>
              <w:rPr>
                <w:rFonts w:ascii="Times New Roman" w:hAnsi="Times New Roman" w:cs="Times New Roman"/>
                <w:color w:val="0000FF" w:themeColor="hyperlink"/>
                <w:u w:val="single"/>
                <w:lang w:val="sr-Latn-RS"/>
              </w:rPr>
            </w:pPr>
            <w:hyperlink r:id="rId9" w:history="1">
              <w:r w:rsidR="0042053E" w:rsidRPr="00E67992">
                <w:rPr>
                  <w:rStyle w:val="Hyperlink"/>
                  <w:rFonts w:ascii="Times New Roman" w:hAnsi="Times New Roman" w:cs="Times New Roman"/>
                  <w:lang w:val="sr-Latn-RS"/>
                </w:rPr>
                <w:t>http://www.coebank.org/en/about/policies-and-guidelines/projects-and-loans-policies-and-guidelines/</w:t>
              </w:r>
            </w:hyperlink>
            <w:r w:rsidR="0042053E" w:rsidRPr="00E67992">
              <w:rPr>
                <w:rFonts w:ascii="Times New Roman" w:hAnsi="Times New Roman" w:cs="Times New Roman"/>
                <w:lang w:val="sr-Latn-RS"/>
              </w:rPr>
              <w:t xml:space="preserve"> </w:t>
            </w:r>
          </w:p>
        </w:tc>
      </w:tr>
      <w:tr w:rsidR="002D6E25" w:rsidRPr="00E67992" w14:paraId="52A91EEE" w14:textId="77777777" w:rsidTr="008752FB">
        <w:trPr>
          <w:trHeight w:val="236"/>
        </w:trPr>
        <w:tc>
          <w:tcPr>
            <w:tcW w:w="243" w:type="pct"/>
            <w:shd w:val="clear" w:color="auto" w:fill="FFFFFF"/>
            <w:tcMar>
              <w:top w:w="0" w:type="dxa"/>
              <w:left w:w="108" w:type="dxa"/>
              <w:bottom w:w="0" w:type="dxa"/>
              <w:right w:w="108" w:type="dxa"/>
            </w:tcMar>
          </w:tcPr>
          <w:p w14:paraId="325DD6B2"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550241F4" w14:textId="77777777" w:rsidR="00553B7D" w:rsidRPr="00E67992" w:rsidRDefault="00553B7D" w:rsidP="009C6217">
            <w:pPr>
              <w:spacing w:before="60" w:after="60" w:line="240" w:lineRule="auto"/>
              <w:rPr>
                <w:rFonts w:ascii="Times New Roman" w:hAnsi="Times New Roman" w:cs="Times New Roman"/>
                <w:sz w:val="24"/>
                <w:szCs w:val="24"/>
                <w:lang w:val="sr-Latn-RS"/>
              </w:rPr>
            </w:pPr>
          </w:p>
        </w:tc>
      </w:tr>
      <w:tr w:rsidR="002D6E25" w:rsidRPr="00E67992" w14:paraId="78018877" w14:textId="77777777" w:rsidTr="008752FB">
        <w:trPr>
          <w:trHeight w:val="465"/>
        </w:trPr>
        <w:tc>
          <w:tcPr>
            <w:tcW w:w="243" w:type="pct"/>
            <w:shd w:val="clear" w:color="auto" w:fill="FFFFFF"/>
            <w:tcMar>
              <w:top w:w="0" w:type="dxa"/>
              <w:left w:w="108" w:type="dxa"/>
              <w:bottom w:w="0" w:type="dxa"/>
              <w:right w:w="108" w:type="dxa"/>
            </w:tcMar>
          </w:tcPr>
          <w:p w14:paraId="3D1482E0"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56EDB339" w14:textId="77777777" w:rsidR="002D6E25" w:rsidRPr="00E67992" w:rsidRDefault="00F5074E" w:rsidP="009E33F0">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Kriterijumi</w:t>
            </w:r>
            <w:r w:rsidR="009E33F0"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izbora</w:t>
            </w:r>
            <w:r w:rsidR="004511C2" w:rsidRPr="00E67992">
              <w:rPr>
                <w:rFonts w:ascii="Times New Roman" w:hAnsi="Times New Roman" w:cs="Times New Roman"/>
                <w:sz w:val="24"/>
                <w:szCs w:val="24"/>
                <w:lang w:val="sr-Latn-RS"/>
              </w:rPr>
              <w:t>:</w:t>
            </w:r>
          </w:p>
        </w:tc>
      </w:tr>
      <w:tr w:rsidR="002D6E25" w:rsidRPr="00E67992" w14:paraId="7B3D5DC4" w14:textId="77777777" w:rsidTr="008752FB">
        <w:trPr>
          <w:trHeight w:val="1720"/>
        </w:trPr>
        <w:tc>
          <w:tcPr>
            <w:tcW w:w="243" w:type="pct"/>
            <w:shd w:val="clear" w:color="auto" w:fill="FFFFFF"/>
            <w:tcMar>
              <w:top w:w="0" w:type="dxa"/>
              <w:left w:w="108" w:type="dxa"/>
              <w:bottom w:w="0" w:type="dxa"/>
              <w:right w:w="108" w:type="dxa"/>
            </w:tcMar>
          </w:tcPr>
          <w:p w14:paraId="6DDD399C"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C6D9F1"/>
            <w:tcMar>
              <w:top w:w="0" w:type="dxa"/>
              <w:left w:w="108" w:type="dxa"/>
              <w:bottom w:w="0" w:type="dxa"/>
              <w:right w:w="108" w:type="dxa"/>
            </w:tcMar>
          </w:tcPr>
          <w:p w14:paraId="5AF80397" w14:textId="2C7DB827" w:rsidR="009C3B32" w:rsidRPr="00E67992" w:rsidRDefault="00F5074E" w:rsidP="001C5EE0">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Ponuđači</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su</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obavezi</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da</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ispune</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dole</w:t>
            </w:r>
            <w:r w:rsidR="001B460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nav</w:t>
            </w:r>
            <w:r w:rsidR="001B4609" w:rsidRPr="00E67992">
              <w:rPr>
                <w:rFonts w:ascii="Times New Roman" w:hAnsi="Times New Roman" w:cs="Times New Roman"/>
                <w:sz w:val="24"/>
                <w:szCs w:val="24"/>
                <w:lang w:val="sr-Latn-RS"/>
              </w:rPr>
              <w:t>e</w:t>
            </w:r>
            <w:r w:rsidRPr="00E67992">
              <w:rPr>
                <w:rFonts w:ascii="Times New Roman" w:hAnsi="Times New Roman" w:cs="Times New Roman"/>
                <w:sz w:val="24"/>
                <w:szCs w:val="24"/>
                <w:lang w:val="sr-Latn-RS"/>
              </w:rPr>
              <w:t>dene</w:t>
            </w:r>
            <w:r w:rsidR="00AB2B7D"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uslove</w:t>
            </w:r>
            <w:r w:rsidR="00AB2B7D" w:rsidRPr="00E67992">
              <w:rPr>
                <w:rFonts w:ascii="Times New Roman" w:hAnsi="Times New Roman" w:cs="Times New Roman"/>
                <w:sz w:val="24"/>
                <w:szCs w:val="24"/>
                <w:lang w:val="sr-Latn-RS"/>
              </w:rPr>
              <w:t>.</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slučaju</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podnošenja</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ponude</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grupi</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ovi</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selekcioni</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uslovi</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odnosiće</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se</w:t>
            </w:r>
            <w:r w:rsidR="00246CA2"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w:t>
            </w:r>
            <w:r w:rsidR="00246CA2" w:rsidRPr="00E67992">
              <w:rPr>
                <w:rFonts w:ascii="Times New Roman" w:hAnsi="Times New Roman" w:cs="Times New Roman"/>
                <w:sz w:val="24"/>
                <w:szCs w:val="24"/>
                <w:lang w:val="sr-Latn-RS"/>
              </w:rPr>
              <w:t xml:space="preserve"> </w:t>
            </w:r>
            <w:r w:rsidRPr="00C529BA">
              <w:rPr>
                <w:rFonts w:ascii="Times New Roman" w:hAnsi="Times New Roman" w:cs="Times New Roman"/>
                <w:b/>
                <w:sz w:val="24"/>
                <w:szCs w:val="24"/>
                <w:lang w:val="sr-Latn-RS"/>
              </w:rPr>
              <w:t>grupu</w:t>
            </w:r>
            <w:r w:rsidR="00246CA2" w:rsidRPr="00C529BA">
              <w:rPr>
                <w:rFonts w:ascii="Times New Roman" w:hAnsi="Times New Roman" w:cs="Times New Roman"/>
                <w:b/>
                <w:sz w:val="24"/>
                <w:szCs w:val="24"/>
                <w:lang w:val="sr-Latn-RS"/>
              </w:rPr>
              <w:t xml:space="preserve"> </w:t>
            </w:r>
            <w:r w:rsidRPr="00C529BA">
              <w:rPr>
                <w:rFonts w:ascii="Times New Roman" w:hAnsi="Times New Roman" w:cs="Times New Roman"/>
                <w:b/>
                <w:sz w:val="24"/>
                <w:szCs w:val="24"/>
                <w:lang w:val="sr-Latn-RS"/>
              </w:rPr>
              <w:t>ponuđača</w:t>
            </w:r>
            <w:r w:rsidR="00246CA2" w:rsidRPr="00C529BA">
              <w:rPr>
                <w:rFonts w:ascii="Times New Roman" w:hAnsi="Times New Roman" w:cs="Times New Roman"/>
                <w:b/>
                <w:sz w:val="24"/>
                <w:szCs w:val="24"/>
                <w:lang w:val="sr-Latn-RS"/>
              </w:rPr>
              <w:t xml:space="preserve"> </w:t>
            </w:r>
            <w:r w:rsidRPr="00C529BA">
              <w:rPr>
                <w:rFonts w:ascii="Times New Roman" w:hAnsi="Times New Roman" w:cs="Times New Roman"/>
                <w:b/>
                <w:sz w:val="24"/>
                <w:szCs w:val="24"/>
                <w:lang w:val="sr-Latn-RS"/>
              </w:rPr>
              <w:t>u</w:t>
            </w:r>
            <w:r w:rsidR="00246CA2" w:rsidRPr="00C529BA">
              <w:rPr>
                <w:rFonts w:ascii="Times New Roman" w:hAnsi="Times New Roman" w:cs="Times New Roman"/>
                <w:b/>
                <w:sz w:val="24"/>
                <w:szCs w:val="24"/>
                <w:lang w:val="sr-Latn-RS"/>
              </w:rPr>
              <w:t xml:space="preserve"> </w:t>
            </w:r>
            <w:r w:rsidRPr="00C529BA">
              <w:rPr>
                <w:rFonts w:ascii="Times New Roman" w:hAnsi="Times New Roman" w:cs="Times New Roman"/>
                <w:b/>
                <w:sz w:val="24"/>
                <w:szCs w:val="24"/>
                <w:lang w:val="sr-Latn-RS"/>
              </w:rPr>
              <w:t>celosti</w:t>
            </w:r>
            <w:r w:rsidR="00D3532F">
              <w:rPr>
                <w:rFonts w:ascii="Times New Roman" w:hAnsi="Times New Roman" w:cs="Times New Roman"/>
                <w:sz w:val="24"/>
                <w:szCs w:val="24"/>
                <w:lang w:val="sr-Latn-RS"/>
              </w:rPr>
              <w:t>, ukoliko nije drugačije navedeno.</w:t>
            </w:r>
          </w:p>
          <w:p w14:paraId="77AEA3AD" w14:textId="77777777" w:rsidR="000939BF" w:rsidRPr="00E67992" w:rsidRDefault="000939BF" w:rsidP="001C5EE0">
            <w:pPr>
              <w:spacing w:before="60" w:after="60" w:line="240" w:lineRule="auto"/>
              <w:jc w:val="both"/>
              <w:rPr>
                <w:rFonts w:ascii="Times New Roman" w:hAnsi="Times New Roman" w:cs="Times New Roman"/>
                <w:sz w:val="24"/>
                <w:szCs w:val="24"/>
                <w:lang w:val="sr-Latn-RS"/>
              </w:rPr>
            </w:pPr>
          </w:p>
          <w:p w14:paraId="01CA0C4D" w14:textId="1CD7C92B" w:rsidR="00F655D5" w:rsidRPr="00E67992" w:rsidRDefault="00C529BA" w:rsidP="001C5EE0">
            <w:pPr>
              <w:tabs>
                <w:tab w:val="clear" w:pos="720"/>
              </w:tabs>
              <w:suppressAutoHyphens w:val="0"/>
              <w:spacing w:after="120" w:line="240" w:lineRule="auto"/>
              <w:jc w:val="both"/>
              <w:rPr>
                <w:rFonts w:ascii="Times New Roman" w:hAnsi="Times New Roman" w:cs="Times New Roman"/>
                <w:sz w:val="24"/>
                <w:szCs w:val="24"/>
                <w:lang w:val="sr-Latn-RS"/>
              </w:rPr>
            </w:pPr>
            <w:r>
              <w:rPr>
                <w:rFonts w:ascii="Times New Roman" w:hAnsi="Times New Roman" w:cs="Times New Roman"/>
                <w:b/>
                <w:sz w:val="24"/>
                <w:szCs w:val="24"/>
                <w:lang w:val="sr-Latn-RS"/>
              </w:rPr>
              <w:t xml:space="preserve">1) </w:t>
            </w:r>
            <w:r w:rsidR="00F655D5" w:rsidRPr="00E67992">
              <w:rPr>
                <w:rFonts w:ascii="Times New Roman" w:hAnsi="Times New Roman" w:cs="Times New Roman"/>
                <w:b/>
                <w:sz w:val="24"/>
                <w:szCs w:val="24"/>
                <w:lang w:val="sr-Latn-RS"/>
              </w:rPr>
              <w:t>Ekonomski i finansijski kapacitet:</w:t>
            </w:r>
          </w:p>
          <w:p w14:paraId="3F46A18B" w14:textId="6E0E6AFC" w:rsidR="00F655D5" w:rsidRPr="00E67992" w:rsidRDefault="00F655D5" w:rsidP="001C5EE0">
            <w:pPr>
              <w:tabs>
                <w:tab w:val="clear" w:pos="720"/>
              </w:tabs>
              <w:suppressAutoHyphens w:val="0"/>
              <w:spacing w:after="0"/>
              <w:contextualSpacing/>
              <w:jc w:val="both"/>
              <w:rPr>
                <w:rFonts w:ascii="Times New Roman" w:hAnsi="Times New Roman" w:cs="Times New Roman"/>
                <w:lang w:val="sr-Latn-RS"/>
              </w:rPr>
            </w:pPr>
            <w:r w:rsidRPr="00E67992">
              <w:rPr>
                <w:rFonts w:ascii="Times New Roman" w:hAnsi="Times New Roman" w:cs="Times New Roman"/>
                <w:b/>
                <w:sz w:val="24"/>
                <w:szCs w:val="24"/>
                <w:lang w:val="sr-Latn-RS"/>
              </w:rPr>
              <w:t>a)Likvidnost:</w:t>
            </w:r>
            <w:r w:rsidRPr="00E67992">
              <w:rPr>
                <w:rFonts w:ascii="Times New Roman" w:hAnsi="Times New Roman" w:cs="Times New Roman"/>
                <w:lang w:val="sr-Latn-RS"/>
              </w:rPr>
              <w:t xml:space="preserve"> </w:t>
            </w:r>
            <w:r w:rsidR="00065BF3" w:rsidRPr="00E67992">
              <w:rPr>
                <w:rFonts w:ascii="Times New Roman" w:hAnsi="Times New Roman" w:cs="Times New Roman"/>
                <w:sz w:val="24"/>
                <w:szCs w:val="24"/>
                <w:lang w:val="sr-Latn-RS"/>
              </w:rPr>
              <w:t>Da ponuđač nije imao registrovane blokade r</w:t>
            </w:r>
            <w:r w:rsidR="004215CE" w:rsidRPr="00E67992">
              <w:rPr>
                <w:rFonts w:ascii="Times New Roman" w:hAnsi="Times New Roman" w:cs="Times New Roman"/>
                <w:sz w:val="24"/>
                <w:szCs w:val="24"/>
                <w:lang w:val="sr-Latn-RS"/>
              </w:rPr>
              <w:t>ačuna u</w:t>
            </w:r>
            <w:r w:rsidR="00D3532F">
              <w:rPr>
                <w:rFonts w:ascii="Times New Roman" w:hAnsi="Times New Roman" w:cs="Times New Roman"/>
                <w:sz w:val="24"/>
                <w:szCs w:val="24"/>
                <w:lang w:val="sr-Latn-RS"/>
              </w:rPr>
              <w:t xml:space="preserve"> poslednjih</w:t>
            </w:r>
            <w:r w:rsidR="004215CE" w:rsidRPr="00E67992">
              <w:rPr>
                <w:rFonts w:ascii="Times New Roman" w:hAnsi="Times New Roman" w:cs="Times New Roman"/>
                <w:sz w:val="24"/>
                <w:szCs w:val="24"/>
                <w:lang w:val="sr-Latn-RS"/>
              </w:rPr>
              <w:t xml:space="preserve"> 12 (dvanaest) meseci do</w:t>
            </w:r>
            <w:r w:rsidR="00065BF3" w:rsidRPr="00E67992">
              <w:rPr>
                <w:rFonts w:ascii="Times New Roman" w:hAnsi="Times New Roman" w:cs="Times New Roman"/>
                <w:sz w:val="24"/>
                <w:szCs w:val="24"/>
                <w:lang w:val="sr-Latn-RS"/>
              </w:rPr>
              <w:t xml:space="preserve"> dana objavljivanja  javnog poziva za podnošenje ponuda</w:t>
            </w:r>
            <w:r w:rsidRPr="00E67992">
              <w:rPr>
                <w:rFonts w:ascii="Times New Roman" w:hAnsi="Times New Roman" w:cs="Times New Roman"/>
                <w:sz w:val="24"/>
                <w:szCs w:val="24"/>
                <w:lang w:val="sr-Latn-RS"/>
              </w:rPr>
              <w:t>.</w:t>
            </w:r>
          </w:p>
          <w:p w14:paraId="13B0147D" w14:textId="77777777" w:rsidR="00F655D5" w:rsidRPr="00E67992" w:rsidRDefault="00F655D5" w:rsidP="001C5EE0">
            <w:pPr>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Ova odredba se odnosi na sve ponuđače iz zajedničke ponude/konzorcijuma i na sve podizvođače.</w:t>
            </w:r>
          </w:p>
          <w:p w14:paraId="650EB25C" w14:textId="77777777" w:rsidR="00F655D5" w:rsidRPr="00E67992" w:rsidRDefault="00F655D5" w:rsidP="001C5EE0">
            <w:pPr>
              <w:tabs>
                <w:tab w:val="clear" w:pos="720"/>
              </w:tabs>
              <w:suppressAutoHyphens w:val="0"/>
              <w:spacing w:after="0"/>
              <w:contextualSpacing/>
              <w:jc w:val="both"/>
              <w:rPr>
                <w:rFonts w:ascii="Times New Roman" w:hAnsi="Times New Roman" w:cs="Times New Roman"/>
                <w:b/>
                <w:sz w:val="24"/>
                <w:szCs w:val="24"/>
                <w:lang w:val="sr-Latn-RS"/>
              </w:rPr>
            </w:pPr>
            <w:r w:rsidRPr="00E67992">
              <w:rPr>
                <w:rFonts w:ascii="Times New Roman" w:hAnsi="Times New Roman" w:cs="Times New Roman"/>
                <w:b/>
                <w:sz w:val="24"/>
                <w:szCs w:val="24"/>
                <w:lang w:val="sr-Latn-RS"/>
              </w:rPr>
              <w:t xml:space="preserve">b)Stečaj i likvidacija: </w:t>
            </w:r>
            <w:r w:rsidRPr="00E67992">
              <w:rPr>
                <w:rFonts w:ascii="Times New Roman" w:hAnsi="Times New Roman" w:cs="Times New Roman"/>
                <w:sz w:val="24"/>
                <w:szCs w:val="24"/>
                <w:lang w:val="sr-Latn-RS"/>
              </w:rPr>
              <w:t>Da nad Ponuđačem nije pokrenut postupak stečaja ili likvidacije, odnosno prethodni stečajni postupak.</w:t>
            </w:r>
          </w:p>
          <w:p w14:paraId="7FDD610A" w14:textId="77777777" w:rsidR="00F655D5" w:rsidRPr="00E67992" w:rsidRDefault="00F655D5" w:rsidP="001C5EE0">
            <w:pPr>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Ova odredba se odnosi na sve ponuđače iz zajedničke ponude/konzorcijuma i na sve podizvođače.</w:t>
            </w:r>
          </w:p>
          <w:p w14:paraId="6AE0B2DE" w14:textId="1E44F7DE" w:rsidR="00F655D5" w:rsidRDefault="00F655D5" w:rsidP="001C5EE0">
            <w:pPr>
              <w:tabs>
                <w:tab w:val="clear" w:pos="720"/>
              </w:tabs>
              <w:suppressAutoHyphens w:val="0"/>
              <w:spacing w:after="0"/>
              <w:contextualSpacing/>
              <w:jc w:val="both"/>
              <w:rPr>
                <w:rFonts w:ascii="Times New Roman" w:hAnsi="Times New Roman" w:cs="Times New Roman"/>
                <w:sz w:val="24"/>
                <w:szCs w:val="24"/>
                <w:lang w:val="sr-Latn-RS"/>
              </w:rPr>
            </w:pPr>
            <w:r w:rsidRPr="00E67992">
              <w:rPr>
                <w:rFonts w:ascii="Times New Roman" w:hAnsi="Times New Roman" w:cs="Times New Roman"/>
                <w:b/>
                <w:sz w:val="24"/>
                <w:szCs w:val="24"/>
                <w:lang w:val="sr-Latn-RS"/>
              </w:rPr>
              <w:t xml:space="preserve">c)Ukupan poslovni prihod: </w:t>
            </w:r>
            <w:r w:rsidRPr="00E67992">
              <w:rPr>
                <w:rFonts w:ascii="Times New Roman" w:hAnsi="Times New Roman" w:cs="Times New Roman"/>
                <w:sz w:val="24"/>
                <w:szCs w:val="24"/>
                <w:lang w:val="sr-Latn-RS"/>
              </w:rPr>
              <w:t>Da je Ponuđač u prethodne</w:t>
            </w:r>
            <w:r w:rsidR="006D571A">
              <w:rPr>
                <w:rFonts w:ascii="Times New Roman" w:hAnsi="Times New Roman" w:cs="Times New Roman"/>
                <w:sz w:val="24"/>
                <w:szCs w:val="24"/>
                <w:lang w:val="sr-Latn-RS"/>
              </w:rPr>
              <w:t xml:space="preserve"> 3 (tri) obračunske godine (2013</w:t>
            </w:r>
            <w:r w:rsidRPr="00E67992">
              <w:rPr>
                <w:rFonts w:ascii="Times New Roman" w:hAnsi="Times New Roman" w:cs="Times New Roman"/>
                <w:sz w:val="24"/>
                <w:szCs w:val="24"/>
                <w:lang w:val="sr-Latn-RS"/>
              </w:rPr>
              <w:t>,</w:t>
            </w:r>
            <w:r w:rsidR="00E81443">
              <w:rPr>
                <w:rFonts w:ascii="Times New Roman" w:hAnsi="Times New Roman" w:cs="Times New Roman"/>
                <w:sz w:val="24"/>
                <w:szCs w:val="24"/>
                <w:lang w:val="sr-Latn-RS"/>
              </w:rPr>
              <w:t xml:space="preserve"> </w:t>
            </w:r>
            <w:r w:rsidR="006D571A">
              <w:rPr>
                <w:rFonts w:ascii="Times New Roman" w:hAnsi="Times New Roman" w:cs="Times New Roman"/>
                <w:sz w:val="24"/>
                <w:szCs w:val="24"/>
                <w:lang w:val="sr-Latn-RS"/>
              </w:rPr>
              <w:t>2014 i 2015</w:t>
            </w:r>
            <w:r w:rsidRPr="00E67992">
              <w:rPr>
                <w:rFonts w:ascii="Times New Roman" w:hAnsi="Times New Roman" w:cs="Times New Roman"/>
                <w:sz w:val="24"/>
                <w:szCs w:val="24"/>
                <w:lang w:val="sr-Latn-RS"/>
              </w:rPr>
              <w:t xml:space="preserve">) ostvario ukupan poslovni prihod u minimalnom iznosu od: </w:t>
            </w:r>
          </w:p>
          <w:p w14:paraId="41C3E94C" w14:textId="77777777" w:rsidR="00DE65B3" w:rsidRPr="00E67992" w:rsidRDefault="00DE65B3" w:rsidP="001C5EE0">
            <w:pPr>
              <w:tabs>
                <w:tab w:val="clear" w:pos="720"/>
              </w:tabs>
              <w:suppressAutoHyphens w:val="0"/>
              <w:spacing w:after="0"/>
              <w:contextualSpacing/>
              <w:jc w:val="both"/>
              <w:rPr>
                <w:rFonts w:ascii="Times New Roman" w:hAnsi="Times New Roman" w:cs="Times New Roman"/>
                <w:sz w:val="24"/>
                <w:szCs w:val="24"/>
                <w:lang w:val="sr-Latn-RS"/>
              </w:rPr>
            </w:pPr>
          </w:p>
          <w:p w14:paraId="79AF9CD4" w14:textId="41693FEB" w:rsidR="00DE65B3" w:rsidRPr="005F52EC" w:rsidRDefault="00DE65B3" w:rsidP="00DE65B3">
            <w:pPr>
              <w:pStyle w:val="ListParagraph"/>
              <w:widowControl w:val="0"/>
              <w:numPr>
                <w:ilvl w:val="0"/>
                <w:numId w:val="38"/>
              </w:numPr>
              <w:tabs>
                <w:tab w:val="clear" w:pos="720"/>
              </w:tabs>
              <w:spacing w:after="0" w:line="240" w:lineRule="auto"/>
              <w:jc w:val="both"/>
              <w:rPr>
                <w:rFonts w:ascii="Times New Roman" w:hAnsi="Times New Roman" w:cs="Times New Roman"/>
                <w:sz w:val="24"/>
                <w:szCs w:val="24"/>
                <w:lang w:val="sr-Latn-RS"/>
              </w:rPr>
            </w:pPr>
            <w:r w:rsidRPr="005F52EC">
              <w:rPr>
                <w:rFonts w:ascii="Times New Roman" w:hAnsi="Times New Roman" w:cs="Times New Roman"/>
                <w:sz w:val="24"/>
                <w:szCs w:val="24"/>
                <w:lang w:val="sr-Latn-RS"/>
              </w:rPr>
              <w:t xml:space="preserve">za Partiju 1 (Bajina Bašta): </w:t>
            </w:r>
            <w:r w:rsidR="009C7C72" w:rsidRPr="005F52EC">
              <w:rPr>
                <w:rFonts w:ascii="Times New Roman" w:hAnsi="Times New Roman" w:cs="Times New Roman"/>
                <w:sz w:val="24"/>
                <w:szCs w:val="24"/>
                <w:lang w:val="sr-Latn-RS"/>
              </w:rPr>
              <w:t>375.000,</w:t>
            </w:r>
            <w:r w:rsidR="00DE4F7E" w:rsidRPr="005F52EC">
              <w:rPr>
                <w:rFonts w:ascii="Times New Roman" w:hAnsi="Times New Roman" w:cs="Times New Roman"/>
                <w:sz w:val="24"/>
                <w:szCs w:val="24"/>
                <w:lang w:val="sr-Latn-RS"/>
              </w:rPr>
              <w:t>00</w:t>
            </w:r>
            <w:r w:rsidR="009C7C72" w:rsidRPr="005F52EC">
              <w:rPr>
                <w:rFonts w:ascii="Times New Roman" w:hAnsi="Times New Roman" w:cs="Times New Roman"/>
                <w:sz w:val="24"/>
                <w:szCs w:val="24"/>
                <w:lang w:val="sr-Latn-RS"/>
              </w:rPr>
              <w:t xml:space="preserve"> evra</w:t>
            </w:r>
            <w:r w:rsidR="00DE4F7E" w:rsidRPr="005F52EC">
              <w:rPr>
                <w:rFonts w:ascii="Times New Roman" w:hAnsi="Times New Roman" w:cs="Times New Roman"/>
                <w:sz w:val="24"/>
                <w:szCs w:val="24"/>
                <w:lang w:val="sr-Latn-RS"/>
              </w:rPr>
              <w:t xml:space="preserve"> </w:t>
            </w:r>
            <w:r w:rsidR="009C7C72" w:rsidRPr="005F52EC">
              <w:rPr>
                <w:rFonts w:ascii="Times New Roman" w:hAnsi="Times New Roman" w:cs="Times New Roman"/>
                <w:sz w:val="24"/>
                <w:szCs w:val="24"/>
                <w:lang w:val="sr-Latn-RS"/>
              </w:rPr>
              <w:t>(</w:t>
            </w:r>
            <w:r w:rsidR="00DE4F7E" w:rsidRPr="005F52EC">
              <w:rPr>
                <w:rFonts w:ascii="Times New Roman" w:hAnsi="Times New Roman" w:cs="Times New Roman"/>
                <w:sz w:val="24"/>
                <w:szCs w:val="24"/>
                <w:lang w:val="sr-Latn-RS"/>
              </w:rPr>
              <w:t>EUR</w:t>
            </w:r>
            <w:r w:rsidR="009C7C72" w:rsidRPr="005F52EC">
              <w:rPr>
                <w:rFonts w:ascii="Times New Roman" w:hAnsi="Times New Roman" w:cs="Times New Roman"/>
                <w:sz w:val="24"/>
                <w:szCs w:val="24"/>
                <w:lang w:val="sr-Latn-RS"/>
              </w:rPr>
              <w:t>)</w:t>
            </w:r>
          </w:p>
          <w:p w14:paraId="61205EA2" w14:textId="2FD75A8A" w:rsidR="00DE65B3" w:rsidRPr="005F52EC" w:rsidRDefault="00DE65B3" w:rsidP="00DE65B3">
            <w:pPr>
              <w:pStyle w:val="ListParagraph"/>
              <w:widowControl w:val="0"/>
              <w:numPr>
                <w:ilvl w:val="0"/>
                <w:numId w:val="38"/>
              </w:numPr>
              <w:tabs>
                <w:tab w:val="clear" w:pos="720"/>
              </w:tabs>
              <w:spacing w:after="0" w:line="240" w:lineRule="auto"/>
              <w:jc w:val="both"/>
              <w:rPr>
                <w:rFonts w:ascii="Times New Roman" w:hAnsi="Times New Roman" w:cs="Times New Roman"/>
                <w:sz w:val="24"/>
                <w:szCs w:val="24"/>
                <w:lang w:val="sr-Latn-RS"/>
              </w:rPr>
            </w:pPr>
            <w:r w:rsidRPr="005F52EC">
              <w:rPr>
                <w:rFonts w:ascii="Times New Roman" w:hAnsi="Times New Roman" w:cs="Times New Roman"/>
                <w:sz w:val="24"/>
                <w:szCs w:val="24"/>
                <w:lang w:val="sr-Latn-RS"/>
              </w:rPr>
              <w:t xml:space="preserve">za Partiju 2 (Šabac): </w:t>
            </w:r>
            <w:r w:rsidR="00DE4F7E" w:rsidRPr="005F52EC">
              <w:rPr>
                <w:rFonts w:ascii="Times New Roman" w:hAnsi="Times New Roman" w:cs="Times New Roman"/>
                <w:sz w:val="24"/>
                <w:szCs w:val="24"/>
                <w:lang w:val="sr-Latn-RS"/>
              </w:rPr>
              <w:t>515.000,00</w:t>
            </w:r>
            <w:r w:rsidR="009C7C72" w:rsidRPr="005F52EC">
              <w:rPr>
                <w:rFonts w:ascii="Times New Roman" w:hAnsi="Times New Roman" w:cs="Times New Roman"/>
                <w:sz w:val="24"/>
                <w:szCs w:val="24"/>
                <w:lang w:val="sr-Latn-RS"/>
              </w:rPr>
              <w:t xml:space="preserve"> evra</w:t>
            </w:r>
            <w:r w:rsidR="00DE4F7E" w:rsidRPr="005F52EC">
              <w:rPr>
                <w:rFonts w:ascii="Times New Roman" w:hAnsi="Times New Roman" w:cs="Times New Roman"/>
                <w:sz w:val="24"/>
                <w:szCs w:val="24"/>
                <w:lang w:val="sr-Latn-RS"/>
              </w:rPr>
              <w:t xml:space="preserve"> </w:t>
            </w:r>
            <w:r w:rsidR="009C7C72" w:rsidRPr="005F52EC">
              <w:rPr>
                <w:rFonts w:ascii="Times New Roman" w:hAnsi="Times New Roman" w:cs="Times New Roman"/>
                <w:sz w:val="24"/>
                <w:szCs w:val="24"/>
                <w:lang w:val="sr-Latn-RS"/>
              </w:rPr>
              <w:t>(</w:t>
            </w:r>
            <w:r w:rsidR="00DE4F7E" w:rsidRPr="005F52EC">
              <w:rPr>
                <w:rFonts w:ascii="Times New Roman" w:hAnsi="Times New Roman" w:cs="Times New Roman"/>
                <w:sz w:val="24"/>
                <w:szCs w:val="24"/>
                <w:lang w:val="sr-Latn-RS"/>
              </w:rPr>
              <w:t>EUR</w:t>
            </w:r>
            <w:r w:rsidR="009C7C72" w:rsidRPr="005F52EC">
              <w:rPr>
                <w:rFonts w:ascii="Times New Roman" w:hAnsi="Times New Roman" w:cs="Times New Roman"/>
                <w:sz w:val="24"/>
                <w:szCs w:val="24"/>
                <w:lang w:val="sr-Latn-RS"/>
              </w:rPr>
              <w:t xml:space="preserve">) </w:t>
            </w:r>
          </w:p>
          <w:p w14:paraId="31DB632A" w14:textId="20937DEE" w:rsidR="00DE65B3" w:rsidRPr="005F52EC" w:rsidRDefault="00B664A5" w:rsidP="00DE65B3">
            <w:pPr>
              <w:pStyle w:val="ListParagraph"/>
              <w:widowControl w:val="0"/>
              <w:numPr>
                <w:ilvl w:val="0"/>
                <w:numId w:val="38"/>
              </w:numPr>
              <w:tabs>
                <w:tab w:val="clear" w:pos="720"/>
              </w:tabs>
              <w:spacing w:after="0" w:line="240" w:lineRule="auto"/>
              <w:jc w:val="both"/>
              <w:rPr>
                <w:rFonts w:ascii="Times New Roman" w:hAnsi="Times New Roman" w:cs="Times New Roman"/>
                <w:sz w:val="24"/>
                <w:szCs w:val="24"/>
                <w:lang w:val="sr-Latn-RS"/>
              </w:rPr>
            </w:pPr>
            <w:r w:rsidRPr="005F52EC">
              <w:rPr>
                <w:rFonts w:ascii="Times New Roman" w:hAnsi="Times New Roman" w:cs="Times New Roman"/>
                <w:sz w:val="24"/>
                <w:szCs w:val="24"/>
                <w:lang w:val="sr-Latn-RS"/>
              </w:rPr>
              <w:t xml:space="preserve">za Partiju 3 (Šid): </w:t>
            </w:r>
            <w:r w:rsidR="00DE4F7E" w:rsidRPr="005F52EC">
              <w:rPr>
                <w:rFonts w:ascii="Times New Roman" w:hAnsi="Times New Roman" w:cs="Times New Roman"/>
                <w:sz w:val="24"/>
                <w:szCs w:val="24"/>
                <w:lang w:val="sr-Latn-RS"/>
              </w:rPr>
              <w:t>260.000,00</w:t>
            </w:r>
            <w:r w:rsidR="009C7C72" w:rsidRPr="005F52EC">
              <w:rPr>
                <w:rFonts w:ascii="Times New Roman" w:hAnsi="Times New Roman" w:cs="Times New Roman"/>
                <w:sz w:val="24"/>
                <w:szCs w:val="24"/>
                <w:lang w:val="sr-Latn-RS"/>
              </w:rPr>
              <w:t xml:space="preserve"> evra</w:t>
            </w:r>
            <w:r w:rsidR="00DE4F7E" w:rsidRPr="005F52EC">
              <w:rPr>
                <w:rFonts w:ascii="Times New Roman" w:hAnsi="Times New Roman" w:cs="Times New Roman"/>
                <w:sz w:val="24"/>
                <w:szCs w:val="24"/>
                <w:lang w:val="sr-Latn-RS"/>
              </w:rPr>
              <w:t xml:space="preserve"> </w:t>
            </w:r>
            <w:r w:rsidR="009C7C72" w:rsidRPr="005F52EC">
              <w:rPr>
                <w:rFonts w:ascii="Times New Roman" w:hAnsi="Times New Roman" w:cs="Times New Roman"/>
                <w:sz w:val="24"/>
                <w:szCs w:val="24"/>
                <w:lang w:val="sr-Latn-RS"/>
              </w:rPr>
              <w:t>(</w:t>
            </w:r>
            <w:r w:rsidR="00DE4F7E" w:rsidRPr="005F52EC">
              <w:rPr>
                <w:rFonts w:ascii="Times New Roman" w:hAnsi="Times New Roman" w:cs="Times New Roman"/>
                <w:sz w:val="24"/>
                <w:szCs w:val="24"/>
                <w:lang w:val="sr-Latn-RS"/>
              </w:rPr>
              <w:t>EUR</w:t>
            </w:r>
            <w:r w:rsidR="009C7C72" w:rsidRPr="005F52EC">
              <w:rPr>
                <w:rFonts w:ascii="Times New Roman" w:hAnsi="Times New Roman" w:cs="Times New Roman"/>
                <w:sz w:val="24"/>
                <w:szCs w:val="24"/>
                <w:lang w:val="sr-Latn-RS"/>
              </w:rPr>
              <w:t>)</w:t>
            </w:r>
          </w:p>
          <w:p w14:paraId="487814D4" w14:textId="64E8A85F" w:rsidR="00DE65B3" w:rsidRPr="005F52EC" w:rsidRDefault="00DE65B3" w:rsidP="00DE65B3">
            <w:pPr>
              <w:pStyle w:val="ListParagraph"/>
              <w:widowControl w:val="0"/>
              <w:numPr>
                <w:ilvl w:val="0"/>
                <w:numId w:val="38"/>
              </w:numPr>
              <w:tabs>
                <w:tab w:val="clear" w:pos="720"/>
              </w:tabs>
              <w:spacing w:after="0" w:line="240" w:lineRule="auto"/>
              <w:jc w:val="both"/>
              <w:rPr>
                <w:rFonts w:ascii="Times New Roman" w:hAnsi="Times New Roman" w:cs="Times New Roman"/>
                <w:sz w:val="24"/>
                <w:szCs w:val="24"/>
                <w:lang w:val="sr-Latn-RS"/>
              </w:rPr>
            </w:pPr>
            <w:r w:rsidRPr="005F52EC">
              <w:rPr>
                <w:rFonts w:ascii="Times New Roman" w:hAnsi="Times New Roman" w:cs="Times New Roman"/>
                <w:sz w:val="24"/>
                <w:szCs w:val="24"/>
                <w:lang w:val="sr-Latn-RS"/>
              </w:rPr>
              <w:t xml:space="preserve">za Partiju 4 (Kikinda): </w:t>
            </w:r>
            <w:r w:rsidR="00DE4F7E" w:rsidRPr="005F52EC">
              <w:rPr>
                <w:rFonts w:ascii="Times New Roman" w:hAnsi="Times New Roman" w:cs="Times New Roman"/>
                <w:sz w:val="24"/>
                <w:szCs w:val="24"/>
                <w:lang w:val="sr-Latn-RS"/>
              </w:rPr>
              <w:t>610.000,00</w:t>
            </w:r>
            <w:r w:rsidR="009C7C72" w:rsidRPr="005F52EC">
              <w:rPr>
                <w:rFonts w:ascii="Times New Roman" w:hAnsi="Times New Roman" w:cs="Times New Roman"/>
                <w:sz w:val="24"/>
                <w:szCs w:val="24"/>
                <w:lang w:val="sr-Latn-RS"/>
              </w:rPr>
              <w:t xml:space="preserve"> evra</w:t>
            </w:r>
            <w:r w:rsidR="00DE4F7E" w:rsidRPr="005F52EC">
              <w:rPr>
                <w:rFonts w:ascii="Times New Roman" w:hAnsi="Times New Roman" w:cs="Times New Roman"/>
                <w:sz w:val="24"/>
                <w:szCs w:val="24"/>
                <w:lang w:val="sr-Latn-RS"/>
              </w:rPr>
              <w:t xml:space="preserve"> </w:t>
            </w:r>
            <w:r w:rsidR="009C7C72" w:rsidRPr="005F52EC">
              <w:rPr>
                <w:rFonts w:ascii="Times New Roman" w:hAnsi="Times New Roman" w:cs="Times New Roman"/>
                <w:sz w:val="24"/>
                <w:szCs w:val="24"/>
                <w:lang w:val="sr-Latn-RS"/>
              </w:rPr>
              <w:t>(</w:t>
            </w:r>
            <w:r w:rsidR="00DE4F7E" w:rsidRPr="005F52EC">
              <w:rPr>
                <w:rFonts w:ascii="Times New Roman" w:hAnsi="Times New Roman" w:cs="Times New Roman"/>
                <w:sz w:val="24"/>
                <w:szCs w:val="24"/>
                <w:lang w:val="sr-Latn-RS"/>
              </w:rPr>
              <w:t>EUR</w:t>
            </w:r>
            <w:r w:rsidR="009C7C72" w:rsidRPr="005F52EC">
              <w:rPr>
                <w:rFonts w:ascii="Times New Roman" w:hAnsi="Times New Roman" w:cs="Times New Roman"/>
                <w:sz w:val="24"/>
                <w:szCs w:val="24"/>
                <w:lang w:val="sr-Latn-RS"/>
              </w:rPr>
              <w:t>)</w:t>
            </w:r>
          </w:p>
          <w:p w14:paraId="3D9E98BE" w14:textId="77777777" w:rsidR="00DE4F7E" w:rsidRPr="005F52EC" w:rsidRDefault="00DE4F7E" w:rsidP="009C7C72">
            <w:pPr>
              <w:pStyle w:val="ListParagraph"/>
              <w:widowControl w:val="0"/>
              <w:tabs>
                <w:tab w:val="clear" w:pos="720"/>
              </w:tabs>
              <w:spacing w:after="0" w:line="240" w:lineRule="auto"/>
              <w:ind w:left="1854"/>
              <w:jc w:val="both"/>
              <w:rPr>
                <w:rFonts w:ascii="Times New Roman" w:hAnsi="Times New Roman" w:cs="Times New Roman"/>
                <w:sz w:val="24"/>
                <w:szCs w:val="24"/>
                <w:lang w:val="sr-Latn-RS"/>
              </w:rPr>
            </w:pPr>
          </w:p>
          <w:p w14:paraId="2B927666" w14:textId="09D4A3DA" w:rsidR="00DE4F7E" w:rsidRPr="009C7C72" w:rsidRDefault="00DE4F7E" w:rsidP="009C7C72">
            <w:pPr>
              <w:widowControl w:val="0"/>
              <w:tabs>
                <w:tab w:val="clear" w:pos="720"/>
              </w:tabs>
              <w:spacing w:after="0" w:line="240" w:lineRule="auto"/>
              <w:jc w:val="both"/>
              <w:rPr>
                <w:rFonts w:ascii="Times New Roman" w:hAnsi="Times New Roman" w:cs="Times New Roman"/>
                <w:sz w:val="24"/>
                <w:szCs w:val="24"/>
                <w:lang w:val="sr-Latn-RS"/>
              </w:rPr>
            </w:pPr>
            <w:r w:rsidRPr="005F52EC">
              <w:rPr>
                <w:rFonts w:ascii="Times New Roman" w:hAnsi="Times New Roman" w:cs="Times New Roman"/>
                <w:sz w:val="24"/>
                <w:szCs w:val="24"/>
                <w:lang w:val="sr-Latn-RS"/>
              </w:rPr>
              <w:t>* u evrima po srednjem kursu na kraju izveštajnog perioda</w:t>
            </w:r>
          </w:p>
          <w:p w14:paraId="1AFCF20E" w14:textId="77777777" w:rsidR="00F655D5" w:rsidRPr="00E67992" w:rsidRDefault="00F655D5" w:rsidP="001C5EE0">
            <w:pPr>
              <w:pStyle w:val="ListParagraph"/>
              <w:widowControl w:val="0"/>
              <w:tabs>
                <w:tab w:val="clear" w:pos="720"/>
              </w:tabs>
              <w:spacing w:after="0" w:line="240" w:lineRule="auto"/>
              <w:ind w:left="1854"/>
              <w:jc w:val="both"/>
              <w:rPr>
                <w:rFonts w:ascii="Times New Roman" w:hAnsi="Times New Roman" w:cs="Times New Roman"/>
                <w:sz w:val="24"/>
                <w:szCs w:val="24"/>
                <w:lang w:val="sr-Latn-RS"/>
              </w:rPr>
            </w:pPr>
          </w:p>
          <w:p w14:paraId="46DB9335" w14:textId="531E2AC4" w:rsidR="00F655D5" w:rsidRPr="00E67992" w:rsidRDefault="00F655D5" w:rsidP="001C5EE0">
            <w:pPr>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Ukoliko Ponuđač podnosi ponudu za više partija mora imati najmanje zbir ukupnih poslovnih prihoda u poslednje tri</w:t>
            </w:r>
            <w:r w:rsidR="00CF0F99" w:rsidRPr="00E67992">
              <w:rPr>
                <w:rFonts w:ascii="Times New Roman" w:hAnsi="Times New Roman" w:cs="Times New Roman"/>
                <w:sz w:val="24"/>
                <w:szCs w:val="24"/>
                <w:lang w:val="sr-Latn-RS"/>
              </w:rPr>
              <w:t xml:space="preserve"> obračunske</w:t>
            </w:r>
            <w:r w:rsidRPr="00E67992">
              <w:rPr>
                <w:rFonts w:ascii="Times New Roman" w:hAnsi="Times New Roman" w:cs="Times New Roman"/>
                <w:sz w:val="24"/>
                <w:szCs w:val="24"/>
                <w:lang w:val="sr-Latn-RS"/>
              </w:rPr>
              <w:t xml:space="preserve"> godine</w:t>
            </w:r>
            <w:r w:rsidR="006D571A">
              <w:rPr>
                <w:rFonts w:ascii="Times New Roman" w:hAnsi="Times New Roman" w:cs="Times New Roman"/>
                <w:sz w:val="24"/>
                <w:szCs w:val="24"/>
                <w:lang w:val="sr-Latn-RS"/>
              </w:rPr>
              <w:t xml:space="preserve"> (2013,</w:t>
            </w:r>
            <w:r w:rsidR="0063093C">
              <w:rPr>
                <w:rFonts w:ascii="Times New Roman" w:hAnsi="Times New Roman" w:cs="Times New Roman"/>
                <w:sz w:val="24"/>
                <w:szCs w:val="24"/>
                <w:lang w:val="sr-Latn-RS"/>
              </w:rPr>
              <w:t xml:space="preserve"> </w:t>
            </w:r>
            <w:r w:rsidR="006D571A">
              <w:rPr>
                <w:rFonts w:ascii="Times New Roman" w:hAnsi="Times New Roman" w:cs="Times New Roman"/>
                <w:sz w:val="24"/>
                <w:szCs w:val="24"/>
                <w:lang w:val="sr-Latn-RS"/>
              </w:rPr>
              <w:t>2014</w:t>
            </w:r>
            <w:r w:rsidR="00CF0F99" w:rsidRPr="00E67992">
              <w:rPr>
                <w:rFonts w:ascii="Times New Roman" w:hAnsi="Times New Roman" w:cs="Times New Roman"/>
                <w:sz w:val="24"/>
                <w:szCs w:val="24"/>
                <w:lang w:val="sr-Latn-RS"/>
              </w:rPr>
              <w:t xml:space="preserve"> i 2</w:t>
            </w:r>
            <w:r w:rsidR="006D571A">
              <w:rPr>
                <w:rFonts w:ascii="Times New Roman" w:hAnsi="Times New Roman" w:cs="Times New Roman"/>
                <w:sz w:val="24"/>
                <w:szCs w:val="24"/>
                <w:lang w:val="sr-Latn-RS"/>
              </w:rPr>
              <w:t>015</w:t>
            </w:r>
            <w:r w:rsidR="00CF0F9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 xml:space="preserve">za </w:t>
            </w:r>
            <w:r w:rsidR="00D3532F">
              <w:rPr>
                <w:rFonts w:ascii="Times New Roman" w:hAnsi="Times New Roman" w:cs="Times New Roman"/>
                <w:sz w:val="24"/>
                <w:szCs w:val="24"/>
                <w:lang w:val="sr-Latn-RS"/>
              </w:rPr>
              <w:t>partije za koje podnosi ponudu.</w:t>
            </w:r>
          </w:p>
          <w:p w14:paraId="68A695B4" w14:textId="37E6E9A1" w:rsidR="00C529BA" w:rsidRPr="00C529BA" w:rsidRDefault="00C529BA" w:rsidP="00C529BA">
            <w:pPr>
              <w:pStyle w:val="ListParagraph"/>
              <w:numPr>
                <w:ilvl w:val="0"/>
                <w:numId w:val="44"/>
              </w:numPr>
              <w:tabs>
                <w:tab w:val="clear" w:pos="720"/>
              </w:tabs>
              <w:suppressAutoHyphens w:val="0"/>
              <w:spacing w:after="0" w:line="240" w:lineRule="auto"/>
              <w:contextualSpacing/>
              <w:jc w:val="both"/>
              <w:rPr>
                <w:rFonts w:ascii="Times New Roman" w:eastAsia="Times New Roman" w:hAnsi="Times New Roman" w:cs="Times New Roman"/>
                <w:b/>
                <w:color w:val="auto"/>
                <w:kern w:val="1"/>
                <w:sz w:val="24"/>
                <w:lang w:val="sr-Latn-CS" w:bidi="hi-IN"/>
              </w:rPr>
            </w:pPr>
            <w:r w:rsidRPr="00C529BA">
              <w:rPr>
                <w:rFonts w:ascii="Times New Roman" w:eastAsia="Times New Roman" w:hAnsi="Times New Roman" w:cs="Times New Roman"/>
                <w:b/>
                <w:color w:val="auto"/>
                <w:kern w:val="1"/>
                <w:sz w:val="24"/>
                <w:lang w:val="sr-Latn-CS" w:bidi="hi-IN"/>
              </w:rPr>
              <w:t xml:space="preserve">Kadrovski kapacitet. </w:t>
            </w:r>
            <w:r w:rsidRPr="00C529BA">
              <w:rPr>
                <w:rFonts w:ascii="Times New Roman" w:eastAsia="Times New Roman" w:hAnsi="Times New Roman" w:cs="Times New Roman"/>
                <w:color w:val="auto"/>
                <w:kern w:val="1"/>
                <w:sz w:val="24"/>
                <w:lang w:val="sr-Latn-CS" w:bidi="hi-IN"/>
              </w:rPr>
              <w:t>Ponuđač</w:t>
            </w:r>
            <w:r w:rsidRPr="00C529BA">
              <w:rPr>
                <w:rFonts w:ascii="Times New Roman" w:eastAsia="Times New Roman" w:hAnsi="Times New Roman" w:cs="Times New Roman"/>
                <w:color w:val="auto"/>
                <w:kern w:val="1"/>
                <w:sz w:val="24"/>
                <w:lang w:val="sr-Cyrl-RS" w:bidi="hi-IN"/>
              </w:rPr>
              <w:t xml:space="preserve"> mora da </w:t>
            </w:r>
            <w:r w:rsidRPr="00C529BA">
              <w:rPr>
                <w:rFonts w:ascii="Times New Roman" w:eastAsia="Times New Roman" w:hAnsi="Times New Roman" w:cs="Times New Roman"/>
                <w:color w:val="auto"/>
                <w:kern w:val="1"/>
                <w:sz w:val="24"/>
                <w:lang w:val="sr-Latn-CS" w:bidi="hi-IN"/>
              </w:rPr>
              <w:t>dokaže ispunjenost</w:t>
            </w:r>
            <w:r w:rsidRPr="00C529BA">
              <w:rPr>
                <w:rFonts w:ascii="Times New Roman" w:eastAsia="Times New Roman" w:hAnsi="Times New Roman" w:cs="Times New Roman"/>
                <w:color w:val="auto"/>
                <w:kern w:val="1"/>
                <w:sz w:val="24"/>
                <w:lang w:val="sr-Cyrl-RS" w:bidi="hi-IN"/>
              </w:rPr>
              <w:t xml:space="preserve"> sledećih </w:t>
            </w:r>
            <w:r w:rsidRPr="00C529BA">
              <w:rPr>
                <w:rFonts w:ascii="Times New Roman" w:eastAsia="Times New Roman" w:hAnsi="Times New Roman" w:cs="Times New Roman"/>
                <w:color w:val="auto"/>
                <w:kern w:val="1"/>
                <w:sz w:val="24"/>
                <w:lang w:val="sr-Latn-CS" w:bidi="hi-IN"/>
              </w:rPr>
              <w:t>uslova</w:t>
            </w:r>
            <w:r w:rsidRPr="00C529BA">
              <w:rPr>
                <w:rFonts w:ascii="Times New Roman" w:eastAsia="Times New Roman" w:hAnsi="Times New Roman" w:cs="Times New Roman"/>
                <w:color w:val="auto"/>
                <w:kern w:val="1"/>
                <w:sz w:val="24"/>
                <w:lang w:val="sr-Cyrl-RS" w:bidi="hi-IN"/>
              </w:rPr>
              <w:t>:</w:t>
            </w:r>
          </w:p>
          <w:p w14:paraId="59C9FB7F" w14:textId="77777777" w:rsidR="00C529BA" w:rsidRPr="00C529BA" w:rsidRDefault="00C529BA" w:rsidP="00C529BA">
            <w:pPr>
              <w:tabs>
                <w:tab w:val="clear" w:pos="720"/>
              </w:tabs>
              <w:suppressAutoHyphens w:val="0"/>
              <w:spacing w:after="0"/>
              <w:jc w:val="both"/>
              <w:rPr>
                <w:rFonts w:ascii="Times New Roman" w:eastAsia="Calibri" w:hAnsi="Times New Roman" w:cs="Times New Roman"/>
                <w:color w:val="auto"/>
                <w:lang w:val="sr-Latn-CS"/>
              </w:rPr>
            </w:pPr>
          </w:p>
          <w:p w14:paraId="34C22090" w14:textId="77777777" w:rsidR="00C529BA" w:rsidRPr="00C529BA" w:rsidRDefault="00C529BA" w:rsidP="00C529BA">
            <w:pPr>
              <w:tabs>
                <w:tab w:val="clear" w:pos="720"/>
              </w:tabs>
              <w:suppressAutoHyphens w:val="0"/>
              <w:spacing w:after="0"/>
              <w:ind w:left="709"/>
              <w:jc w:val="both"/>
              <w:rPr>
                <w:rFonts w:ascii="Times New Roman" w:eastAsia="Calibri" w:hAnsi="Times New Roman" w:cs="Times New Roman"/>
                <w:color w:val="auto"/>
                <w:sz w:val="24"/>
                <w:szCs w:val="20"/>
                <w:lang w:val="sr-Latn-CS"/>
              </w:rPr>
            </w:pPr>
          </w:p>
          <w:p w14:paraId="1667FD98" w14:textId="77777777" w:rsidR="00C529BA" w:rsidRPr="00C529BA" w:rsidRDefault="00C529BA" w:rsidP="00C529BA">
            <w:pPr>
              <w:numPr>
                <w:ilvl w:val="0"/>
                <w:numId w:val="41"/>
              </w:numPr>
              <w:tabs>
                <w:tab w:val="clear" w:pos="720"/>
              </w:tabs>
              <w:suppressAutoHyphens w:val="0"/>
              <w:spacing w:after="0" w:line="240" w:lineRule="auto"/>
              <w:contextualSpacing/>
              <w:jc w:val="both"/>
              <w:rPr>
                <w:rFonts w:ascii="Times New Roman" w:eastAsia="Times New Roman" w:hAnsi="Times New Roman" w:cs="Times New Roman"/>
                <w:color w:val="auto"/>
                <w:sz w:val="24"/>
                <w:lang w:val="sr-Latn-CS"/>
              </w:rPr>
            </w:pPr>
            <w:r w:rsidRPr="00C529BA">
              <w:rPr>
                <w:rFonts w:ascii="Times New Roman" w:eastAsia="Times New Roman" w:hAnsi="Times New Roman" w:cs="Times New Roman"/>
                <w:b/>
                <w:color w:val="auto"/>
                <w:sz w:val="24"/>
                <w:lang w:val="sr-Latn-CS"/>
              </w:rPr>
              <w:t xml:space="preserve">Stručni tim za realizaciju projekta. </w:t>
            </w:r>
            <w:r w:rsidRPr="00C529BA">
              <w:rPr>
                <w:rFonts w:ascii="Times New Roman" w:eastAsia="Times New Roman" w:hAnsi="Times New Roman" w:cs="Times New Roman"/>
                <w:color w:val="auto"/>
                <w:sz w:val="24"/>
                <w:lang w:val="sr-Latn-CS"/>
              </w:rPr>
              <w:t>Da ponuđač angažuje po bilo kom zakonom dozvoljenom osnovu kvalifikovana lica koji će raditi na realizaciji projekta, i to:</w:t>
            </w:r>
          </w:p>
          <w:p w14:paraId="2E787C6C" w14:textId="77777777" w:rsidR="00C529BA" w:rsidRPr="00C529BA" w:rsidRDefault="00C529BA" w:rsidP="00C529BA">
            <w:pPr>
              <w:tabs>
                <w:tab w:val="clear" w:pos="720"/>
              </w:tabs>
              <w:suppressAutoHyphens w:val="0"/>
              <w:spacing w:after="0"/>
              <w:jc w:val="both"/>
              <w:rPr>
                <w:rFonts w:ascii="Times New Roman" w:eastAsia="Calibri" w:hAnsi="Times New Roman" w:cs="Times New Roman"/>
                <w:color w:val="auto"/>
                <w:sz w:val="24"/>
                <w:szCs w:val="20"/>
                <w:highlight w:val="yellow"/>
                <w:lang w:val="sr-Latn-CS"/>
              </w:rPr>
            </w:pPr>
          </w:p>
          <w:p w14:paraId="5F4A0AA8" w14:textId="77777777" w:rsidR="00C529BA" w:rsidRPr="00C529BA" w:rsidRDefault="00C529BA" w:rsidP="00C529BA">
            <w:pPr>
              <w:tabs>
                <w:tab w:val="clear" w:pos="720"/>
                <w:tab w:val="num" w:pos="1560"/>
              </w:tabs>
              <w:suppressAutoHyphens w:val="0"/>
              <w:spacing w:before="240" w:after="120" w:line="240" w:lineRule="auto"/>
              <w:ind w:left="1134" w:hanging="567"/>
              <w:jc w:val="both"/>
              <w:outlineLvl w:val="2"/>
              <w:rPr>
                <w:rFonts w:ascii="Times New Roman" w:eastAsia="Times New Roman" w:hAnsi="Times New Roman" w:cs="Times New Roman"/>
                <w:snapToGrid w:val="0"/>
                <w:color w:val="auto"/>
                <w:sz w:val="24"/>
                <w:szCs w:val="24"/>
                <w:lang w:val="sr-Latn-RS" w:eastAsia="en-GB"/>
              </w:rPr>
            </w:pPr>
          </w:p>
          <w:tbl>
            <w:tblPr>
              <w:tblW w:w="8651" w:type="dxa"/>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2977"/>
              <w:gridCol w:w="567"/>
              <w:gridCol w:w="1559"/>
              <w:gridCol w:w="1701"/>
            </w:tblGrid>
            <w:tr w:rsidR="00C529BA" w:rsidRPr="00C529BA" w14:paraId="6DC931A1" w14:textId="77777777" w:rsidTr="00706323">
              <w:trPr>
                <w:trHeight w:val="284"/>
              </w:trPr>
              <w:tc>
                <w:tcPr>
                  <w:tcW w:w="1847" w:type="dxa"/>
                  <w:shd w:val="clear" w:color="auto" w:fill="F2F2F2"/>
                  <w:vAlign w:val="center"/>
                </w:tcPr>
                <w:p w14:paraId="3687BD8D"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Pozicija</w:t>
                  </w:r>
                </w:p>
              </w:tc>
              <w:tc>
                <w:tcPr>
                  <w:tcW w:w="2977" w:type="dxa"/>
                  <w:shd w:val="clear" w:color="auto" w:fill="F2F2F2"/>
                  <w:vAlign w:val="center"/>
                </w:tcPr>
                <w:p w14:paraId="107FA0FE" w14:textId="77777777" w:rsidR="00C529BA" w:rsidRPr="00C529BA" w:rsidRDefault="00C529BA" w:rsidP="00C529BA">
                  <w:pPr>
                    <w:tabs>
                      <w:tab w:val="clear" w:pos="720"/>
                    </w:tabs>
                    <w:suppressAutoHyphens w:val="0"/>
                    <w:spacing w:after="0" w:line="240" w:lineRule="auto"/>
                    <w:rPr>
                      <w:rFonts w:ascii="Times New Roman" w:eastAsia="Calibri" w:hAnsi="Times New Roman" w:cs="Arial"/>
                      <w:color w:val="auto"/>
                      <w:sz w:val="18"/>
                      <w:szCs w:val="18"/>
                      <w:lang w:val="sr-Latn-RS"/>
                    </w:rPr>
                  </w:pPr>
                  <w:r w:rsidRPr="00C529BA">
                    <w:rPr>
                      <w:rFonts w:ascii="Times New Roman" w:eastAsia="Calibri" w:hAnsi="Times New Roman" w:cs="Times New Roman"/>
                      <w:color w:val="auto"/>
                      <w:sz w:val="18"/>
                      <w:szCs w:val="18"/>
                      <w:lang w:val="sr-Latn-RS"/>
                    </w:rPr>
                    <w:t>Kvalifikacije</w:t>
                  </w:r>
                </w:p>
              </w:tc>
              <w:tc>
                <w:tcPr>
                  <w:tcW w:w="567" w:type="dxa"/>
                  <w:shd w:val="clear" w:color="auto" w:fill="F2F2F2"/>
                  <w:vAlign w:val="center"/>
                </w:tcPr>
                <w:p w14:paraId="0B4FF0CA"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Arial"/>
                      <w:color w:val="auto"/>
                      <w:sz w:val="18"/>
                      <w:szCs w:val="18"/>
                      <w:lang w:val="sr-Latn-RS"/>
                    </w:rPr>
                  </w:pPr>
                  <w:r w:rsidRPr="00C529BA">
                    <w:rPr>
                      <w:rFonts w:ascii="Times New Roman" w:eastAsia="Calibri" w:hAnsi="Times New Roman" w:cs="Arial"/>
                      <w:color w:val="auto"/>
                      <w:sz w:val="18"/>
                      <w:szCs w:val="18"/>
                      <w:lang w:val="sr-Latn-RS"/>
                    </w:rPr>
                    <w:t xml:space="preserve">Broj </w:t>
                  </w:r>
                </w:p>
              </w:tc>
              <w:tc>
                <w:tcPr>
                  <w:tcW w:w="1559" w:type="dxa"/>
                  <w:shd w:val="clear" w:color="auto" w:fill="F2F2F2"/>
                  <w:vAlign w:val="center"/>
                </w:tcPr>
                <w:p w14:paraId="14D537EC"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Arial"/>
                      <w:color w:val="auto"/>
                      <w:sz w:val="18"/>
                      <w:szCs w:val="18"/>
                      <w:lang w:val="sr-Latn-RS"/>
                    </w:rPr>
                  </w:pPr>
                  <w:r w:rsidRPr="00C529BA">
                    <w:rPr>
                      <w:rFonts w:ascii="Times New Roman" w:eastAsia="Calibri" w:hAnsi="Times New Roman" w:cs="Arial"/>
                      <w:color w:val="auto"/>
                      <w:sz w:val="18"/>
                      <w:szCs w:val="18"/>
                      <w:lang w:val="sr-Latn-RS"/>
                    </w:rPr>
                    <w:t>Licenca</w:t>
                  </w:r>
                </w:p>
              </w:tc>
              <w:tc>
                <w:tcPr>
                  <w:tcW w:w="1701" w:type="dxa"/>
                  <w:shd w:val="clear" w:color="auto" w:fill="F2F2F2"/>
                  <w:vAlign w:val="center"/>
                </w:tcPr>
                <w:p w14:paraId="52CF1799"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Arial"/>
                      <w:color w:val="auto"/>
                      <w:sz w:val="18"/>
                      <w:szCs w:val="18"/>
                      <w:lang w:val="sr-Latn-RS"/>
                    </w:rPr>
                  </w:pPr>
                  <w:r w:rsidRPr="00C529BA">
                    <w:rPr>
                      <w:rFonts w:ascii="Times New Roman" w:eastAsia="Calibri" w:hAnsi="Times New Roman" w:cs="Arial"/>
                      <w:color w:val="auto"/>
                      <w:sz w:val="18"/>
                      <w:szCs w:val="18"/>
                      <w:lang w:val="sr-Latn-RS"/>
                    </w:rPr>
                    <w:t>Osnov angažovanja</w:t>
                  </w:r>
                </w:p>
              </w:tc>
            </w:tr>
            <w:tr w:rsidR="00C529BA" w:rsidRPr="00C529BA" w14:paraId="3CE3CD91" w14:textId="77777777" w:rsidTr="00706323">
              <w:trPr>
                <w:trHeight w:val="284"/>
              </w:trPr>
              <w:tc>
                <w:tcPr>
                  <w:tcW w:w="1847" w:type="dxa"/>
                  <w:vAlign w:val="center"/>
                </w:tcPr>
                <w:p w14:paraId="5A81E0A7"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Odgovorni izvođač 1</w:t>
                  </w:r>
                </w:p>
              </w:tc>
              <w:tc>
                <w:tcPr>
                  <w:tcW w:w="2977" w:type="dxa"/>
                  <w:vAlign w:val="center"/>
                </w:tcPr>
                <w:p w14:paraId="4394478D" w14:textId="78395C9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w:t>
                  </w:r>
                  <w:r w:rsidR="008752FB">
                    <w:rPr>
                      <w:rFonts w:ascii="Times New Roman" w:eastAsia="Calibri" w:hAnsi="Times New Roman" w:cs="Times New Roman"/>
                      <w:color w:val="auto"/>
                      <w:sz w:val="18"/>
                      <w:szCs w:val="18"/>
                      <w:lang w:val="sr-Latn-RS"/>
                    </w:rPr>
                    <w:t>mirani inženjer arhitekture</w:t>
                  </w:r>
                </w:p>
                <w:p w14:paraId="2A89C0BE"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p>
              </w:tc>
              <w:tc>
                <w:tcPr>
                  <w:tcW w:w="567" w:type="dxa"/>
                  <w:vAlign w:val="center"/>
                </w:tcPr>
                <w:p w14:paraId="01B40EAC"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73A38132"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400 ili 401</w:t>
                  </w:r>
                </w:p>
              </w:tc>
              <w:tc>
                <w:tcPr>
                  <w:tcW w:w="1701" w:type="dxa"/>
                  <w:vAlign w:val="center"/>
                </w:tcPr>
                <w:p w14:paraId="62A05B84"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lang w:val="sr-Latn-CS"/>
                    </w:rPr>
                    <w:t>u radnom odnosu</w:t>
                  </w:r>
                </w:p>
              </w:tc>
            </w:tr>
            <w:tr w:rsidR="00C529BA" w:rsidRPr="00C529BA" w14:paraId="5A4B7761" w14:textId="77777777" w:rsidTr="00706323">
              <w:trPr>
                <w:trHeight w:val="284"/>
              </w:trPr>
              <w:tc>
                <w:tcPr>
                  <w:tcW w:w="1847" w:type="dxa"/>
                  <w:vAlign w:val="center"/>
                </w:tcPr>
                <w:p w14:paraId="0A51FBC3"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Odgovorni izvođač 2</w:t>
                  </w:r>
                </w:p>
              </w:tc>
              <w:tc>
                <w:tcPr>
                  <w:tcW w:w="2977" w:type="dxa"/>
                  <w:vAlign w:val="center"/>
                </w:tcPr>
                <w:p w14:paraId="06341147"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Diplomirani građevinski inženjer</w:t>
                  </w:r>
                </w:p>
              </w:tc>
              <w:tc>
                <w:tcPr>
                  <w:tcW w:w="567" w:type="dxa"/>
                  <w:vAlign w:val="center"/>
                </w:tcPr>
                <w:p w14:paraId="1687956E"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6A7C5F1F" w14:textId="53C30519"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410 ili 411</w:t>
                  </w:r>
                  <w:r w:rsidR="0046404E">
                    <w:rPr>
                      <w:rFonts w:ascii="Times New Roman" w:eastAsia="Calibri" w:hAnsi="Times New Roman" w:cs="Times New Roman"/>
                      <w:color w:val="auto"/>
                      <w:sz w:val="18"/>
                      <w:szCs w:val="18"/>
                      <w:lang w:val="sr-Latn-RS"/>
                    </w:rPr>
                    <w:t>ili 413 ili 414 ili 415 ili 418</w:t>
                  </w:r>
                </w:p>
              </w:tc>
              <w:tc>
                <w:tcPr>
                  <w:tcW w:w="1701" w:type="dxa"/>
                  <w:vAlign w:val="center"/>
                </w:tcPr>
                <w:p w14:paraId="405A1103"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lang w:val="sr-Latn-CS"/>
                    </w:rPr>
                  </w:pPr>
                  <w:r w:rsidRPr="00C529BA">
                    <w:rPr>
                      <w:rFonts w:ascii="Times New Roman" w:eastAsia="Calibri" w:hAnsi="Times New Roman" w:cs="Times New Roman"/>
                      <w:color w:val="auto"/>
                      <w:sz w:val="18"/>
                      <w:lang w:val="sr-Latn-CS"/>
                    </w:rPr>
                    <w:t>u radnom odnosu</w:t>
                  </w:r>
                </w:p>
              </w:tc>
            </w:tr>
            <w:tr w:rsidR="00C529BA" w:rsidRPr="00C529BA" w14:paraId="54B49F04" w14:textId="77777777" w:rsidTr="00706323">
              <w:trPr>
                <w:trHeight w:val="284"/>
              </w:trPr>
              <w:tc>
                <w:tcPr>
                  <w:tcW w:w="1847" w:type="dxa"/>
                  <w:vAlign w:val="center"/>
                </w:tcPr>
                <w:p w14:paraId="1C2FB588"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Odgovorni izvođač 3</w:t>
                  </w:r>
                </w:p>
              </w:tc>
              <w:tc>
                <w:tcPr>
                  <w:tcW w:w="2977" w:type="dxa"/>
                  <w:vAlign w:val="center"/>
                </w:tcPr>
                <w:p w14:paraId="6D53EE75"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Diplomirani inženjer elektrotehnike</w:t>
                  </w:r>
                </w:p>
              </w:tc>
              <w:tc>
                <w:tcPr>
                  <w:tcW w:w="567" w:type="dxa"/>
                  <w:vAlign w:val="center"/>
                </w:tcPr>
                <w:p w14:paraId="47EFE65B"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5965019B"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450</w:t>
                  </w:r>
                </w:p>
              </w:tc>
              <w:tc>
                <w:tcPr>
                  <w:tcW w:w="1701" w:type="dxa"/>
                  <w:vAlign w:val="center"/>
                </w:tcPr>
                <w:p w14:paraId="12FB7B44"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Arial"/>
                      <w:color w:val="auto"/>
                      <w:sz w:val="18"/>
                      <w:szCs w:val="18"/>
                      <w:lang w:val="sr-Latn-RS"/>
                    </w:rPr>
                  </w:pPr>
                  <w:r w:rsidRPr="00C529BA">
                    <w:rPr>
                      <w:rFonts w:ascii="Times New Roman" w:eastAsia="Calibri" w:hAnsi="Times New Roman" w:cs="Times New Roman"/>
                      <w:color w:val="auto"/>
                      <w:sz w:val="18"/>
                      <w:lang w:val="sr-Latn-CS"/>
                    </w:rPr>
                    <w:t>Radni odnos ili angažovanje van radnog odnosa</w:t>
                  </w:r>
                </w:p>
              </w:tc>
            </w:tr>
            <w:tr w:rsidR="00C529BA" w:rsidRPr="00C529BA" w14:paraId="1B4C33ED" w14:textId="77777777" w:rsidTr="008752FB">
              <w:trPr>
                <w:trHeight w:val="1033"/>
              </w:trPr>
              <w:tc>
                <w:tcPr>
                  <w:tcW w:w="1847" w:type="dxa"/>
                  <w:vAlign w:val="center"/>
                </w:tcPr>
                <w:p w14:paraId="304548F3"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Odgovorni izvođač 4</w:t>
                  </w:r>
                </w:p>
              </w:tc>
              <w:tc>
                <w:tcPr>
                  <w:tcW w:w="2977" w:type="dxa"/>
                  <w:vAlign w:val="center"/>
                </w:tcPr>
                <w:p w14:paraId="6D0C6CB7"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Diplomirani inženjer mašinstva</w:t>
                  </w:r>
                </w:p>
              </w:tc>
              <w:tc>
                <w:tcPr>
                  <w:tcW w:w="567" w:type="dxa"/>
                  <w:vAlign w:val="center"/>
                </w:tcPr>
                <w:p w14:paraId="10B38B8A"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52FCE5B4"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430</w:t>
                  </w:r>
                </w:p>
              </w:tc>
              <w:tc>
                <w:tcPr>
                  <w:tcW w:w="1701" w:type="dxa"/>
                  <w:vAlign w:val="center"/>
                </w:tcPr>
                <w:p w14:paraId="4B05098D"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Arial"/>
                      <w:color w:val="auto"/>
                      <w:sz w:val="18"/>
                      <w:szCs w:val="18"/>
                      <w:lang w:val="sr-Latn-RS"/>
                    </w:rPr>
                  </w:pPr>
                  <w:r w:rsidRPr="00C529BA">
                    <w:rPr>
                      <w:rFonts w:ascii="Times New Roman" w:eastAsia="Calibri" w:hAnsi="Times New Roman" w:cs="Times New Roman"/>
                      <w:color w:val="auto"/>
                      <w:sz w:val="18"/>
                      <w:lang w:val="sr-Latn-CS"/>
                    </w:rPr>
                    <w:t>Radni odnos ili angažovanje van radnog odnosa</w:t>
                  </w:r>
                </w:p>
              </w:tc>
            </w:tr>
            <w:tr w:rsidR="00C529BA" w:rsidRPr="00C529BA" w14:paraId="6F80B0C9" w14:textId="77777777" w:rsidTr="008752FB">
              <w:trPr>
                <w:trHeight w:val="269"/>
              </w:trPr>
              <w:tc>
                <w:tcPr>
                  <w:tcW w:w="1847" w:type="dxa"/>
                  <w:vAlign w:val="center"/>
                </w:tcPr>
                <w:p w14:paraId="5570CC6F"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Odgovorni izvođač 5</w:t>
                  </w:r>
                </w:p>
              </w:tc>
              <w:tc>
                <w:tcPr>
                  <w:tcW w:w="2977" w:type="dxa"/>
                  <w:vAlign w:val="center"/>
                </w:tcPr>
                <w:p w14:paraId="635FA726"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Diplomirani građevinski inženjer</w:t>
                  </w:r>
                </w:p>
              </w:tc>
              <w:tc>
                <w:tcPr>
                  <w:tcW w:w="567" w:type="dxa"/>
                  <w:vAlign w:val="center"/>
                </w:tcPr>
                <w:p w14:paraId="679C3B10"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6F92C1FB"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413 ili 414</w:t>
                  </w:r>
                </w:p>
              </w:tc>
              <w:tc>
                <w:tcPr>
                  <w:tcW w:w="1701" w:type="dxa"/>
                  <w:vAlign w:val="center"/>
                </w:tcPr>
                <w:p w14:paraId="6C28ACF9" w14:textId="77777777" w:rsidR="00C529BA" w:rsidRPr="00F85886" w:rsidRDefault="00C529BA" w:rsidP="008752FB">
                  <w:pPr>
                    <w:tabs>
                      <w:tab w:val="clear" w:pos="720"/>
                    </w:tabs>
                    <w:suppressAutoHyphens w:val="0"/>
                    <w:spacing w:after="0" w:line="240" w:lineRule="auto"/>
                    <w:rPr>
                      <w:rFonts w:ascii="Times New Roman" w:eastAsia="Calibri" w:hAnsi="Times New Roman" w:cs="Times New Roman"/>
                      <w:color w:val="auto"/>
                      <w:sz w:val="18"/>
                      <w:highlight w:val="yellow"/>
                      <w:lang w:val="sr-Latn-CS"/>
                    </w:rPr>
                  </w:pPr>
                  <w:r w:rsidRPr="00C529BA">
                    <w:rPr>
                      <w:rFonts w:ascii="Times New Roman" w:eastAsia="Calibri" w:hAnsi="Times New Roman" w:cs="Times New Roman"/>
                      <w:color w:val="auto"/>
                      <w:sz w:val="18"/>
                      <w:lang w:val="sr-Latn-CS"/>
                    </w:rPr>
                    <w:t>Radni odnos ili angažovanje van radnog odnosa</w:t>
                  </w:r>
                </w:p>
              </w:tc>
            </w:tr>
            <w:tr w:rsidR="00C529BA" w:rsidRPr="00C529BA" w14:paraId="2A5D3592" w14:textId="77777777" w:rsidTr="00706323">
              <w:trPr>
                <w:trHeight w:val="284"/>
              </w:trPr>
              <w:tc>
                <w:tcPr>
                  <w:tcW w:w="1847" w:type="dxa"/>
                  <w:vAlign w:val="center"/>
                </w:tcPr>
                <w:p w14:paraId="370AF140"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sidDel="005D6D3F">
                    <w:rPr>
                      <w:rFonts w:ascii="Times New Roman" w:eastAsia="Calibri" w:hAnsi="Times New Roman" w:cs="Times New Roman"/>
                      <w:color w:val="auto"/>
                      <w:sz w:val="18"/>
                      <w:szCs w:val="18"/>
                      <w:lang w:val="sr-Latn-RS"/>
                    </w:rPr>
                    <w:t>O</w:t>
                  </w:r>
                  <w:r w:rsidRPr="00C529BA">
                    <w:rPr>
                      <w:rFonts w:ascii="Times New Roman" w:eastAsia="Calibri" w:hAnsi="Times New Roman" w:cs="Times New Roman"/>
                      <w:color w:val="auto"/>
                      <w:sz w:val="18"/>
                      <w:szCs w:val="18"/>
                      <w:lang w:val="sr-Latn-RS"/>
                    </w:rPr>
                    <w:t>dgovorni izvođač 6</w:t>
                  </w:r>
                </w:p>
              </w:tc>
              <w:tc>
                <w:tcPr>
                  <w:tcW w:w="2977" w:type="dxa"/>
                  <w:vAlign w:val="center"/>
                </w:tcPr>
                <w:p w14:paraId="39D6032F"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Diplomirani inženjer elektrotehnike</w:t>
                  </w:r>
                </w:p>
              </w:tc>
              <w:tc>
                <w:tcPr>
                  <w:tcW w:w="567" w:type="dxa"/>
                  <w:vAlign w:val="center"/>
                </w:tcPr>
                <w:p w14:paraId="6245013B"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0C4D2880"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453</w:t>
                  </w:r>
                </w:p>
              </w:tc>
              <w:tc>
                <w:tcPr>
                  <w:tcW w:w="1701" w:type="dxa"/>
                  <w:vAlign w:val="center"/>
                </w:tcPr>
                <w:p w14:paraId="071777D7"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lang w:val="sr-Latn-CS"/>
                    </w:rPr>
                  </w:pPr>
                  <w:r w:rsidRPr="00C529BA">
                    <w:rPr>
                      <w:rFonts w:ascii="Times New Roman" w:eastAsia="Calibri" w:hAnsi="Times New Roman" w:cs="Times New Roman"/>
                      <w:color w:val="auto"/>
                      <w:sz w:val="18"/>
                      <w:lang w:val="sr-Latn-CS"/>
                    </w:rPr>
                    <w:t>Radni odnos ili angažovanje van radnog odnosa</w:t>
                  </w:r>
                </w:p>
              </w:tc>
            </w:tr>
            <w:tr w:rsidR="00C529BA" w:rsidRPr="00C529BA" w14:paraId="6DE3FBD6" w14:textId="77777777" w:rsidTr="00706323">
              <w:trPr>
                <w:trHeight w:val="284"/>
              </w:trPr>
              <w:tc>
                <w:tcPr>
                  <w:tcW w:w="1847" w:type="dxa"/>
                  <w:vAlign w:val="center"/>
                </w:tcPr>
                <w:p w14:paraId="54DCD9EF"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Odgovorni izvođač 7</w:t>
                  </w:r>
                </w:p>
              </w:tc>
              <w:tc>
                <w:tcPr>
                  <w:tcW w:w="2977" w:type="dxa"/>
                  <w:vAlign w:val="center"/>
                </w:tcPr>
                <w:p w14:paraId="37A192FF"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Diplomirani inženjer mašinstva</w:t>
                  </w:r>
                </w:p>
              </w:tc>
              <w:tc>
                <w:tcPr>
                  <w:tcW w:w="567" w:type="dxa"/>
                  <w:vAlign w:val="center"/>
                </w:tcPr>
                <w:p w14:paraId="4C910D10"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73AF0323"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434</w:t>
                  </w:r>
                </w:p>
              </w:tc>
              <w:tc>
                <w:tcPr>
                  <w:tcW w:w="1701" w:type="dxa"/>
                  <w:vAlign w:val="center"/>
                </w:tcPr>
                <w:p w14:paraId="1C185E3D"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lang w:val="sr-Latn-CS"/>
                    </w:rPr>
                  </w:pPr>
                  <w:r w:rsidRPr="00C529BA">
                    <w:rPr>
                      <w:rFonts w:ascii="Times New Roman" w:eastAsia="Calibri" w:hAnsi="Times New Roman" w:cs="Times New Roman"/>
                      <w:color w:val="auto"/>
                      <w:sz w:val="18"/>
                      <w:lang w:val="sr-Latn-CS"/>
                    </w:rPr>
                    <w:t>Radni odnos ili angažovanje van radnog odnosa</w:t>
                  </w:r>
                </w:p>
              </w:tc>
            </w:tr>
            <w:tr w:rsidR="00C529BA" w:rsidRPr="00C529BA" w14:paraId="522CC810" w14:textId="77777777" w:rsidTr="00706323">
              <w:trPr>
                <w:trHeight w:val="284"/>
              </w:trPr>
              <w:tc>
                <w:tcPr>
                  <w:tcW w:w="1847" w:type="dxa"/>
                  <w:vAlign w:val="center"/>
                </w:tcPr>
                <w:p w14:paraId="5E412AFD"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Lice za bezbednost i zdravlje na radu</w:t>
                  </w:r>
                </w:p>
              </w:tc>
              <w:tc>
                <w:tcPr>
                  <w:tcW w:w="2977" w:type="dxa"/>
                  <w:vAlign w:val="center"/>
                </w:tcPr>
                <w:p w14:paraId="051B1BA2"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Položen stručni ispit</w:t>
                  </w:r>
                </w:p>
              </w:tc>
              <w:tc>
                <w:tcPr>
                  <w:tcW w:w="567" w:type="dxa"/>
                  <w:vAlign w:val="center"/>
                </w:tcPr>
                <w:p w14:paraId="7BFFC2A8"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1</w:t>
                  </w:r>
                </w:p>
              </w:tc>
              <w:tc>
                <w:tcPr>
                  <w:tcW w:w="1559" w:type="dxa"/>
                  <w:vAlign w:val="center"/>
                </w:tcPr>
                <w:p w14:paraId="1DDB98B3"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18"/>
                      <w:szCs w:val="18"/>
                      <w:lang w:val="sr-Latn-RS"/>
                    </w:rPr>
                  </w:pPr>
                  <w:r w:rsidRPr="00C529BA">
                    <w:rPr>
                      <w:rFonts w:ascii="Times New Roman" w:eastAsia="Calibri" w:hAnsi="Times New Roman" w:cs="Times New Roman"/>
                      <w:color w:val="auto"/>
                      <w:sz w:val="18"/>
                      <w:szCs w:val="18"/>
                      <w:lang w:val="sr-Latn-RS"/>
                    </w:rPr>
                    <w:t>*Uverenje/potvrda</w:t>
                  </w:r>
                </w:p>
              </w:tc>
              <w:tc>
                <w:tcPr>
                  <w:tcW w:w="1701" w:type="dxa"/>
                  <w:vAlign w:val="center"/>
                </w:tcPr>
                <w:p w14:paraId="0C7DD3A3"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Arial"/>
                      <w:color w:val="auto"/>
                      <w:sz w:val="18"/>
                      <w:szCs w:val="18"/>
                      <w:lang w:val="sr-Latn-RS"/>
                    </w:rPr>
                  </w:pPr>
                  <w:r w:rsidRPr="00C529BA">
                    <w:rPr>
                      <w:rFonts w:ascii="Times New Roman" w:eastAsia="Calibri" w:hAnsi="Times New Roman" w:cs="Times New Roman"/>
                      <w:color w:val="auto"/>
                      <w:sz w:val="18"/>
                      <w:lang w:val="sr-Latn-CS"/>
                    </w:rPr>
                    <w:t>Radni odnos ili angažovanje van radnog odnosa</w:t>
                  </w:r>
                </w:p>
              </w:tc>
            </w:tr>
          </w:tbl>
          <w:p w14:paraId="1B040254" w14:textId="77777777" w:rsidR="00C529BA" w:rsidRPr="00C529BA" w:rsidRDefault="00C529BA" w:rsidP="00C529BA">
            <w:pPr>
              <w:tabs>
                <w:tab w:val="clear" w:pos="720"/>
              </w:tabs>
              <w:suppressAutoHyphens w:val="0"/>
              <w:spacing w:after="120" w:line="240" w:lineRule="auto"/>
              <w:ind w:left="567"/>
              <w:jc w:val="both"/>
              <w:rPr>
                <w:rFonts w:ascii="Times New Roman" w:eastAsia="Times New Roman" w:hAnsi="Times New Roman" w:cs="Times New Roman"/>
                <w:snapToGrid w:val="0"/>
                <w:color w:val="auto"/>
                <w:szCs w:val="20"/>
                <w:lang w:val="sr-Latn-RS" w:eastAsia="en-GB"/>
              </w:rPr>
            </w:pPr>
          </w:p>
          <w:p w14:paraId="03DA154E" w14:textId="77777777" w:rsidR="00C529BA" w:rsidRPr="00C529BA" w:rsidRDefault="00C529BA" w:rsidP="00C529BA">
            <w:pPr>
              <w:tabs>
                <w:tab w:val="clear" w:pos="720"/>
              </w:tabs>
              <w:suppressAutoHyphens w:val="0"/>
              <w:spacing w:after="120" w:line="240" w:lineRule="auto"/>
              <w:ind w:left="1134"/>
              <w:jc w:val="both"/>
              <w:rPr>
                <w:rFonts w:ascii="Times New Roman" w:eastAsia="Times New Roman" w:hAnsi="Times New Roman" w:cs="Times New Roman"/>
                <w:snapToGrid w:val="0"/>
                <w:color w:val="auto"/>
                <w:sz w:val="24"/>
                <w:szCs w:val="24"/>
                <w:lang w:val="sr-Latn-RS" w:eastAsia="en-GB"/>
              </w:rPr>
            </w:pPr>
            <w:r w:rsidRPr="00C529BA">
              <w:rPr>
                <w:rFonts w:ascii="Times New Roman" w:eastAsia="Times New Roman" w:hAnsi="Times New Roman" w:cs="Times New Roman"/>
                <w:snapToGrid w:val="0"/>
                <w:color w:val="auto"/>
                <w:sz w:val="24"/>
                <w:szCs w:val="24"/>
                <w:lang w:val="sr-Latn-RS" w:eastAsia="en-GB"/>
              </w:rPr>
              <w:t>Navedena lica biće angažovana na realizaciji projekta, na puno radno vreme od minimalno 40 časova nedeljno. Ukoliko ponuđač podnosi ponudu za više partija mora da zapošljava najmanje zbir minimalnog broja lica za partije za koje podnosi ponudu. Isto lice ne može biti angažovano na više pozicija ili partija. Svi članovi zajedničke ponude/konzorcijuma zbirno ispunjavaju uslov.</w:t>
            </w:r>
          </w:p>
          <w:p w14:paraId="606FFB12" w14:textId="77777777" w:rsidR="00C529BA" w:rsidRPr="00C529BA" w:rsidRDefault="00C529BA" w:rsidP="00C529BA">
            <w:pPr>
              <w:tabs>
                <w:tab w:val="clear" w:pos="720"/>
              </w:tabs>
              <w:suppressAutoHyphens w:val="0"/>
              <w:spacing w:after="120" w:line="240" w:lineRule="auto"/>
              <w:ind w:left="1134"/>
              <w:jc w:val="both"/>
              <w:rPr>
                <w:rFonts w:ascii="Times New Roman" w:eastAsia="Times New Roman" w:hAnsi="Times New Roman" w:cs="Times New Roman"/>
                <w:snapToGrid w:val="0"/>
                <w:color w:val="auto"/>
                <w:sz w:val="24"/>
                <w:szCs w:val="24"/>
                <w:lang w:val="sr-Latn-RS" w:eastAsia="en-GB"/>
              </w:rPr>
            </w:pPr>
            <w:r w:rsidRPr="00C529BA">
              <w:rPr>
                <w:rFonts w:ascii="Times New Roman" w:eastAsia="Times New Roman" w:hAnsi="Times New Roman" w:cs="Times New Roman"/>
                <w:snapToGrid w:val="0"/>
                <w:color w:val="auto"/>
                <w:sz w:val="24"/>
                <w:szCs w:val="24"/>
                <w:lang w:val="sr-Latn-RS" w:eastAsia="en-GB"/>
              </w:rPr>
              <w:t>Stručni tim  za potrebe realizacije ugovora ponuđač dostavlja u skladu sa Obrascem 4.6.1.2 i za svakog člana tima ponuđač mora da dostavi kopiju licence, kopiju potvrde o važnosti licence, prijavu o obaveznom socijalnom osiguranju iz Centralnog registra, odnosno dokaz o angažovanju ukoliko lice nije u radnom odnosu. Naručilac zadržava pravo da traži dodatne dokaze.</w:t>
            </w:r>
          </w:p>
          <w:p w14:paraId="42FFC20C" w14:textId="77777777" w:rsidR="00C529BA" w:rsidRPr="00C529BA" w:rsidRDefault="00C529BA" w:rsidP="00C529BA">
            <w:pPr>
              <w:tabs>
                <w:tab w:val="clear" w:pos="720"/>
              </w:tabs>
              <w:suppressAutoHyphens w:val="0"/>
              <w:spacing w:after="120" w:line="240" w:lineRule="auto"/>
              <w:ind w:left="1134"/>
              <w:jc w:val="both"/>
              <w:rPr>
                <w:rFonts w:ascii="Times New Roman" w:eastAsia="Times New Roman" w:hAnsi="Times New Roman" w:cs="Times New Roman"/>
                <w:snapToGrid w:val="0"/>
                <w:color w:val="auto"/>
                <w:sz w:val="24"/>
                <w:szCs w:val="24"/>
                <w:lang w:val="sr-Latn-RS" w:eastAsia="en-GB"/>
              </w:rPr>
            </w:pPr>
            <w:r w:rsidRPr="00C529BA">
              <w:rPr>
                <w:rFonts w:ascii="Times New Roman" w:eastAsia="Times New Roman" w:hAnsi="Times New Roman" w:cs="Times New Roman"/>
                <w:snapToGrid w:val="0"/>
                <w:color w:val="auto"/>
                <w:sz w:val="24"/>
                <w:szCs w:val="24"/>
                <w:lang w:val="sr-Latn-RS" w:eastAsia="en-GB"/>
              </w:rPr>
              <w:t>Sva angažovana lica moraju da imaju licence izdate od strane relevatnih institucija Republike Srbije (Inženjerska komora Srbije), važeće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68C41E66" w14:textId="77777777" w:rsidR="00C529BA" w:rsidRPr="00C529BA" w:rsidRDefault="00C529BA" w:rsidP="00C529BA">
            <w:pPr>
              <w:tabs>
                <w:tab w:val="clear" w:pos="720"/>
              </w:tabs>
              <w:suppressAutoHyphens w:val="0"/>
              <w:spacing w:after="120" w:line="240" w:lineRule="auto"/>
              <w:ind w:left="1134"/>
              <w:jc w:val="both"/>
              <w:rPr>
                <w:rFonts w:ascii="Times New Roman" w:eastAsia="Times New Roman" w:hAnsi="Times New Roman" w:cs="Times New Roman"/>
                <w:snapToGrid w:val="0"/>
                <w:color w:val="auto"/>
                <w:sz w:val="24"/>
                <w:szCs w:val="24"/>
                <w:lang w:val="sr-Latn-RS" w:eastAsia="en-GB"/>
              </w:rPr>
            </w:pPr>
            <w:r w:rsidRPr="00C529BA">
              <w:rPr>
                <w:rFonts w:ascii="Times New Roman" w:eastAsia="Times New Roman" w:hAnsi="Times New Roman" w:cs="Times New Roman"/>
                <w:snapToGrid w:val="0"/>
                <w:color w:val="auto"/>
                <w:sz w:val="24"/>
                <w:szCs w:val="24"/>
                <w:lang w:val="sr-Latn-RS" w:eastAsia="en-GB"/>
              </w:rPr>
              <w:t>* Za lice za bezbednost i zdravlje na radu se dostavlja uverenje o položenom stručnom ispitu, koje izdaje Ministarstvo za rad, zapošljavanje, boračka i socijalna pitanja.</w:t>
            </w:r>
          </w:p>
          <w:p w14:paraId="46CF194E" w14:textId="77777777" w:rsidR="00C529BA" w:rsidRPr="00C529BA" w:rsidRDefault="00C529BA" w:rsidP="00F85886">
            <w:pPr>
              <w:tabs>
                <w:tab w:val="clear" w:pos="720"/>
              </w:tabs>
              <w:suppressAutoHyphens w:val="0"/>
              <w:spacing w:after="0"/>
              <w:ind w:left="1134"/>
              <w:jc w:val="both"/>
              <w:rPr>
                <w:rFonts w:ascii="Times New Roman" w:eastAsia="Times New Roman" w:hAnsi="Times New Roman" w:cs="Times New Roman"/>
                <w:snapToGrid w:val="0"/>
                <w:color w:val="auto"/>
                <w:sz w:val="24"/>
                <w:szCs w:val="24"/>
                <w:lang w:val="sr-Latn-RS" w:eastAsia="en-GB"/>
              </w:rPr>
            </w:pPr>
            <w:r w:rsidRPr="00C529BA">
              <w:rPr>
                <w:rFonts w:ascii="Times New Roman" w:eastAsia="Times New Roman" w:hAnsi="Times New Roman" w:cs="Times New Roman"/>
                <w:snapToGrid w:val="0"/>
                <w:color w:val="auto"/>
                <w:sz w:val="24"/>
                <w:szCs w:val="24"/>
                <w:lang w:val="sr-Latn-RS" w:eastAsia="en-GB"/>
              </w:rPr>
              <w:t>Ponuđač  je u obavezi da obezbedi u skladu sa zakonima i propisima Republike Srbije sve radnike i kvalifikovana lica, potrebna za građenje objekta, bez obzira na zahteve iz ove konkursne dokumentacije.</w:t>
            </w:r>
          </w:p>
          <w:p w14:paraId="120A8E8B" w14:textId="77777777" w:rsidR="00C529BA" w:rsidRPr="00C529BA" w:rsidRDefault="00C529BA" w:rsidP="00C529BA">
            <w:pPr>
              <w:tabs>
                <w:tab w:val="clear" w:pos="720"/>
              </w:tabs>
              <w:suppressAutoHyphens w:val="0"/>
              <w:spacing w:after="0"/>
              <w:ind w:left="1134"/>
              <w:jc w:val="both"/>
              <w:rPr>
                <w:rFonts w:ascii="Times New Roman" w:eastAsia="Calibri" w:hAnsi="Times New Roman" w:cs="Times New Roman"/>
                <w:color w:val="auto"/>
                <w:sz w:val="24"/>
                <w:szCs w:val="20"/>
                <w:lang w:val="sr-Latn-CS"/>
              </w:rPr>
            </w:pPr>
          </w:p>
          <w:p w14:paraId="3A0B2FBB" w14:textId="5A26E25D" w:rsidR="00C529BA" w:rsidRPr="00C529BA" w:rsidRDefault="00C529BA" w:rsidP="00C529BA">
            <w:pPr>
              <w:pStyle w:val="ListParagraph"/>
              <w:numPr>
                <w:ilvl w:val="0"/>
                <w:numId w:val="44"/>
              </w:numPr>
              <w:tabs>
                <w:tab w:val="clear" w:pos="720"/>
              </w:tabs>
              <w:suppressAutoHyphens w:val="0"/>
              <w:spacing w:after="0" w:line="240" w:lineRule="auto"/>
              <w:contextualSpacing/>
              <w:jc w:val="both"/>
              <w:rPr>
                <w:rFonts w:ascii="Times New Roman" w:eastAsia="Times New Roman" w:hAnsi="Times New Roman" w:cs="Times New Roman"/>
                <w:b/>
                <w:color w:val="auto"/>
                <w:kern w:val="1"/>
                <w:sz w:val="24"/>
                <w:lang w:val="sr-Latn-CS" w:bidi="hi-IN"/>
              </w:rPr>
            </w:pPr>
            <w:r w:rsidRPr="00C529BA">
              <w:rPr>
                <w:rFonts w:ascii="Times New Roman" w:eastAsia="Times New Roman" w:hAnsi="Times New Roman" w:cs="Times New Roman"/>
                <w:b/>
                <w:color w:val="auto"/>
                <w:kern w:val="1"/>
                <w:sz w:val="24"/>
                <w:lang w:val="sr-Latn-CS" w:bidi="hi-IN"/>
              </w:rPr>
              <w:t xml:space="preserve">Tehnički kapacitet. </w:t>
            </w:r>
            <w:r w:rsidRPr="00C529BA">
              <w:rPr>
                <w:rFonts w:ascii="Times New Roman" w:eastAsia="Times New Roman" w:hAnsi="Times New Roman" w:cs="Times New Roman"/>
                <w:color w:val="auto"/>
                <w:kern w:val="1"/>
                <w:sz w:val="24"/>
                <w:lang w:val="sr-Latn-CS" w:bidi="hi-IN"/>
              </w:rPr>
              <w:t>Ponuđač</w:t>
            </w:r>
            <w:r w:rsidRPr="00C529BA">
              <w:rPr>
                <w:rFonts w:ascii="Times New Roman" w:eastAsia="Times New Roman" w:hAnsi="Times New Roman" w:cs="Times New Roman"/>
                <w:color w:val="auto"/>
                <w:kern w:val="1"/>
                <w:sz w:val="24"/>
                <w:lang w:val="sr-Cyrl-RS" w:bidi="hi-IN"/>
              </w:rPr>
              <w:t xml:space="preserve"> mora da </w:t>
            </w:r>
            <w:r w:rsidRPr="00C529BA">
              <w:rPr>
                <w:rFonts w:ascii="Times New Roman" w:eastAsia="Times New Roman" w:hAnsi="Times New Roman" w:cs="Times New Roman"/>
                <w:color w:val="auto"/>
                <w:kern w:val="1"/>
                <w:sz w:val="24"/>
                <w:lang w:val="sr-Latn-CS" w:bidi="hi-IN"/>
              </w:rPr>
              <w:t>dokaže ispunjenost</w:t>
            </w:r>
            <w:r w:rsidRPr="00C529BA">
              <w:rPr>
                <w:rFonts w:ascii="Times New Roman" w:eastAsia="Times New Roman" w:hAnsi="Times New Roman" w:cs="Times New Roman"/>
                <w:color w:val="auto"/>
                <w:kern w:val="1"/>
                <w:sz w:val="24"/>
                <w:lang w:val="sr-Cyrl-RS" w:bidi="hi-IN"/>
              </w:rPr>
              <w:t xml:space="preserve"> sledećih </w:t>
            </w:r>
            <w:r w:rsidRPr="00C529BA">
              <w:rPr>
                <w:rFonts w:ascii="Times New Roman" w:eastAsia="Times New Roman" w:hAnsi="Times New Roman" w:cs="Times New Roman"/>
                <w:color w:val="auto"/>
                <w:kern w:val="1"/>
                <w:sz w:val="24"/>
                <w:lang w:val="sr-Latn-CS" w:bidi="hi-IN"/>
              </w:rPr>
              <w:t>uslova</w:t>
            </w:r>
            <w:r w:rsidRPr="00C529BA">
              <w:rPr>
                <w:rFonts w:ascii="Times New Roman" w:eastAsia="Times New Roman" w:hAnsi="Times New Roman" w:cs="Times New Roman"/>
                <w:color w:val="auto"/>
                <w:kern w:val="1"/>
                <w:sz w:val="24"/>
                <w:lang w:val="sr-Cyrl-RS" w:bidi="hi-IN"/>
              </w:rPr>
              <w:t>:</w:t>
            </w:r>
          </w:p>
          <w:p w14:paraId="5A32EC7A" w14:textId="77777777" w:rsidR="00C529BA" w:rsidRPr="00C529BA" w:rsidRDefault="00C529BA" w:rsidP="00C529BA">
            <w:pPr>
              <w:tabs>
                <w:tab w:val="clear" w:pos="720"/>
              </w:tabs>
              <w:suppressAutoHyphens w:val="0"/>
              <w:spacing w:after="0"/>
              <w:ind w:left="644"/>
              <w:contextualSpacing/>
              <w:jc w:val="both"/>
              <w:rPr>
                <w:rFonts w:ascii="Times New Roman" w:eastAsia="Times New Roman" w:hAnsi="Times New Roman" w:cs="Times New Roman"/>
                <w:b/>
                <w:color w:val="auto"/>
                <w:kern w:val="1"/>
                <w:sz w:val="24"/>
                <w:lang w:val="sr-Latn-CS" w:bidi="hi-IN"/>
              </w:rPr>
            </w:pPr>
          </w:p>
          <w:p w14:paraId="6EA6F276" w14:textId="77777777" w:rsidR="00C529BA" w:rsidRPr="00C529BA" w:rsidRDefault="00C529BA" w:rsidP="00C529BA">
            <w:pPr>
              <w:numPr>
                <w:ilvl w:val="0"/>
                <w:numId w:val="42"/>
              </w:num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auto"/>
                <w:kern w:val="1"/>
                <w:sz w:val="24"/>
                <w:lang w:val="sr-Latn-RS" w:bidi="hi-IN"/>
              </w:rPr>
            </w:pPr>
            <w:r w:rsidRPr="00C529BA">
              <w:rPr>
                <w:rFonts w:ascii="Times New Roman" w:eastAsia="Times New Roman" w:hAnsi="Times New Roman" w:cs="Times New Roman"/>
                <w:b/>
                <w:color w:val="auto"/>
                <w:kern w:val="1"/>
                <w:sz w:val="24"/>
                <w:szCs w:val="24"/>
                <w:lang w:val="sr-Latn-RS" w:bidi="hi-IN"/>
              </w:rPr>
              <w:t>Iskustvo ponuđača.</w:t>
            </w:r>
            <w:r w:rsidRPr="00C529BA">
              <w:rPr>
                <w:rFonts w:ascii="Times New Roman" w:eastAsia="Times New Roman" w:hAnsi="Times New Roman" w:cs="Times New Roman"/>
                <w:color w:val="auto"/>
                <w:kern w:val="1"/>
                <w:sz w:val="24"/>
                <w:szCs w:val="24"/>
                <w:lang w:val="sr-Latn-RS" w:bidi="hi-IN"/>
              </w:rPr>
              <w:t xml:space="preserve"> Ponuđač mora da dokaže da, </w:t>
            </w:r>
            <w:r w:rsidRPr="00C529BA">
              <w:rPr>
                <w:rFonts w:ascii="Times New Roman" w:eastAsia="Times New Roman" w:hAnsi="Times New Roman" w:cs="Times New Roman"/>
                <w:color w:val="auto"/>
                <w:kern w:val="1"/>
                <w:sz w:val="24"/>
                <w:lang w:val="sr-Latn-CS" w:bidi="hi-IN"/>
              </w:rPr>
              <w:t xml:space="preserve">u </w:t>
            </w:r>
            <w:r w:rsidRPr="00C529BA">
              <w:rPr>
                <w:rFonts w:ascii="Times New Roman" w:eastAsia="Times New Roman" w:hAnsi="Times New Roman" w:cs="Times New Roman"/>
                <w:snapToGrid w:val="0"/>
                <w:color w:val="auto"/>
                <w:kern w:val="1"/>
                <w:sz w:val="24"/>
                <w:szCs w:val="24"/>
                <w:lang w:val="sr-Latn-CS" w:eastAsia="en-GB" w:bidi="hi-IN"/>
              </w:rPr>
              <w:t>periodu od 01.01.2011. godine do datuma objavljivanja poziva za podnošenje ponuda</w:t>
            </w:r>
            <w:r w:rsidRPr="00C529BA">
              <w:rPr>
                <w:rFonts w:ascii="Times New Roman" w:eastAsia="Times New Roman" w:hAnsi="Times New Roman" w:cs="Times New Roman"/>
                <w:color w:val="auto"/>
                <w:kern w:val="1"/>
                <w:sz w:val="24"/>
                <w:lang w:val="sr-Latn-CS" w:bidi="hi-IN"/>
              </w:rPr>
              <w:t xml:space="preserve">, </w:t>
            </w:r>
            <w:r w:rsidRPr="00C529BA">
              <w:rPr>
                <w:rFonts w:ascii="Times New Roman" w:eastAsia="Times New Roman" w:hAnsi="Times New Roman" w:cs="Times New Roman"/>
                <w:color w:val="auto"/>
                <w:kern w:val="1"/>
                <w:sz w:val="24"/>
                <w:szCs w:val="24"/>
                <w:lang w:val="sr-Latn-RS" w:bidi="hi-IN"/>
              </w:rPr>
              <w:t xml:space="preserve">ima kompletno izvedene radove na izgradnji, rekonstrukciji ili dogradnji </w:t>
            </w:r>
            <w:r w:rsidRPr="00C529BA">
              <w:rPr>
                <w:rFonts w:ascii="Times New Roman" w:eastAsia="Times New Roman" w:hAnsi="Times New Roman" w:cs="Times New Roman"/>
                <w:color w:val="auto"/>
                <w:kern w:val="1"/>
                <w:sz w:val="24"/>
                <w:lang w:val="sr-Latn-RS" w:bidi="hi-IN"/>
              </w:rPr>
              <w:t xml:space="preserve">objekata visokogradnje slične prirode i/ili kompleksnosti kao predmetni objekat*, i to najmanje: </w:t>
            </w:r>
          </w:p>
          <w:p w14:paraId="15B09986" w14:textId="77777777" w:rsidR="00C529BA" w:rsidRPr="00C529BA" w:rsidRDefault="00C529BA" w:rsidP="00C529BA">
            <w:pPr>
              <w:tabs>
                <w:tab w:val="clear" w:pos="720"/>
                <w:tab w:val="left" w:pos="-1440"/>
              </w:tabs>
              <w:suppressAutoHyphens w:val="0"/>
              <w:spacing w:after="0"/>
              <w:ind w:left="720" w:right="8"/>
              <w:contextualSpacing/>
              <w:jc w:val="both"/>
              <w:rPr>
                <w:rFonts w:ascii="Times New Roman" w:eastAsia="Times New Roman" w:hAnsi="Times New Roman" w:cs="Times New Roman"/>
                <w:color w:val="auto"/>
                <w:kern w:val="1"/>
                <w:sz w:val="24"/>
                <w:lang w:val="sr-Latn-RS" w:bidi="hi-IN"/>
              </w:rPr>
            </w:pPr>
          </w:p>
          <w:p w14:paraId="32FE5883" w14:textId="77777777" w:rsidR="00C529BA" w:rsidRPr="00C529BA" w:rsidRDefault="00C529BA" w:rsidP="00C529BA">
            <w:pPr>
              <w:numPr>
                <w:ilvl w:val="0"/>
                <w:numId w:val="37"/>
              </w:numPr>
              <w:tabs>
                <w:tab w:val="left" w:pos="-1440"/>
                <w:tab w:val="num" w:pos="1134"/>
              </w:tabs>
              <w:suppressAutoHyphens w:val="0"/>
              <w:spacing w:after="0" w:line="240" w:lineRule="auto"/>
              <w:ind w:left="1134" w:right="8" w:hanging="425"/>
              <w:contextualSpacing/>
              <w:jc w:val="both"/>
              <w:rPr>
                <w:rFonts w:ascii="Times New Roman" w:eastAsia="Times New Roman" w:hAnsi="Times New Roman" w:cs="Times New Roman"/>
                <w:color w:val="auto"/>
                <w:sz w:val="24"/>
                <w:lang w:val="sr-Latn-RS"/>
              </w:rPr>
            </w:pPr>
            <w:r w:rsidRPr="00C529BA">
              <w:rPr>
                <w:rFonts w:ascii="Times New Roman" w:eastAsia="Times New Roman" w:hAnsi="Times New Roman" w:cs="Times New Roman"/>
                <w:color w:val="auto"/>
                <w:sz w:val="24"/>
                <w:szCs w:val="20"/>
                <w:lang w:val="sr-Latn-RS"/>
              </w:rPr>
              <w:t xml:space="preserve">za Partiju 1: </w:t>
            </w:r>
            <w:r w:rsidRPr="00C529BA">
              <w:rPr>
                <w:rFonts w:ascii="Times New Roman" w:eastAsia="Times New Roman" w:hAnsi="Times New Roman" w:cs="Times New Roman"/>
                <w:color w:val="auto"/>
                <w:sz w:val="24"/>
                <w:lang w:val="sr-Latn-RS"/>
              </w:rPr>
              <w:t>objekat/objekti, minimalne ukupne bruto površine u zbiru od 2400 m</w:t>
            </w:r>
            <w:r w:rsidRPr="00C529BA">
              <w:rPr>
                <w:rFonts w:ascii="Times New Roman" w:eastAsia="Times New Roman" w:hAnsi="Times New Roman" w:cs="Times New Roman"/>
                <w:color w:val="auto"/>
                <w:sz w:val="24"/>
                <w:vertAlign w:val="superscript"/>
                <w:lang w:val="sr-Latn-RS"/>
              </w:rPr>
              <w:t>2</w:t>
            </w:r>
          </w:p>
          <w:p w14:paraId="62966138" w14:textId="77777777" w:rsidR="00C529BA" w:rsidRPr="00C529BA" w:rsidRDefault="00C529BA" w:rsidP="00C529BA">
            <w:pPr>
              <w:numPr>
                <w:ilvl w:val="0"/>
                <w:numId w:val="37"/>
              </w:numPr>
              <w:tabs>
                <w:tab w:val="left" w:pos="-1440"/>
                <w:tab w:val="num" w:pos="1134"/>
              </w:tabs>
              <w:suppressAutoHyphens w:val="0"/>
              <w:spacing w:after="0" w:line="240" w:lineRule="auto"/>
              <w:ind w:left="1134" w:right="8" w:hanging="425"/>
              <w:contextualSpacing/>
              <w:jc w:val="both"/>
              <w:rPr>
                <w:rFonts w:ascii="Times New Roman" w:eastAsia="Times New Roman" w:hAnsi="Times New Roman" w:cs="Times New Roman"/>
                <w:color w:val="auto"/>
                <w:sz w:val="24"/>
                <w:lang w:val="sr-Latn-RS"/>
              </w:rPr>
            </w:pPr>
            <w:r w:rsidRPr="00F85886">
              <w:rPr>
                <w:rFonts w:ascii="Times New Roman" w:eastAsia="Times New Roman" w:hAnsi="Times New Roman" w:cs="Times New Roman"/>
                <w:color w:val="auto"/>
                <w:sz w:val="24"/>
                <w:lang w:val="sr-Latn-RS"/>
              </w:rPr>
              <w:t xml:space="preserve">za Partiju </w:t>
            </w:r>
            <w:r w:rsidRPr="00C529BA">
              <w:rPr>
                <w:rFonts w:ascii="Times New Roman" w:eastAsia="Times New Roman" w:hAnsi="Times New Roman" w:cs="Times New Roman"/>
                <w:color w:val="auto"/>
                <w:sz w:val="24"/>
                <w:lang w:val="sr-Latn-RS"/>
              </w:rPr>
              <w:t>2: objekat/objekti, minimalne ukupne bruto površine u zbiru od 3000 m</w:t>
            </w:r>
            <w:r w:rsidRPr="00C529BA">
              <w:rPr>
                <w:rFonts w:ascii="Times New Roman" w:eastAsia="Times New Roman" w:hAnsi="Times New Roman" w:cs="Times New Roman"/>
                <w:color w:val="auto"/>
                <w:sz w:val="24"/>
                <w:vertAlign w:val="superscript"/>
                <w:lang w:val="sr-Latn-RS"/>
              </w:rPr>
              <w:t>2</w:t>
            </w:r>
          </w:p>
          <w:p w14:paraId="3E1C940F" w14:textId="77777777" w:rsidR="00C529BA" w:rsidRPr="00C529BA" w:rsidRDefault="00C529BA" w:rsidP="00C529BA">
            <w:pPr>
              <w:numPr>
                <w:ilvl w:val="0"/>
                <w:numId w:val="37"/>
              </w:numPr>
              <w:tabs>
                <w:tab w:val="left" w:pos="-1440"/>
                <w:tab w:val="num" w:pos="1134"/>
              </w:tabs>
              <w:suppressAutoHyphens w:val="0"/>
              <w:spacing w:after="0" w:line="240" w:lineRule="auto"/>
              <w:ind w:left="1134" w:right="8" w:hanging="425"/>
              <w:contextualSpacing/>
              <w:jc w:val="both"/>
              <w:rPr>
                <w:rFonts w:ascii="Times New Roman" w:eastAsia="Times New Roman" w:hAnsi="Times New Roman" w:cs="Times New Roman"/>
                <w:color w:val="auto"/>
                <w:sz w:val="24"/>
                <w:lang w:val="sr-Latn-RS"/>
              </w:rPr>
            </w:pPr>
            <w:r w:rsidRPr="00C529BA">
              <w:rPr>
                <w:rFonts w:ascii="Times New Roman" w:eastAsia="Times New Roman" w:hAnsi="Times New Roman" w:cs="Times New Roman"/>
                <w:color w:val="auto"/>
                <w:sz w:val="24"/>
                <w:lang w:val="sr-Latn-RS"/>
              </w:rPr>
              <w:t>za Partiju 3: objekat/objekti, minimalne ukupne bruto površine u zbiru od 1500 m</w:t>
            </w:r>
            <w:r w:rsidRPr="00C529BA">
              <w:rPr>
                <w:rFonts w:ascii="Times New Roman" w:eastAsia="Times New Roman" w:hAnsi="Times New Roman" w:cs="Times New Roman"/>
                <w:color w:val="auto"/>
                <w:sz w:val="24"/>
                <w:vertAlign w:val="superscript"/>
                <w:lang w:val="sr-Latn-RS"/>
              </w:rPr>
              <w:t>2</w:t>
            </w:r>
          </w:p>
          <w:p w14:paraId="6968E0CF" w14:textId="77777777" w:rsidR="00C529BA" w:rsidRPr="00C529BA" w:rsidRDefault="00C529BA" w:rsidP="00C529BA">
            <w:pPr>
              <w:tabs>
                <w:tab w:val="clear" w:pos="720"/>
                <w:tab w:val="left" w:pos="-1440"/>
                <w:tab w:val="num" w:pos="1134"/>
              </w:tabs>
              <w:suppressAutoHyphens w:val="0"/>
              <w:spacing w:after="0"/>
              <w:ind w:left="709" w:right="8"/>
              <w:contextualSpacing/>
              <w:rPr>
                <w:rFonts w:ascii="Times New Roman" w:eastAsia="Times New Roman" w:hAnsi="Times New Roman" w:cs="Times New Roman"/>
                <w:color w:val="auto"/>
                <w:sz w:val="24"/>
                <w:lang w:val="sr-Latn-RS"/>
              </w:rPr>
            </w:pPr>
            <w:r w:rsidRPr="00C529BA">
              <w:rPr>
                <w:rFonts w:ascii="Times New Roman" w:eastAsia="Times New Roman" w:hAnsi="Times New Roman" w:cs="Times New Roman"/>
                <w:color w:val="auto"/>
                <w:sz w:val="24"/>
                <w:lang w:val="sr-Latn-RS"/>
              </w:rPr>
              <w:t>-</w:t>
            </w:r>
            <w:r w:rsidRPr="00C529BA">
              <w:rPr>
                <w:rFonts w:ascii="Times New Roman" w:eastAsia="Times New Roman" w:hAnsi="Times New Roman" w:cs="Times New Roman"/>
                <w:color w:val="auto"/>
                <w:sz w:val="24"/>
                <w:lang w:val="sr-Latn-RS"/>
              </w:rPr>
              <w:tab/>
              <w:t>za Partiju 4: objekat/objekti, minimalne ukupne bruto površine u zbiru od 4000 m</w:t>
            </w:r>
            <w:r w:rsidRPr="00C529BA">
              <w:rPr>
                <w:rFonts w:ascii="Times New Roman" w:eastAsia="Times New Roman" w:hAnsi="Times New Roman" w:cs="Times New Roman"/>
                <w:color w:val="auto"/>
                <w:sz w:val="24"/>
                <w:vertAlign w:val="superscript"/>
                <w:lang w:val="sr-Latn-RS"/>
              </w:rPr>
              <w:t>2</w:t>
            </w:r>
          </w:p>
          <w:p w14:paraId="77854B79" w14:textId="77777777" w:rsidR="00C529BA" w:rsidRPr="00C529BA" w:rsidRDefault="00C529BA" w:rsidP="00C529BA">
            <w:pPr>
              <w:tabs>
                <w:tab w:val="clear" w:pos="720"/>
                <w:tab w:val="left" w:pos="-1440"/>
                <w:tab w:val="num" w:pos="1134"/>
              </w:tabs>
              <w:suppressAutoHyphens w:val="0"/>
              <w:spacing w:after="0"/>
              <w:ind w:left="709" w:right="8"/>
              <w:contextualSpacing/>
              <w:rPr>
                <w:rFonts w:ascii="Times New Roman" w:eastAsia="Times New Roman" w:hAnsi="Times New Roman" w:cs="Times New Roman"/>
                <w:color w:val="auto"/>
                <w:sz w:val="24"/>
                <w:lang w:val="sr-Latn-RS"/>
              </w:rPr>
            </w:pPr>
          </w:p>
          <w:p w14:paraId="4F34C9B3" w14:textId="77777777" w:rsidR="00540D60" w:rsidRPr="00A82E70" w:rsidRDefault="00540D60" w:rsidP="00A82E70">
            <w:pPr>
              <w:tabs>
                <w:tab w:val="clear" w:pos="720"/>
              </w:tabs>
              <w:suppressAutoHyphens w:val="0"/>
              <w:spacing w:after="0"/>
              <w:ind w:left="1134"/>
              <w:jc w:val="both"/>
              <w:rPr>
                <w:rFonts w:ascii="Times New Roman" w:eastAsia="Times New Roman" w:hAnsi="Times New Roman" w:cs="Times New Roman"/>
                <w:snapToGrid w:val="0"/>
                <w:color w:val="auto"/>
                <w:sz w:val="24"/>
                <w:szCs w:val="24"/>
                <w:lang w:val="sr-Latn-RS" w:eastAsia="en-GB"/>
              </w:rPr>
            </w:pPr>
            <w:r w:rsidRPr="00A82E70">
              <w:rPr>
                <w:rFonts w:ascii="Times New Roman" w:eastAsia="Times New Roman" w:hAnsi="Times New Roman" w:cs="Times New Roman"/>
                <w:snapToGrid w:val="0"/>
                <w:color w:val="auto"/>
                <w:sz w:val="24"/>
                <w:szCs w:val="24"/>
                <w:lang w:val="sr-Latn-RS" w:eastAsia="en-GB"/>
              </w:rPr>
              <w:t>Ukoliko ponuđač podnosi ponudu za više partija mora dokazati najmanje zbir objekata i minimalnih ukupnih bruto površina, u periodu od 01.01.2011. godine do datuma objavljivanja poziva za podnošenje ponuda. Ponuđač dokazuje ispunjenost navedenih uslova u skladu sa Obrascima 4.6.4 (4.6.4.1 i 4.6.4.2).</w:t>
            </w:r>
          </w:p>
          <w:p w14:paraId="491C1793" w14:textId="77777777" w:rsidR="00C529BA" w:rsidRPr="00C529BA" w:rsidRDefault="00C529BA" w:rsidP="00C529BA">
            <w:pPr>
              <w:tabs>
                <w:tab w:val="clear" w:pos="720"/>
              </w:tabs>
              <w:suppressAutoHyphens w:val="0"/>
              <w:spacing w:after="0"/>
              <w:jc w:val="both"/>
              <w:rPr>
                <w:rFonts w:ascii="Times New Roman" w:eastAsia="Calibri" w:hAnsi="Times New Roman" w:cs="Times New Roman"/>
                <w:color w:val="auto"/>
                <w:szCs w:val="24"/>
                <w:lang w:val="sr-Latn-RS"/>
              </w:rPr>
            </w:pPr>
          </w:p>
          <w:p w14:paraId="55C14874" w14:textId="77777777" w:rsidR="00C529BA" w:rsidRPr="00C529BA" w:rsidRDefault="00C529BA" w:rsidP="00C529BA">
            <w:pPr>
              <w:tabs>
                <w:tab w:val="clear" w:pos="720"/>
              </w:tabs>
              <w:suppressAutoHyphens w:val="0"/>
              <w:spacing w:after="120" w:line="240" w:lineRule="auto"/>
              <w:ind w:left="1276" w:hanging="106"/>
              <w:jc w:val="both"/>
              <w:rPr>
                <w:rFonts w:ascii="Times New Roman" w:eastAsia="Calibri" w:hAnsi="Times New Roman" w:cs="Times New Roman"/>
                <w:color w:val="auto"/>
                <w:sz w:val="24"/>
                <w:szCs w:val="24"/>
                <w:lang w:val="sr-Latn-RS"/>
              </w:rPr>
            </w:pPr>
            <w:r w:rsidRPr="00C529BA">
              <w:rPr>
                <w:rFonts w:ascii="Times New Roman" w:eastAsia="Calibri" w:hAnsi="Times New Roman" w:cs="Times New Roman"/>
                <w:color w:val="auto"/>
                <w:szCs w:val="20"/>
                <w:lang w:val="sr-Latn-RS"/>
              </w:rPr>
              <w:t>*</w:t>
            </w:r>
            <w:r w:rsidRPr="00C529BA">
              <w:rPr>
                <w:rFonts w:ascii="Times New Roman" w:eastAsia="Calibri" w:hAnsi="Times New Roman" w:cs="Times New Roman"/>
                <w:color w:val="auto"/>
                <w:sz w:val="24"/>
                <w:szCs w:val="24"/>
                <w:lang w:val="sr-Latn-RS"/>
              </w:rPr>
              <w:t>U objekte visokogradnje slične prirode i/ili kompleksnosti kao poredmetni objekat se računaju: stambene zgrade, hoteli i ostale zgrade za kratkotrajni boravak, poslovne zgrade, zgrade za trgovinu na veliko i malo, zgrade za kulturno umetničku delatnost, muzeji i biblioteke, školske zgrade i zgrade za naučnoistraživačke delatnosti, bolnice i ostale zgrade za zdravstvenu zaštitu, zgrade za obavljanje verskih i drugih obreda, istorijski ili zaštićeni spomenici, kasarne i ostale zgrade za vojsku, policiju ili vatrogasce. U iskustvo u izvođenju radova se ne računaju objekti koji nisu slične prirode i/ili složenosti kao predloženi ugovor, odnosno: zgrade za saobraćaj i komunikacije, rezervoari, silosi i skladišta, industrijske zgrade, poljoprivredne zgrade, ostale zgrade drugde neklasifikovane, saobraćajna infratruktura, cevovodi, komunikacioni i električni vodovi, složene industrijske građevine i ostale nepomenute građevine.</w:t>
            </w:r>
          </w:p>
          <w:p w14:paraId="7305731D" w14:textId="77777777" w:rsidR="00C529BA" w:rsidRPr="00C529BA" w:rsidRDefault="00C529BA" w:rsidP="00C529BA">
            <w:pPr>
              <w:tabs>
                <w:tab w:val="clear" w:pos="720"/>
              </w:tabs>
              <w:suppressAutoHyphens w:val="0"/>
              <w:spacing w:after="120" w:line="240" w:lineRule="auto"/>
              <w:ind w:left="1276" w:hanging="106"/>
              <w:jc w:val="both"/>
              <w:rPr>
                <w:rFonts w:ascii="Times New Roman" w:eastAsia="Calibri" w:hAnsi="Times New Roman" w:cs="Times New Roman"/>
                <w:color w:val="auto"/>
                <w:szCs w:val="20"/>
                <w:lang w:val="sr-Latn-RS"/>
              </w:rPr>
            </w:pPr>
          </w:p>
          <w:p w14:paraId="331E0BBC" w14:textId="77777777" w:rsidR="00C529BA" w:rsidRPr="00C529BA" w:rsidRDefault="00C529BA" w:rsidP="00C529BA">
            <w:pPr>
              <w:tabs>
                <w:tab w:val="clear" w:pos="720"/>
                <w:tab w:val="left" w:pos="-1440"/>
              </w:tabs>
              <w:suppressAutoHyphens w:val="0"/>
              <w:spacing w:after="0"/>
              <w:ind w:right="8"/>
              <w:jc w:val="both"/>
              <w:rPr>
                <w:rFonts w:ascii="Times New Roman" w:eastAsia="Calibri" w:hAnsi="Times New Roman" w:cs="Times New Roman"/>
                <w:color w:val="auto"/>
                <w:sz w:val="24"/>
                <w:szCs w:val="20"/>
                <w:lang w:val="sr-Latn-CS"/>
              </w:rPr>
            </w:pPr>
          </w:p>
          <w:p w14:paraId="22B4E9DD" w14:textId="77777777" w:rsidR="00C529BA" w:rsidRPr="00C529BA" w:rsidRDefault="00C529BA" w:rsidP="00C529BA">
            <w:pPr>
              <w:numPr>
                <w:ilvl w:val="0"/>
                <w:numId w:val="42"/>
              </w:num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auto"/>
                <w:sz w:val="24"/>
                <w:lang w:val="sr-Latn-RS"/>
              </w:rPr>
            </w:pPr>
            <w:r w:rsidRPr="00C529BA">
              <w:rPr>
                <w:rFonts w:ascii="Times New Roman" w:eastAsia="Times New Roman" w:hAnsi="Times New Roman" w:cs="Times New Roman"/>
                <w:b/>
                <w:color w:val="auto"/>
                <w:sz w:val="24"/>
                <w:lang w:val="sr-Latn-RS"/>
              </w:rPr>
              <w:t>Mehanizacija i oprema.</w:t>
            </w:r>
            <w:r w:rsidRPr="00C529BA">
              <w:rPr>
                <w:rFonts w:ascii="Times New Roman" w:eastAsia="Times New Roman" w:hAnsi="Times New Roman" w:cs="Times New Roman"/>
                <w:color w:val="auto"/>
                <w:sz w:val="24"/>
                <w:lang w:val="sr-Latn-RS"/>
              </w:rPr>
              <w:t xml:space="preserve">  </w:t>
            </w:r>
          </w:p>
          <w:p w14:paraId="117C9077" w14:textId="77777777" w:rsidR="00C529BA" w:rsidRPr="00C529BA" w:rsidRDefault="00C529BA" w:rsidP="00C529BA">
            <w:pPr>
              <w:tabs>
                <w:tab w:val="clear" w:pos="720"/>
                <w:tab w:val="left" w:pos="-1440"/>
              </w:tabs>
              <w:suppressAutoHyphens w:val="0"/>
              <w:spacing w:after="0"/>
              <w:ind w:left="720" w:right="8"/>
              <w:contextualSpacing/>
              <w:jc w:val="both"/>
              <w:rPr>
                <w:rFonts w:ascii="Times New Roman" w:eastAsia="Times New Roman" w:hAnsi="Times New Roman" w:cs="Times New Roman"/>
                <w:color w:val="auto"/>
                <w:sz w:val="24"/>
                <w:lang w:val="sr-Latn-RS"/>
              </w:rPr>
            </w:pPr>
          </w:p>
          <w:p w14:paraId="72BEDC26" w14:textId="77777777" w:rsidR="00C529BA" w:rsidRPr="00C529BA" w:rsidRDefault="00C529BA" w:rsidP="00C529BA">
            <w:pPr>
              <w:tabs>
                <w:tab w:val="clear" w:pos="720"/>
                <w:tab w:val="left" w:pos="-1440"/>
              </w:tabs>
              <w:suppressAutoHyphens w:val="0"/>
              <w:spacing w:after="0"/>
              <w:ind w:left="720" w:right="8"/>
              <w:contextualSpacing/>
              <w:jc w:val="both"/>
              <w:rPr>
                <w:rFonts w:ascii="Times New Roman" w:eastAsia="Times New Roman" w:hAnsi="Times New Roman" w:cs="Times New Roman"/>
                <w:color w:val="auto"/>
                <w:sz w:val="24"/>
                <w:lang w:val="sr-Latn-RS"/>
              </w:rPr>
            </w:pPr>
            <w:r w:rsidRPr="0046404E">
              <w:rPr>
                <w:rFonts w:ascii="Times New Roman" w:eastAsia="Times New Roman" w:hAnsi="Times New Roman" w:cs="Times New Roman"/>
                <w:color w:val="auto"/>
                <w:sz w:val="24"/>
                <w:lang w:val="sr-Latn-CS"/>
              </w:rPr>
              <w:t xml:space="preserve">Ponuđač </w:t>
            </w:r>
            <w:r w:rsidRPr="0046404E">
              <w:rPr>
                <w:rFonts w:ascii="Times New Roman" w:eastAsia="Times New Roman" w:hAnsi="Times New Roman" w:cs="Times New Roman"/>
                <w:color w:val="auto"/>
                <w:sz w:val="24"/>
                <w:lang w:val="sr-Cyrl-RS"/>
              </w:rPr>
              <w:t xml:space="preserve">mora </w:t>
            </w:r>
            <w:r w:rsidRPr="0046404E">
              <w:rPr>
                <w:rFonts w:ascii="Times New Roman" w:eastAsia="Times New Roman" w:hAnsi="Times New Roman" w:cs="Times New Roman"/>
                <w:color w:val="auto"/>
                <w:sz w:val="24"/>
                <w:lang w:val="sr-Latn-RS"/>
              </w:rPr>
              <w:t>da poseduje u vlasništvu ili da obezbedi korišćenje mehanizacije ( Izjava o posedovanju/iznajmljivanju mehanizacije i opreme) i opreme koju planira da koristi prilikom izvođenja radova,  a koja mora da bude spremna pre otpočinjanja izvođenja radova, i to najmanje, za svaku od partija:</w:t>
            </w:r>
          </w:p>
          <w:p w14:paraId="1F10A37B" w14:textId="77777777" w:rsidR="00C529BA" w:rsidRPr="00C529BA" w:rsidRDefault="00C529BA" w:rsidP="00C529BA">
            <w:pPr>
              <w:tabs>
                <w:tab w:val="clear" w:pos="720"/>
                <w:tab w:val="left" w:pos="-1440"/>
              </w:tabs>
              <w:suppressAutoHyphens w:val="0"/>
              <w:spacing w:after="0"/>
              <w:ind w:left="720" w:right="8"/>
              <w:contextualSpacing/>
              <w:jc w:val="both"/>
              <w:rPr>
                <w:rFonts w:ascii="Times New Roman" w:eastAsia="Times New Roman" w:hAnsi="Times New Roman" w:cs="Times New Roman"/>
                <w:color w:val="auto"/>
                <w:sz w:val="24"/>
                <w:lang w:val="sr-Latn-RS"/>
              </w:rPr>
            </w:pPr>
          </w:p>
          <w:p w14:paraId="5C5C5AF5" w14:textId="77777777" w:rsidR="00C529BA" w:rsidRPr="00C529BA" w:rsidRDefault="00C529BA" w:rsidP="00C529BA">
            <w:pPr>
              <w:tabs>
                <w:tab w:val="clear" w:pos="720"/>
                <w:tab w:val="right" w:pos="9072"/>
              </w:tabs>
              <w:suppressAutoHyphens w:val="0"/>
              <w:spacing w:after="0"/>
              <w:ind w:left="720" w:right="8"/>
              <w:contextualSpacing/>
              <w:jc w:val="both"/>
              <w:rPr>
                <w:rFonts w:ascii="Times New Roman" w:eastAsia="Times New Roman" w:hAnsi="Times New Roman" w:cs="Times New Roman"/>
                <w:color w:val="auto"/>
                <w:sz w:val="20"/>
                <w:szCs w:val="20"/>
                <w:lang w:val="sr-Latn-RS"/>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tblGrid>
            <w:tr w:rsidR="00C529BA" w:rsidRPr="00C529BA" w14:paraId="604CC906" w14:textId="77777777" w:rsidTr="00706323">
              <w:trPr>
                <w:trHeight w:val="284"/>
              </w:trPr>
              <w:tc>
                <w:tcPr>
                  <w:tcW w:w="709" w:type="dxa"/>
                  <w:shd w:val="clear" w:color="auto" w:fill="F2F2F2"/>
                  <w:vAlign w:val="center"/>
                </w:tcPr>
                <w:p w14:paraId="5E1A4876" w14:textId="77777777" w:rsidR="00C529BA" w:rsidRPr="00C529BA" w:rsidRDefault="00C529BA" w:rsidP="00C529BA">
                  <w:pPr>
                    <w:tabs>
                      <w:tab w:val="clear" w:pos="720"/>
                    </w:tabs>
                    <w:suppressAutoHyphens w:val="0"/>
                    <w:spacing w:after="0" w:line="240" w:lineRule="auto"/>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R.b.</w:t>
                  </w:r>
                </w:p>
              </w:tc>
              <w:tc>
                <w:tcPr>
                  <w:tcW w:w="6237" w:type="dxa"/>
                  <w:shd w:val="clear" w:color="auto" w:fill="F2F2F2"/>
                  <w:vAlign w:val="center"/>
                </w:tcPr>
                <w:p w14:paraId="315AC071"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Naziv mehanizacije i opreme</w:t>
                  </w:r>
                </w:p>
              </w:tc>
              <w:tc>
                <w:tcPr>
                  <w:tcW w:w="1276" w:type="dxa"/>
                  <w:shd w:val="clear" w:color="auto" w:fill="F2F2F2"/>
                  <w:vAlign w:val="center"/>
                </w:tcPr>
                <w:p w14:paraId="01958645"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Broj komada</w:t>
                  </w:r>
                </w:p>
              </w:tc>
            </w:tr>
            <w:tr w:rsidR="00C529BA" w:rsidRPr="00C529BA" w14:paraId="166B035F" w14:textId="77777777" w:rsidTr="00706323">
              <w:trPr>
                <w:trHeight w:val="284"/>
              </w:trPr>
              <w:tc>
                <w:tcPr>
                  <w:tcW w:w="709" w:type="dxa"/>
                  <w:vAlign w:val="center"/>
                </w:tcPr>
                <w:p w14:paraId="7CC8E1B7"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1.</w:t>
                  </w:r>
                </w:p>
              </w:tc>
              <w:tc>
                <w:tcPr>
                  <w:tcW w:w="6237" w:type="dxa"/>
                  <w:vAlign w:val="center"/>
                </w:tcPr>
                <w:p w14:paraId="41881C6C" w14:textId="77777777" w:rsidR="00C529BA" w:rsidRPr="00C529BA" w:rsidRDefault="00C529BA" w:rsidP="00C529BA">
                  <w:pPr>
                    <w:tabs>
                      <w:tab w:val="clear" w:pos="720"/>
                    </w:tabs>
                    <w:suppressAutoHyphens w:val="0"/>
                    <w:spacing w:after="0" w:line="240" w:lineRule="auto"/>
                    <w:jc w:val="both"/>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 xml:space="preserve">Kamion, minimalne nosivosti 5 t </w:t>
                  </w:r>
                </w:p>
              </w:tc>
              <w:tc>
                <w:tcPr>
                  <w:tcW w:w="1276" w:type="dxa"/>
                  <w:vAlign w:val="center"/>
                </w:tcPr>
                <w:p w14:paraId="1DB7274A"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2</w:t>
                  </w:r>
                </w:p>
              </w:tc>
            </w:tr>
            <w:tr w:rsidR="00C529BA" w:rsidRPr="00C529BA" w14:paraId="475BF4CF" w14:textId="77777777" w:rsidTr="00706323">
              <w:trPr>
                <w:trHeight w:val="284"/>
              </w:trPr>
              <w:tc>
                <w:tcPr>
                  <w:tcW w:w="709" w:type="dxa"/>
                  <w:vAlign w:val="center"/>
                </w:tcPr>
                <w:p w14:paraId="226D23E9"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2.</w:t>
                  </w:r>
                </w:p>
              </w:tc>
              <w:tc>
                <w:tcPr>
                  <w:tcW w:w="6237" w:type="dxa"/>
                  <w:vAlign w:val="center"/>
                </w:tcPr>
                <w:p w14:paraId="500777A9" w14:textId="77777777" w:rsidR="00C529BA" w:rsidRPr="00C529BA" w:rsidRDefault="00C529BA" w:rsidP="00C529BA">
                  <w:pPr>
                    <w:tabs>
                      <w:tab w:val="clear" w:pos="720"/>
                    </w:tabs>
                    <w:suppressAutoHyphens w:val="0"/>
                    <w:spacing w:after="0" w:line="240" w:lineRule="auto"/>
                    <w:jc w:val="both"/>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Gradilišna dizalica minimalne nosivosti 400kg</w:t>
                  </w:r>
                </w:p>
              </w:tc>
              <w:tc>
                <w:tcPr>
                  <w:tcW w:w="1276" w:type="dxa"/>
                  <w:vAlign w:val="center"/>
                </w:tcPr>
                <w:p w14:paraId="49867C50"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2</w:t>
                  </w:r>
                </w:p>
              </w:tc>
            </w:tr>
            <w:tr w:rsidR="00C529BA" w:rsidRPr="00C529BA" w14:paraId="5F8BFF72" w14:textId="77777777" w:rsidTr="00706323">
              <w:trPr>
                <w:trHeight w:val="284"/>
              </w:trPr>
              <w:tc>
                <w:tcPr>
                  <w:tcW w:w="709" w:type="dxa"/>
                  <w:vAlign w:val="center"/>
                </w:tcPr>
                <w:p w14:paraId="2DCB8AAF"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3.</w:t>
                  </w:r>
                </w:p>
              </w:tc>
              <w:tc>
                <w:tcPr>
                  <w:tcW w:w="6237" w:type="dxa"/>
                  <w:vAlign w:val="center"/>
                </w:tcPr>
                <w:p w14:paraId="74941B1C" w14:textId="77777777" w:rsidR="00C529BA" w:rsidRPr="00C529BA" w:rsidRDefault="00C529BA" w:rsidP="00C529BA">
                  <w:pPr>
                    <w:tabs>
                      <w:tab w:val="clear" w:pos="720"/>
                    </w:tabs>
                    <w:suppressAutoHyphens w:val="0"/>
                    <w:spacing w:after="0" w:line="240" w:lineRule="auto"/>
                    <w:jc w:val="both"/>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 xml:space="preserve">Jedna toranjska dizalica (kran), </w:t>
                  </w:r>
                </w:p>
                <w:p w14:paraId="70E10292" w14:textId="77777777" w:rsidR="00C529BA" w:rsidRPr="00C529BA" w:rsidRDefault="00C529BA" w:rsidP="00C529BA">
                  <w:pPr>
                    <w:tabs>
                      <w:tab w:val="clear" w:pos="720"/>
                    </w:tabs>
                    <w:suppressAutoHyphens w:val="0"/>
                    <w:spacing w:after="0" w:line="240" w:lineRule="auto"/>
                    <w:jc w:val="both"/>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minimalne visine od 15m i minimalne nosivosti od 2 tone ili dve auto dizalice minimalne nosivosti 2 tone</w:t>
                  </w:r>
                </w:p>
              </w:tc>
              <w:tc>
                <w:tcPr>
                  <w:tcW w:w="1276" w:type="dxa"/>
                  <w:vAlign w:val="center"/>
                </w:tcPr>
                <w:p w14:paraId="032C8F8E"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1/2</w:t>
                  </w:r>
                </w:p>
              </w:tc>
            </w:tr>
            <w:tr w:rsidR="00C529BA" w:rsidRPr="00C529BA" w14:paraId="788E43CC" w14:textId="77777777" w:rsidTr="00706323">
              <w:trPr>
                <w:trHeight w:val="284"/>
              </w:trPr>
              <w:tc>
                <w:tcPr>
                  <w:tcW w:w="709" w:type="dxa"/>
                  <w:vAlign w:val="center"/>
                </w:tcPr>
                <w:p w14:paraId="18D38F7C"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4.</w:t>
                  </w:r>
                </w:p>
              </w:tc>
              <w:tc>
                <w:tcPr>
                  <w:tcW w:w="6237" w:type="dxa"/>
                  <w:vAlign w:val="center"/>
                </w:tcPr>
                <w:p w14:paraId="07345514" w14:textId="77777777" w:rsidR="00C529BA" w:rsidRPr="00C529BA" w:rsidRDefault="00C529BA" w:rsidP="00C529BA">
                  <w:pPr>
                    <w:tabs>
                      <w:tab w:val="clear" w:pos="720"/>
                    </w:tabs>
                    <w:suppressAutoHyphens w:val="0"/>
                    <w:spacing w:after="0" w:line="240" w:lineRule="auto"/>
                    <w:jc w:val="both"/>
                    <w:rPr>
                      <w:rFonts w:ascii="Times New Roman" w:eastAsia="Calibri" w:hAnsi="Times New Roman" w:cs="Times New Roman"/>
                      <w:color w:val="auto"/>
                      <w:sz w:val="20"/>
                      <w:szCs w:val="20"/>
                      <w:lang w:val="sr-Latn-RS"/>
                    </w:rPr>
                  </w:pPr>
                  <w:r w:rsidRPr="00C529BA">
                    <w:rPr>
                      <w:rFonts w:ascii="Times New Roman" w:eastAsia="Calibri" w:hAnsi="Times New Roman" w:cs="Times New Roman"/>
                      <w:color w:val="auto"/>
                      <w:sz w:val="20"/>
                      <w:szCs w:val="20"/>
                      <w:lang w:val="sr-Latn-RS"/>
                    </w:rPr>
                    <w:t>Skela (cevasta ili ramovska)</w:t>
                  </w:r>
                </w:p>
              </w:tc>
              <w:tc>
                <w:tcPr>
                  <w:tcW w:w="1276" w:type="dxa"/>
                  <w:vAlign w:val="center"/>
                </w:tcPr>
                <w:p w14:paraId="7DB0893F" w14:textId="77777777" w:rsidR="00C529BA" w:rsidRPr="00C529BA" w:rsidRDefault="00C529BA" w:rsidP="00C529BA">
                  <w:pPr>
                    <w:tabs>
                      <w:tab w:val="clear" w:pos="720"/>
                    </w:tabs>
                    <w:suppressAutoHyphens w:val="0"/>
                    <w:spacing w:after="0" w:line="240" w:lineRule="auto"/>
                    <w:jc w:val="center"/>
                    <w:rPr>
                      <w:rFonts w:ascii="Times New Roman" w:eastAsia="Calibri" w:hAnsi="Times New Roman" w:cs="Times New Roman"/>
                      <w:color w:val="auto"/>
                      <w:sz w:val="20"/>
                      <w:szCs w:val="20"/>
                      <w:lang w:val="sr-Latn-RS"/>
                    </w:rPr>
                  </w:pPr>
                  <w:r w:rsidRPr="00772201">
                    <w:rPr>
                      <w:rFonts w:ascii="Times New Roman" w:eastAsia="Calibri" w:hAnsi="Times New Roman" w:cs="Times New Roman"/>
                      <w:color w:val="auto"/>
                      <w:sz w:val="20"/>
                      <w:szCs w:val="20"/>
                      <w:lang w:val="sr-Latn-RS"/>
                    </w:rPr>
                    <w:t>Minimalno 10.000 m2</w:t>
                  </w:r>
                </w:p>
              </w:tc>
            </w:tr>
          </w:tbl>
          <w:p w14:paraId="04CBEA84" w14:textId="77777777" w:rsidR="00C529BA" w:rsidRPr="00C529BA" w:rsidRDefault="00C529BA" w:rsidP="00C529BA">
            <w:pPr>
              <w:tabs>
                <w:tab w:val="clear" w:pos="720"/>
              </w:tabs>
              <w:suppressAutoHyphens w:val="0"/>
              <w:spacing w:after="0"/>
              <w:ind w:left="709"/>
              <w:jc w:val="both"/>
              <w:rPr>
                <w:rFonts w:ascii="Times New Roman" w:eastAsia="Calibri" w:hAnsi="Times New Roman" w:cs="Times New Roman"/>
                <w:color w:val="auto"/>
                <w:sz w:val="24"/>
                <w:szCs w:val="20"/>
                <w:lang w:val="sr-Latn-RS"/>
              </w:rPr>
            </w:pPr>
          </w:p>
          <w:p w14:paraId="7C172E03" w14:textId="77777777" w:rsidR="00772201" w:rsidRPr="00083938" w:rsidRDefault="00772201" w:rsidP="00772201">
            <w:pPr>
              <w:spacing w:after="0"/>
              <w:ind w:left="709"/>
              <w:rPr>
                <w:rFonts w:ascii="Times New Roman" w:eastAsia="Calibri" w:hAnsi="Times New Roman" w:cs="Times New Roman"/>
                <w:sz w:val="24"/>
                <w:lang w:val="sr-Latn-RS"/>
              </w:rPr>
            </w:pPr>
            <w:r w:rsidRPr="00083938">
              <w:rPr>
                <w:rFonts w:ascii="Times New Roman" w:eastAsia="Calibri" w:hAnsi="Times New Roman" w:cs="Times New Roman"/>
                <w:sz w:val="24"/>
                <w:lang w:val="sr-Latn-RS"/>
              </w:rPr>
              <w:t xml:space="preserve">Ukoliko ponuđač podnosi ponudu za više partija mora da popuni izjavu za svaku partiju da će obezbediti ( obrazac 4.6.2 – Mehanizacija i oprema, najmanje zbir minimalnog broja mehanizacije i opreme za partije za koje podnosi ponudu). Ista mehanizacija i oprema se ne može prikazati </w:t>
            </w:r>
            <w:r w:rsidRPr="00083938">
              <w:rPr>
                <w:rFonts w:ascii="Times New Roman" w:eastAsia="Calibri" w:hAnsi="Times New Roman" w:cs="Times New Roman"/>
                <w:sz w:val="24"/>
                <w:lang w:val="sr-Latn-CS"/>
              </w:rPr>
              <w:t>na više pozicija ili partija.</w:t>
            </w:r>
          </w:p>
          <w:p w14:paraId="0A9E700D" w14:textId="0B4B73CF" w:rsidR="00877871" w:rsidRPr="00E67992" w:rsidRDefault="00877871" w:rsidP="001C5EE0">
            <w:pPr>
              <w:jc w:val="both"/>
              <w:rPr>
                <w:rFonts w:ascii="Times New Roman" w:hAnsi="Times New Roman" w:cs="Times New Roman"/>
                <w:sz w:val="24"/>
                <w:szCs w:val="24"/>
                <w:lang w:val="sr-Latn-RS"/>
              </w:rPr>
            </w:pPr>
          </w:p>
        </w:tc>
      </w:tr>
      <w:tr w:rsidR="002D6E25" w:rsidRPr="00E67992" w14:paraId="0619352D" w14:textId="77777777" w:rsidTr="008752FB">
        <w:trPr>
          <w:trHeight w:val="226"/>
        </w:trPr>
        <w:tc>
          <w:tcPr>
            <w:tcW w:w="243" w:type="pct"/>
            <w:shd w:val="clear" w:color="auto" w:fill="FFFFFF"/>
            <w:tcMar>
              <w:top w:w="0" w:type="dxa"/>
              <w:left w:w="108" w:type="dxa"/>
              <w:bottom w:w="0" w:type="dxa"/>
              <w:right w:w="108" w:type="dxa"/>
            </w:tcMar>
          </w:tcPr>
          <w:p w14:paraId="7C4312A3"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342EE523"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7D176438" w14:textId="77777777" w:rsidTr="008752FB">
        <w:trPr>
          <w:trHeight w:val="745"/>
        </w:trPr>
        <w:tc>
          <w:tcPr>
            <w:tcW w:w="243" w:type="pct"/>
            <w:shd w:val="clear" w:color="auto" w:fill="FFFFFF"/>
            <w:tcMar>
              <w:top w:w="0" w:type="dxa"/>
              <w:left w:w="108" w:type="dxa"/>
              <w:bottom w:w="0" w:type="dxa"/>
              <w:right w:w="108" w:type="dxa"/>
            </w:tcMar>
          </w:tcPr>
          <w:p w14:paraId="1019C170"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471EA11B" w14:textId="77777777" w:rsidR="002D6E25" w:rsidRPr="00E67992" w:rsidRDefault="00D5272E" w:rsidP="00D5272E">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Kriterijum</w:t>
            </w:r>
            <w:r w:rsidR="009E33F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dodele</w:t>
            </w:r>
            <w:r w:rsidR="009E33F0"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ugovora</w:t>
            </w:r>
          </w:p>
        </w:tc>
      </w:tr>
      <w:tr w:rsidR="002D6E25" w:rsidRPr="00E67992" w14:paraId="68CB4CF8" w14:textId="77777777" w:rsidTr="008752FB">
        <w:trPr>
          <w:trHeight w:val="394"/>
        </w:trPr>
        <w:tc>
          <w:tcPr>
            <w:tcW w:w="243" w:type="pct"/>
            <w:shd w:val="clear" w:color="auto" w:fill="FFFFFF"/>
            <w:tcMar>
              <w:top w:w="0" w:type="dxa"/>
              <w:left w:w="108" w:type="dxa"/>
              <w:bottom w:w="0" w:type="dxa"/>
              <w:right w:w="108" w:type="dxa"/>
            </w:tcMar>
          </w:tcPr>
          <w:p w14:paraId="056CA944"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C6D9F1"/>
            <w:tcMar>
              <w:top w:w="0" w:type="dxa"/>
              <w:left w:w="108" w:type="dxa"/>
              <w:bottom w:w="0" w:type="dxa"/>
              <w:right w:w="108" w:type="dxa"/>
            </w:tcMar>
          </w:tcPr>
          <w:p w14:paraId="34A63EFD" w14:textId="77777777" w:rsidR="002D6E25" w:rsidRPr="00E67992" w:rsidRDefault="00E0203F" w:rsidP="001C5EE0">
            <w:pPr>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 xml:space="preserve">Kriterijum dodele ugovora je najniža ponuđena cena. Ukoliko dve ponude imaju istu cenu, prednost se daje ponuđaču </w:t>
            </w:r>
            <w:r w:rsidR="00D5272E" w:rsidRPr="00E67992">
              <w:rPr>
                <w:rFonts w:ascii="Times New Roman" w:hAnsi="Times New Roman" w:cs="Times New Roman"/>
                <w:sz w:val="24"/>
                <w:szCs w:val="24"/>
                <w:lang w:val="sr-Latn-RS"/>
              </w:rPr>
              <w:t>koji je u ponudi naveo duži rok važenja ponude.</w:t>
            </w:r>
          </w:p>
        </w:tc>
      </w:tr>
      <w:tr w:rsidR="002D6E25" w:rsidRPr="00E67992" w14:paraId="0AD52513" w14:textId="77777777" w:rsidTr="008752FB">
        <w:trPr>
          <w:trHeight w:val="236"/>
        </w:trPr>
        <w:tc>
          <w:tcPr>
            <w:tcW w:w="243" w:type="pct"/>
            <w:shd w:val="clear" w:color="auto" w:fill="FFFFFF"/>
            <w:tcMar>
              <w:top w:w="0" w:type="dxa"/>
              <w:left w:w="108" w:type="dxa"/>
              <w:bottom w:w="0" w:type="dxa"/>
              <w:right w:w="108" w:type="dxa"/>
            </w:tcMar>
          </w:tcPr>
          <w:p w14:paraId="5A54B6DC"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7EF7FDEB"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5E1996D9" w14:textId="77777777" w:rsidTr="008752FB">
        <w:trPr>
          <w:trHeight w:val="975"/>
        </w:trPr>
        <w:tc>
          <w:tcPr>
            <w:tcW w:w="243" w:type="pct"/>
            <w:shd w:val="clear" w:color="auto" w:fill="FFFFFF"/>
            <w:tcMar>
              <w:top w:w="0" w:type="dxa"/>
              <w:left w:w="108" w:type="dxa"/>
              <w:bottom w:w="0" w:type="dxa"/>
              <w:right w:w="108" w:type="dxa"/>
            </w:tcMar>
          </w:tcPr>
          <w:p w14:paraId="2DFBF164"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3568589A" w14:textId="323C9D20" w:rsidR="002D6E25" w:rsidRPr="00E67992" w:rsidRDefault="00F5074E" w:rsidP="003C7AD5">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Pristup</w:t>
            </w:r>
            <w:r w:rsidR="002F55CB" w:rsidRPr="00E67992">
              <w:rPr>
                <w:rFonts w:ascii="Times New Roman" w:hAnsi="Times New Roman" w:cs="Times New Roman"/>
                <w:sz w:val="24"/>
                <w:szCs w:val="24"/>
                <w:lang w:val="sr-Latn-RS"/>
              </w:rPr>
              <w:t xml:space="preserve"> </w:t>
            </w:r>
            <w:r w:rsidR="003C7AD5" w:rsidRPr="00E67992">
              <w:rPr>
                <w:rFonts w:ascii="Times New Roman" w:hAnsi="Times New Roman" w:cs="Times New Roman"/>
                <w:sz w:val="24"/>
                <w:szCs w:val="24"/>
                <w:lang w:val="sr-Latn-RS"/>
              </w:rPr>
              <w:t>tendersk</w:t>
            </w:r>
            <w:r w:rsidR="009A5AAF" w:rsidRPr="00E67992">
              <w:rPr>
                <w:rFonts w:ascii="Times New Roman" w:hAnsi="Times New Roman" w:cs="Times New Roman"/>
                <w:sz w:val="24"/>
                <w:szCs w:val="24"/>
                <w:lang w:val="sr-Latn-RS"/>
              </w:rPr>
              <w:t>oj</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w:t>
            </w:r>
            <w:r w:rsidR="009A5AAF" w:rsidRPr="00E67992">
              <w:rPr>
                <w:rFonts w:ascii="Times New Roman" w:hAnsi="Times New Roman" w:cs="Times New Roman"/>
                <w:sz w:val="24"/>
                <w:szCs w:val="24"/>
                <w:lang w:val="sr-Latn-RS"/>
              </w:rPr>
              <w:t>kumentaciji</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internet</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adresa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koje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mo</w:t>
            </w:r>
            <w:r w:rsidR="003C7AD5" w:rsidRPr="00E67992">
              <w:rPr>
                <w:rFonts w:ascii="Times New Roman" w:hAnsi="Times New Roman" w:cs="Times New Roman"/>
                <w:sz w:val="24"/>
                <w:szCs w:val="24"/>
                <w:lang w:val="sr-Latn-RS"/>
              </w:rPr>
              <w:t>že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preuzeti</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tendersk</w:t>
            </w:r>
            <w:r w:rsidR="009A5AAF" w:rsidRPr="00E67992">
              <w:rPr>
                <w:rFonts w:ascii="Times New Roman" w:hAnsi="Times New Roman" w:cs="Times New Roman"/>
                <w:sz w:val="24"/>
                <w:szCs w:val="24"/>
                <w:lang w:val="sr-Latn-RS"/>
              </w:rPr>
              <w:t>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w:t>
            </w:r>
            <w:r w:rsidR="009A5AAF" w:rsidRPr="00E67992">
              <w:rPr>
                <w:rFonts w:ascii="Times New Roman" w:hAnsi="Times New Roman" w:cs="Times New Roman"/>
                <w:sz w:val="24"/>
                <w:szCs w:val="24"/>
                <w:lang w:val="sr-Latn-RS"/>
              </w:rPr>
              <w:t>kumentacija</w:t>
            </w:r>
            <w:r w:rsidR="002F55CB" w:rsidRPr="00E67992">
              <w:rPr>
                <w:rFonts w:ascii="Times New Roman" w:hAnsi="Times New Roman" w:cs="Times New Roman"/>
                <w:sz w:val="24"/>
                <w:szCs w:val="24"/>
                <w:lang w:val="sr-Latn-RS"/>
              </w:rPr>
              <w:t>:</w:t>
            </w:r>
            <w:r w:rsidR="004511C2" w:rsidRPr="00E67992">
              <w:rPr>
                <w:rFonts w:ascii="Times New Roman" w:hAnsi="Times New Roman" w:cs="Times New Roman"/>
                <w:sz w:val="24"/>
                <w:szCs w:val="24"/>
                <w:lang w:val="sr-Latn-RS"/>
              </w:rPr>
              <w:t xml:space="preserve"> </w:t>
            </w:r>
          </w:p>
        </w:tc>
        <w:tc>
          <w:tcPr>
            <w:tcW w:w="3160" w:type="pct"/>
            <w:gridSpan w:val="3"/>
            <w:shd w:val="clear" w:color="auto" w:fill="C6D9F1"/>
            <w:tcMar>
              <w:top w:w="0" w:type="dxa"/>
              <w:left w:w="108" w:type="dxa"/>
              <w:bottom w:w="0" w:type="dxa"/>
              <w:right w:w="108" w:type="dxa"/>
            </w:tcMar>
          </w:tcPr>
          <w:p w14:paraId="7F1BEC86" w14:textId="77777777" w:rsidR="00820A99" w:rsidRPr="00E67992" w:rsidRDefault="005A148E" w:rsidP="00687B7F">
            <w:pPr>
              <w:spacing w:before="60" w:after="60" w:line="240" w:lineRule="auto"/>
              <w:rPr>
                <w:rFonts w:ascii="Times New Roman" w:hAnsi="Times New Roman" w:cs="Times New Roman"/>
                <w:sz w:val="24"/>
                <w:szCs w:val="24"/>
                <w:lang w:val="sr-Latn-RS"/>
              </w:rPr>
            </w:pPr>
            <w:hyperlink r:id="rId10" w:history="1">
              <w:r w:rsidR="00820A99" w:rsidRPr="00E67992">
                <w:rPr>
                  <w:rStyle w:val="Hyperlink"/>
                  <w:rFonts w:ascii="Times New Roman" w:hAnsi="Times New Roman" w:cs="Times New Roman"/>
                  <w:sz w:val="24"/>
                  <w:szCs w:val="24"/>
                  <w:lang w:val="sr-Latn-RS"/>
                </w:rPr>
                <w:t>www.piu.rs</w:t>
              </w:r>
            </w:hyperlink>
          </w:p>
          <w:p w14:paraId="1290B893" w14:textId="77777777" w:rsidR="00AC5071" w:rsidRDefault="005A148E" w:rsidP="000A1FA5">
            <w:pPr>
              <w:spacing w:before="60" w:after="60" w:line="240" w:lineRule="auto"/>
              <w:rPr>
                <w:rFonts w:ascii="Times New Roman" w:hAnsi="Times New Roman" w:cs="Times New Roman"/>
                <w:sz w:val="24"/>
                <w:szCs w:val="24"/>
                <w:u w:val="single"/>
                <w:lang w:val="sr-Latn-RS"/>
              </w:rPr>
            </w:pPr>
            <w:hyperlink r:id="rId11" w:history="1">
              <w:r w:rsidR="00E0203F" w:rsidRPr="00AC5071">
                <w:rPr>
                  <w:rFonts w:ascii="Times New Roman" w:hAnsi="Times New Roman" w:cs="Times New Roman"/>
                  <w:sz w:val="24"/>
                  <w:szCs w:val="24"/>
                  <w:u w:val="single"/>
                  <w:lang w:val="sr-Latn-RS"/>
                </w:rPr>
                <w:t>http://portal.ujn.gov.rs</w:t>
              </w:r>
            </w:hyperlink>
          </w:p>
          <w:p w14:paraId="6D4DD60D" w14:textId="6BD62D32" w:rsidR="00AC5071" w:rsidRPr="00AC5071" w:rsidRDefault="00AC5071" w:rsidP="000A1FA5">
            <w:pPr>
              <w:spacing w:before="60" w:after="60" w:line="240" w:lineRule="auto"/>
              <w:rPr>
                <w:rFonts w:ascii="Times New Roman" w:hAnsi="Times New Roman" w:cs="Times New Roman"/>
                <w:sz w:val="24"/>
                <w:szCs w:val="24"/>
                <w:u w:val="single"/>
                <w:lang w:val="sr-Latn-RS"/>
              </w:rPr>
            </w:pPr>
          </w:p>
        </w:tc>
      </w:tr>
      <w:tr w:rsidR="002D6E25" w:rsidRPr="00E67992" w14:paraId="2BA74CD5" w14:textId="77777777" w:rsidTr="008752FB">
        <w:trPr>
          <w:trHeight w:val="745"/>
        </w:trPr>
        <w:tc>
          <w:tcPr>
            <w:tcW w:w="243" w:type="pct"/>
            <w:shd w:val="clear" w:color="auto" w:fill="FFFFFF"/>
            <w:tcMar>
              <w:top w:w="0" w:type="dxa"/>
              <w:left w:w="108" w:type="dxa"/>
              <w:bottom w:w="0" w:type="dxa"/>
              <w:right w:w="108" w:type="dxa"/>
            </w:tcMar>
          </w:tcPr>
          <w:p w14:paraId="16BCF2DA"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69BD5DE0" w14:textId="77777777" w:rsidR="002D6E25" w:rsidRPr="00CF5AE3" w:rsidRDefault="00F5074E" w:rsidP="002F55CB">
            <w:pPr>
              <w:spacing w:before="60" w:after="60" w:line="240" w:lineRule="auto"/>
              <w:rPr>
                <w:rFonts w:ascii="Times New Roman" w:hAnsi="Times New Roman" w:cs="Times New Roman"/>
                <w:sz w:val="24"/>
                <w:szCs w:val="24"/>
                <w:lang w:val="sr-Latn-RS"/>
              </w:rPr>
            </w:pPr>
            <w:r w:rsidRPr="00CF5AE3">
              <w:rPr>
                <w:rFonts w:ascii="Times New Roman" w:hAnsi="Times New Roman" w:cs="Times New Roman"/>
                <w:sz w:val="24"/>
                <w:szCs w:val="24"/>
                <w:lang w:val="sr-Latn-RS"/>
              </w:rPr>
              <w:t>Podnošenje</w:t>
            </w:r>
            <w:r w:rsidR="002F55CB"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ponuda</w:t>
            </w:r>
            <w:r w:rsidR="002F55CB"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rok</w:t>
            </w:r>
            <w:r w:rsidR="002F55CB"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za</w:t>
            </w:r>
            <w:r w:rsidR="002F55CB"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podnošenje</w:t>
            </w:r>
            <w:r w:rsidR="002F55CB"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ponuda</w:t>
            </w:r>
            <w:r w:rsidR="004511C2" w:rsidRPr="00CF5AE3">
              <w:rPr>
                <w:rFonts w:ascii="Times New Roman" w:hAnsi="Times New Roman" w:cs="Times New Roman"/>
                <w:sz w:val="24"/>
                <w:szCs w:val="24"/>
                <w:lang w:val="sr-Latn-RS"/>
              </w:rPr>
              <w:t>:</w:t>
            </w:r>
          </w:p>
        </w:tc>
        <w:tc>
          <w:tcPr>
            <w:tcW w:w="3160" w:type="pct"/>
            <w:gridSpan w:val="3"/>
            <w:shd w:val="clear" w:color="auto" w:fill="C6D9F1"/>
            <w:tcMar>
              <w:top w:w="0" w:type="dxa"/>
              <w:left w:w="108" w:type="dxa"/>
              <w:bottom w:w="0" w:type="dxa"/>
              <w:right w:w="108" w:type="dxa"/>
            </w:tcMar>
          </w:tcPr>
          <w:p w14:paraId="20C73B8F" w14:textId="77777777" w:rsidR="008F62E9" w:rsidRPr="00CF5AE3" w:rsidRDefault="00F5074E" w:rsidP="00790B38">
            <w:pPr>
              <w:spacing w:before="60" w:after="60" w:line="240" w:lineRule="auto"/>
              <w:jc w:val="both"/>
              <w:rPr>
                <w:rFonts w:ascii="Times New Roman" w:hAnsi="Times New Roman" w:cs="Times New Roman"/>
                <w:sz w:val="24"/>
                <w:szCs w:val="24"/>
                <w:lang w:val="sr-Latn-RS"/>
              </w:rPr>
            </w:pPr>
            <w:r w:rsidRPr="00CF5AE3">
              <w:rPr>
                <w:rFonts w:ascii="Times New Roman" w:hAnsi="Times New Roman" w:cs="Times New Roman"/>
                <w:sz w:val="24"/>
                <w:szCs w:val="24"/>
                <w:lang w:val="sr-Latn-RS"/>
              </w:rPr>
              <w:t>Ponuda</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bi</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trebalo</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podneti</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kao</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preporučeno</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pismo</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sa</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povratnicom</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ili</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u</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slučaju</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ličnog</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dostavljanja</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sa</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predatom</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potvrdom</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o</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prijemu</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ponude</w:t>
            </w:r>
            <w:r w:rsidR="008F62E9" w:rsidRPr="00CF5AE3">
              <w:rPr>
                <w:rFonts w:ascii="Times New Roman" w:hAnsi="Times New Roman" w:cs="Times New Roman"/>
                <w:sz w:val="24"/>
                <w:szCs w:val="24"/>
                <w:lang w:val="sr-Latn-RS"/>
              </w:rPr>
              <w:t xml:space="preserve">. </w:t>
            </w:r>
          </w:p>
          <w:p w14:paraId="1644A6FB" w14:textId="77FB137B" w:rsidR="00790B38" w:rsidRPr="00CF5AE3" w:rsidRDefault="00F5074E" w:rsidP="00790B38">
            <w:pPr>
              <w:spacing w:before="60" w:after="60" w:line="240" w:lineRule="auto"/>
              <w:jc w:val="both"/>
              <w:rPr>
                <w:rFonts w:ascii="Times New Roman" w:hAnsi="Times New Roman" w:cs="Times New Roman"/>
                <w:sz w:val="24"/>
                <w:szCs w:val="24"/>
                <w:lang w:val="sr-Latn-RS"/>
              </w:rPr>
            </w:pPr>
            <w:r w:rsidRPr="00CF5AE3">
              <w:rPr>
                <w:rFonts w:ascii="Times New Roman" w:hAnsi="Times New Roman" w:cs="Times New Roman"/>
                <w:sz w:val="24"/>
                <w:szCs w:val="24"/>
                <w:lang w:val="sr-Latn-RS"/>
              </w:rPr>
              <w:t>Ponuda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se</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mora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podneti</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na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sledeću</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adresu</w:t>
            </w:r>
            <w:r w:rsidR="00790B38" w:rsidRPr="00CF5AE3">
              <w:rPr>
                <w:rFonts w:ascii="Times New Roman" w:hAnsi="Times New Roman" w:cs="Times New Roman"/>
                <w:sz w:val="24"/>
                <w:szCs w:val="24"/>
                <w:lang w:val="sr-Latn-RS"/>
              </w:rPr>
              <w:t xml:space="preserve">: </w:t>
            </w:r>
            <w:r w:rsidR="00BF3B70" w:rsidRPr="00CF5AE3">
              <w:rPr>
                <w:rFonts w:ascii="Times New Roman" w:hAnsi="Times New Roman" w:cs="Times New Roman"/>
                <w:sz w:val="24"/>
                <w:szCs w:val="24"/>
                <w:lang w:val="sr-Latn-RS"/>
              </w:rPr>
              <w:t>,,</w:t>
            </w:r>
            <w:r w:rsidR="00E0203F" w:rsidRPr="00CF5AE3">
              <w:rPr>
                <w:rFonts w:ascii="Times New Roman" w:hAnsi="Times New Roman" w:cs="Times New Roman"/>
                <w:sz w:val="24"/>
                <w:szCs w:val="24"/>
                <w:lang w:val="sr-Latn-RS"/>
              </w:rPr>
              <w:t>JUP Istraživanje i razvoj</w:t>
            </w:r>
            <w:r w:rsidR="00BF3B70" w:rsidRPr="00CF5AE3">
              <w:rPr>
                <w:rFonts w:ascii="Times New Roman" w:hAnsi="Times New Roman" w:cs="Times New Roman"/>
                <w:sz w:val="24"/>
                <w:szCs w:val="24"/>
                <w:lang w:val="sr-Latn-RS"/>
              </w:rPr>
              <w:t>’’</w:t>
            </w:r>
            <w:r w:rsidR="00E0203F" w:rsidRPr="00CF5AE3">
              <w:rPr>
                <w:rFonts w:ascii="Times New Roman" w:hAnsi="Times New Roman" w:cs="Times New Roman"/>
                <w:sz w:val="24"/>
                <w:szCs w:val="24"/>
                <w:lang w:val="sr-Latn-RS"/>
              </w:rPr>
              <w:t xml:space="preserve"> d.o.o. Beograd, </w:t>
            </w:r>
            <w:r w:rsidRPr="00CF5AE3">
              <w:rPr>
                <w:rFonts w:ascii="Times New Roman" w:hAnsi="Times New Roman" w:cs="Times New Roman"/>
                <w:sz w:val="24"/>
                <w:szCs w:val="24"/>
                <w:lang w:val="sr-Latn-RS"/>
              </w:rPr>
              <w:t>Veljka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Dugoševića</w:t>
            </w:r>
            <w:r w:rsidR="00790B38" w:rsidRPr="00CF5AE3">
              <w:rPr>
                <w:rFonts w:ascii="Times New Roman" w:hAnsi="Times New Roman" w:cs="Times New Roman"/>
                <w:sz w:val="24"/>
                <w:szCs w:val="24"/>
                <w:lang w:val="sr-Latn-RS"/>
              </w:rPr>
              <w:t xml:space="preserve"> 54, </w:t>
            </w:r>
            <w:r w:rsidR="00E22072" w:rsidRPr="00CF5AE3">
              <w:rPr>
                <w:rFonts w:ascii="Times New Roman" w:hAnsi="Times New Roman" w:cs="Times New Roman"/>
                <w:sz w:val="24"/>
                <w:szCs w:val="24"/>
                <w:lang w:val="sr-Latn-RS"/>
              </w:rPr>
              <w:t>četvrti</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sprat</w:t>
            </w:r>
            <w:r w:rsidR="00E22072" w:rsidRPr="00CF5AE3">
              <w:rPr>
                <w:rFonts w:ascii="Times New Roman" w:hAnsi="Times New Roman" w:cs="Times New Roman"/>
                <w:sz w:val="24"/>
                <w:szCs w:val="24"/>
                <w:lang w:val="sr-Latn-RS"/>
              </w:rPr>
              <w:t xml:space="preserve"> - pisarnica</w:t>
            </w:r>
            <w:r w:rsidR="00790B38" w:rsidRPr="00CF5AE3">
              <w:rPr>
                <w:rFonts w:ascii="Times New Roman" w:hAnsi="Times New Roman" w:cs="Times New Roman"/>
                <w:sz w:val="24"/>
                <w:szCs w:val="24"/>
                <w:lang w:val="sr-Latn-RS"/>
              </w:rPr>
              <w:t xml:space="preserve">, 11000, </w:t>
            </w:r>
            <w:r w:rsidRPr="00CF5AE3">
              <w:rPr>
                <w:rFonts w:ascii="Times New Roman" w:hAnsi="Times New Roman" w:cs="Times New Roman"/>
                <w:sz w:val="24"/>
                <w:szCs w:val="24"/>
                <w:lang w:val="sr-Latn-RS"/>
              </w:rPr>
              <w:t>Beograd</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Srbija</w:t>
            </w:r>
            <w:r w:rsidR="008F62E9" w:rsidRPr="00CF5AE3">
              <w:rPr>
                <w:rFonts w:ascii="Times New Roman" w:hAnsi="Times New Roman" w:cs="Times New Roman"/>
                <w:sz w:val="24"/>
                <w:szCs w:val="24"/>
                <w:lang w:val="sr-Latn-RS"/>
              </w:rPr>
              <w:t>.</w:t>
            </w:r>
          </w:p>
          <w:p w14:paraId="62C6B057" w14:textId="574BFE69" w:rsidR="008D0286" w:rsidRPr="00CF5AE3" w:rsidRDefault="00F5074E" w:rsidP="00790B38">
            <w:pPr>
              <w:spacing w:before="60" w:after="60" w:line="240" w:lineRule="auto"/>
              <w:jc w:val="both"/>
              <w:rPr>
                <w:rFonts w:ascii="Times New Roman" w:hAnsi="Times New Roman" w:cs="Times New Roman"/>
                <w:sz w:val="24"/>
                <w:szCs w:val="24"/>
                <w:lang w:val="sr-Latn-RS"/>
              </w:rPr>
            </w:pPr>
            <w:r w:rsidRPr="00CF5AE3">
              <w:rPr>
                <w:rFonts w:ascii="Times New Roman" w:hAnsi="Times New Roman" w:cs="Times New Roman"/>
                <w:sz w:val="24"/>
                <w:szCs w:val="24"/>
                <w:lang w:val="sr-Latn-RS"/>
              </w:rPr>
              <w:t>Ukoliko</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se</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ponuda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dostavlja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lično</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adresa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za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dostavljanje</w:t>
            </w:r>
            <w:r w:rsidR="008F62E9"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je</w:t>
            </w:r>
            <w:r w:rsidR="00E0203F" w:rsidRPr="00CF5AE3">
              <w:rPr>
                <w:rFonts w:ascii="Times New Roman" w:hAnsi="Times New Roman" w:cs="Times New Roman"/>
                <w:sz w:val="24"/>
                <w:szCs w:val="24"/>
                <w:lang w:val="sr-Latn-RS"/>
              </w:rPr>
              <w:t xml:space="preserve">: </w:t>
            </w:r>
            <w:r w:rsidR="00FD6A57" w:rsidRPr="00CF5AE3">
              <w:rPr>
                <w:rFonts w:ascii="Times New Roman" w:hAnsi="Times New Roman" w:cs="Times New Roman"/>
                <w:sz w:val="24"/>
                <w:szCs w:val="24"/>
                <w:lang w:val="sr-Latn-RS"/>
              </w:rPr>
              <w:t>,,</w:t>
            </w:r>
            <w:r w:rsidR="00E0203F" w:rsidRPr="00CF5AE3">
              <w:rPr>
                <w:rFonts w:ascii="Times New Roman" w:hAnsi="Times New Roman" w:cs="Times New Roman"/>
                <w:sz w:val="24"/>
                <w:szCs w:val="24"/>
                <w:lang w:val="sr-Latn-RS"/>
              </w:rPr>
              <w:t>JUP Istraživanje i razvoj</w:t>
            </w:r>
            <w:r w:rsidR="00FD6A57" w:rsidRPr="00CF5AE3">
              <w:rPr>
                <w:rFonts w:ascii="Times New Roman" w:hAnsi="Times New Roman" w:cs="Times New Roman"/>
                <w:sz w:val="24"/>
                <w:szCs w:val="24"/>
                <w:lang w:val="sr-Latn-RS"/>
              </w:rPr>
              <w:t>’’</w:t>
            </w:r>
            <w:r w:rsidR="00E0203F" w:rsidRPr="00CF5AE3">
              <w:rPr>
                <w:rFonts w:ascii="Times New Roman" w:hAnsi="Times New Roman" w:cs="Times New Roman"/>
                <w:sz w:val="24"/>
                <w:szCs w:val="24"/>
                <w:lang w:val="sr-Latn-RS"/>
              </w:rPr>
              <w:t xml:space="preserve"> d.o.o. Beograd, </w:t>
            </w:r>
            <w:r w:rsidRPr="00CF5AE3">
              <w:rPr>
                <w:rFonts w:ascii="Times New Roman" w:hAnsi="Times New Roman" w:cs="Times New Roman"/>
                <w:sz w:val="24"/>
                <w:szCs w:val="24"/>
                <w:lang w:val="sr-Latn-RS"/>
              </w:rPr>
              <w:t>Veljka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Dugoševića</w:t>
            </w:r>
            <w:r w:rsidR="00790B38" w:rsidRPr="00CF5AE3">
              <w:rPr>
                <w:rFonts w:ascii="Times New Roman" w:hAnsi="Times New Roman" w:cs="Times New Roman"/>
                <w:sz w:val="24"/>
                <w:szCs w:val="24"/>
                <w:lang w:val="sr-Latn-RS"/>
              </w:rPr>
              <w:t xml:space="preserve"> 54, </w:t>
            </w:r>
            <w:r w:rsidR="00B24B43" w:rsidRPr="00CF5AE3">
              <w:rPr>
                <w:rFonts w:ascii="Times New Roman" w:hAnsi="Times New Roman" w:cs="Times New Roman"/>
                <w:sz w:val="24"/>
                <w:szCs w:val="24"/>
                <w:lang w:val="sr-Latn-RS"/>
              </w:rPr>
              <w:t>četvrti</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sprat</w:t>
            </w:r>
            <w:r w:rsidR="00B24B43" w:rsidRPr="00CF5AE3">
              <w:rPr>
                <w:rFonts w:ascii="Times New Roman" w:hAnsi="Times New Roman" w:cs="Times New Roman"/>
                <w:sz w:val="24"/>
                <w:szCs w:val="24"/>
                <w:lang w:val="sr-Latn-RS"/>
              </w:rPr>
              <w:t xml:space="preserve"> - pisarnica</w:t>
            </w:r>
            <w:r w:rsidR="00790B38" w:rsidRPr="00CF5AE3">
              <w:rPr>
                <w:rFonts w:ascii="Times New Roman" w:hAnsi="Times New Roman" w:cs="Times New Roman"/>
                <w:sz w:val="24"/>
                <w:szCs w:val="24"/>
                <w:lang w:val="sr-Latn-RS"/>
              </w:rPr>
              <w:t xml:space="preserve">, 11000, </w:t>
            </w:r>
            <w:r w:rsidRPr="00CF5AE3">
              <w:rPr>
                <w:rFonts w:ascii="Times New Roman" w:hAnsi="Times New Roman" w:cs="Times New Roman"/>
                <w:sz w:val="24"/>
                <w:szCs w:val="24"/>
                <w:lang w:val="sr-Latn-RS"/>
              </w:rPr>
              <w:t>Beograd</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Srbija</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u</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periodu</w:t>
            </w:r>
            <w:r w:rsidR="00790B38" w:rsidRPr="00CF5AE3">
              <w:rPr>
                <w:rFonts w:ascii="Times New Roman" w:hAnsi="Times New Roman" w:cs="Times New Roman"/>
                <w:sz w:val="24"/>
                <w:szCs w:val="24"/>
                <w:lang w:val="sr-Latn-RS"/>
              </w:rPr>
              <w:t xml:space="preserve"> </w:t>
            </w:r>
            <w:r w:rsidRPr="00CF5AE3">
              <w:rPr>
                <w:rFonts w:ascii="Times New Roman" w:hAnsi="Times New Roman" w:cs="Times New Roman"/>
                <w:sz w:val="24"/>
                <w:szCs w:val="24"/>
                <w:lang w:val="sr-Latn-RS"/>
              </w:rPr>
              <w:t>od</w:t>
            </w:r>
            <w:r w:rsidR="00790B38" w:rsidRPr="00CF5AE3">
              <w:rPr>
                <w:rFonts w:ascii="Times New Roman" w:hAnsi="Times New Roman" w:cs="Times New Roman"/>
                <w:sz w:val="24"/>
                <w:szCs w:val="24"/>
                <w:lang w:val="sr-Latn-RS"/>
              </w:rPr>
              <w:t xml:space="preserve"> 09:00h  </w:t>
            </w:r>
            <w:r w:rsidRPr="00CF5AE3">
              <w:rPr>
                <w:rFonts w:ascii="Times New Roman" w:hAnsi="Times New Roman" w:cs="Times New Roman"/>
                <w:sz w:val="24"/>
                <w:szCs w:val="24"/>
                <w:lang w:val="sr-Latn-RS"/>
              </w:rPr>
              <w:t>do</w:t>
            </w:r>
            <w:r w:rsidR="00790B38" w:rsidRPr="00CF5AE3">
              <w:rPr>
                <w:rFonts w:ascii="Times New Roman" w:hAnsi="Times New Roman" w:cs="Times New Roman"/>
                <w:sz w:val="24"/>
                <w:szCs w:val="24"/>
                <w:lang w:val="sr-Latn-RS"/>
              </w:rPr>
              <w:t xml:space="preserve"> 15:30h.</w:t>
            </w:r>
          </w:p>
          <w:p w14:paraId="7B67EC8B" w14:textId="77777777" w:rsidR="007B0014" w:rsidRPr="00CF5AE3" w:rsidRDefault="00F5074E" w:rsidP="007B0014">
            <w:pPr>
              <w:spacing w:before="60" w:after="60" w:line="240" w:lineRule="auto"/>
              <w:jc w:val="both"/>
              <w:rPr>
                <w:rFonts w:ascii="Times New Roman" w:hAnsi="Times New Roman" w:cs="Times New Roman"/>
                <w:b/>
                <w:sz w:val="24"/>
                <w:szCs w:val="24"/>
                <w:lang w:val="sr-Latn-RS"/>
              </w:rPr>
            </w:pPr>
            <w:r w:rsidRPr="00CF5AE3">
              <w:rPr>
                <w:rFonts w:ascii="Times New Roman" w:hAnsi="Times New Roman" w:cs="Times New Roman"/>
                <w:b/>
                <w:sz w:val="24"/>
                <w:szCs w:val="24"/>
                <w:lang w:val="sr-Latn-RS"/>
              </w:rPr>
              <w:t>Krajnji</w:t>
            </w:r>
            <w:r w:rsidR="008F62E9" w:rsidRPr="00CF5AE3">
              <w:rPr>
                <w:rFonts w:ascii="Times New Roman" w:hAnsi="Times New Roman" w:cs="Times New Roman"/>
                <w:b/>
                <w:sz w:val="24"/>
                <w:szCs w:val="24"/>
                <w:lang w:val="sr-Latn-RS"/>
              </w:rPr>
              <w:t xml:space="preserve"> </w:t>
            </w:r>
            <w:r w:rsidRPr="00CF5AE3">
              <w:rPr>
                <w:rFonts w:ascii="Times New Roman" w:hAnsi="Times New Roman" w:cs="Times New Roman"/>
                <w:b/>
                <w:sz w:val="24"/>
                <w:szCs w:val="24"/>
                <w:lang w:val="sr-Latn-RS"/>
              </w:rPr>
              <w:t>rok</w:t>
            </w:r>
            <w:r w:rsidR="00790B38" w:rsidRPr="00CF5AE3">
              <w:rPr>
                <w:rFonts w:ascii="Times New Roman" w:hAnsi="Times New Roman" w:cs="Times New Roman"/>
                <w:b/>
                <w:sz w:val="24"/>
                <w:szCs w:val="24"/>
                <w:lang w:val="sr-Latn-RS"/>
              </w:rPr>
              <w:t xml:space="preserve"> </w:t>
            </w:r>
            <w:r w:rsidRPr="00CF5AE3">
              <w:rPr>
                <w:rFonts w:ascii="Times New Roman" w:hAnsi="Times New Roman" w:cs="Times New Roman"/>
                <w:b/>
                <w:sz w:val="24"/>
                <w:szCs w:val="24"/>
                <w:lang w:val="sr-Latn-RS"/>
              </w:rPr>
              <w:t>za</w:t>
            </w:r>
            <w:r w:rsidR="00790B38" w:rsidRPr="00CF5AE3">
              <w:rPr>
                <w:rFonts w:ascii="Times New Roman" w:hAnsi="Times New Roman" w:cs="Times New Roman"/>
                <w:b/>
                <w:sz w:val="24"/>
                <w:szCs w:val="24"/>
                <w:lang w:val="sr-Latn-RS"/>
              </w:rPr>
              <w:t xml:space="preserve"> </w:t>
            </w:r>
            <w:r w:rsidRPr="00CF5AE3">
              <w:rPr>
                <w:rFonts w:ascii="Times New Roman" w:hAnsi="Times New Roman" w:cs="Times New Roman"/>
                <w:b/>
                <w:sz w:val="24"/>
                <w:szCs w:val="24"/>
                <w:lang w:val="sr-Latn-RS"/>
              </w:rPr>
              <w:t>dostavljanje</w:t>
            </w:r>
            <w:r w:rsidR="00790B38" w:rsidRPr="00CF5AE3">
              <w:rPr>
                <w:rFonts w:ascii="Times New Roman" w:hAnsi="Times New Roman" w:cs="Times New Roman"/>
                <w:b/>
                <w:sz w:val="24"/>
                <w:szCs w:val="24"/>
                <w:lang w:val="sr-Latn-RS"/>
              </w:rPr>
              <w:t xml:space="preserve"> </w:t>
            </w:r>
            <w:r w:rsidRPr="00CF5AE3">
              <w:rPr>
                <w:rFonts w:ascii="Times New Roman" w:hAnsi="Times New Roman" w:cs="Times New Roman"/>
                <w:b/>
                <w:sz w:val="24"/>
                <w:szCs w:val="24"/>
                <w:lang w:val="sr-Latn-RS"/>
              </w:rPr>
              <w:t>ponuda</w:t>
            </w:r>
            <w:r w:rsidR="00790B38" w:rsidRPr="00CF5AE3">
              <w:rPr>
                <w:rFonts w:ascii="Times New Roman" w:hAnsi="Times New Roman" w:cs="Times New Roman"/>
                <w:b/>
                <w:sz w:val="24"/>
                <w:szCs w:val="24"/>
                <w:lang w:val="sr-Latn-RS"/>
              </w:rPr>
              <w:t xml:space="preserve"> </w:t>
            </w:r>
            <w:r w:rsidRPr="00CF5AE3">
              <w:rPr>
                <w:rFonts w:ascii="Times New Roman" w:hAnsi="Times New Roman" w:cs="Times New Roman"/>
                <w:b/>
                <w:sz w:val="24"/>
                <w:szCs w:val="24"/>
                <w:lang w:val="sr-Latn-RS"/>
              </w:rPr>
              <w:t>je</w:t>
            </w:r>
            <w:r w:rsidR="00E35F52" w:rsidRPr="00CF5AE3">
              <w:rPr>
                <w:rFonts w:ascii="Times New Roman" w:hAnsi="Times New Roman" w:cs="Times New Roman"/>
                <w:b/>
                <w:sz w:val="24"/>
                <w:szCs w:val="24"/>
                <w:lang w:val="sr-Latn-RS"/>
              </w:rPr>
              <w:t xml:space="preserve">: </w:t>
            </w:r>
          </w:p>
          <w:p w14:paraId="5CEA82C3" w14:textId="7FEBF35D" w:rsidR="002D6E25" w:rsidRPr="00CF5AE3" w:rsidRDefault="00AE0548" w:rsidP="007B0014">
            <w:pPr>
              <w:spacing w:before="60" w:after="60" w:line="240" w:lineRule="auto"/>
              <w:jc w:val="both"/>
              <w:rPr>
                <w:rFonts w:ascii="Times New Roman" w:hAnsi="Times New Roman" w:cs="Times New Roman"/>
                <w:sz w:val="24"/>
                <w:szCs w:val="24"/>
                <w:lang w:val="sr-Latn-RS"/>
              </w:rPr>
            </w:pPr>
            <w:r>
              <w:rPr>
                <w:rFonts w:ascii="Times New Roman" w:hAnsi="Times New Roman" w:cs="Times New Roman"/>
                <w:b/>
                <w:sz w:val="24"/>
                <w:szCs w:val="24"/>
                <w:lang w:val="sr-Latn-RS"/>
              </w:rPr>
              <w:t>03.04</w:t>
            </w:r>
            <w:r w:rsidR="00CF5AE3" w:rsidRPr="00CF5AE3">
              <w:rPr>
                <w:rFonts w:ascii="Times New Roman" w:hAnsi="Times New Roman" w:cs="Times New Roman"/>
                <w:b/>
                <w:sz w:val="24"/>
                <w:szCs w:val="24"/>
                <w:lang w:val="sr-Latn-RS"/>
              </w:rPr>
              <w:t>.</w:t>
            </w:r>
            <w:r w:rsidR="00AC5071" w:rsidRPr="00CF5AE3">
              <w:rPr>
                <w:rFonts w:ascii="Times New Roman" w:hAnsi="Times New Roman" w:cs="Times New Roman"/>
                <w:b/>
                <w:sz w:val="24"/>
                <w:szCs w:val="24"/>
                <w:lang w:val="sr-Latn-RS"/>
              </w:rPr>
              <w:t>2017</w:t>
            </w:r>
            <w:r w:rsidR="00A42852" w:rsidRPr="00CF5AE3">
              <w:rPr>
                <w:rFonts w:ascii="Times New Roman" w:hAnsi="Times New Roman" w:cs="Times New Roman"/>
                <w:b/>
                <w:sz w:val="24"/>
                <w:szCs w:val="24"/>
                <w:lang w:val="sr-Latn-RS"/>
              </w:rPr>
              <w:t>.</w:t>
            </w:r>
            <w:r w:rsidR="008969FF" w:rsidRPr="00CF5AE3">
              <w:rPr>
                <w:rFonts w:ascii="Times New Roman" w:hAnsi="Times New Roman" w:cs="Times New Roman"/>
                <w:b/>
                <w:sz w:val="24"/>
                <w:szCs w:val="24"/>
                <w:lang w:val="sr-Latn-RS"/>
              </w:rPr>
              <w:t xml:space="preserve"> 11:</w:t>
            </w:r>
            <w:r w:rsidR="00A42852" w:rsidRPr="00CF5AE3">
              <w:rPr>
                <w:rFonts w:ascii="Times New Roman" w:hAnsi="Times New Roman" w:cs="Times New Roman"/>
                <w:b/>
                <w:sz w:val="24"/>
                <w:szCs w:val="24"/>
                <w:lang w:val="sr-Latn-RS"/>
              </w:rPr>
              <w:t>00 časova</w:t>
            </w:r>
          </w:p>
        </w:tc>
      </w:tr>
      <w:tr w:rsidR="002D6E25" w:rsidRPr="00E67992" w14:paraId="465C4B67" w14:textId="77777777" w:rsidTr="008752FB">
        <w:trPr>
          <w:trHeight w:val="218"/>
        </w:trPr>
        <w:tc>
          <w:tcPr>
            <w:tcW w:w="243" w:type="pct"/>
            <w:shd w:val="clear" w:color="auto" w:fill="FFFFFF"/>
            <w:tcMar>
              <w:top w:w="0" w:type="dxa"/>
              <w:left w:w="108" w:type="dxa"/>
              <w:bottom w:w="0" w:type="dxa"/>
              <w:right w:w="108" w:type="dxa"/>
            </w:tcMar>
          </w:tcPr>
          <w:p w14:paraId="4C3B40A0"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182B0B46"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29BF7ACD" w14:textId="77777777" w:rsidTr="008752FB">
        <w:trPr>
          <w:trHeight w:val="699"/>
        </w:trPr>
        <w:tc>
          <w:tcPr>
            <w:tcW w:w="243" w:type="pct"/>
            <w:shd w:val="clear" w:color="auto" w:fill="FFFFFF"/>
            <w:tcMar>
              <w:top w:w="0" w:type="dxa"/>
              <w:left w:w="108" w:type="dxa"/>
              <w:bottom w:w="0" w:type="dxa"/>
              <w:right w:w="108" w:type="dxa"/>
            </w:tcMar>
          </w:tcPr>
          <w:p w14:paraId="5DC5997D"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009E3FE8" w14:textId="77777777" w:rsidR="002D6E25" w:rsidRPr="00E67992" w:rsidRDefault="00F5074E" w:rsidP="002F55CB">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Sastanak</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otvaranje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ponuda</w:t>
            </w:r>
            <w:r w:rsidR="002F55CB" w:rsidRPr="00E67992">
              <w:rPr>
                <w:rFonts w:ascii="Times New Roman" w:hAnsi="Times New Roman" w:cs="Times New Roman"/>
                <w:sz w:val="24"/>
                <w:szCs w:val="24"/>
                <w:lang w:val="sr-Latn-RS"/>
              </w:rPr>
              <w:t xml:space="preserve"> – </w:t>
            </w:r>
            <w:r w:rsidRPr="00E67992">
              <w:rPr>
                <w:rFonts w:ascii="Times New Roman" w:hAnsi="Times New Roman" w:cs="Times New Roman"/>
                <w:sz w:val="24"/>
                <w:szCs w:val="24"/>
                <w:lang w:val="sr-Latn-RS"/>
              </w:rPr>
              <w:t>datum</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vreme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mesto</w:t>
            </w:r>
            <w:r w:rsidR="004511C2" w:rsidRPr="00E67992">
              <w:rPr>
                <w:rFonts w:ascii="Times New Roman" w:hAnsi="Times New Roman" w:cs="Times New Roman"/>
                <w:sz w:val="24"/>
                <w:szCs w:val="24"/>
                <w:lang w:val="sr-Latn-RS"/>
              </w:rPr>
              <w:t>:</w:t>
            </w:r>
          </w:p>
        </w:tc>
        <w:tc>
          <w:tcPr>
            <w:tcW w:w="3160" w:type="pct"/>
            <w:gridSpan w:val="3"/>
            <w:shd w:val="clear" w:color="auto" w:fill="C6D9F1"/>
            <w:tcMar>
              <w:top w:w="0" w:type="dxa"/>
              <w:left w:w="108" w:type="dxa"/>
              <w:bottom w:w="0" w:type="dxa"/>
              <w:right w:w="108" w:type="dxa"/>
            </w:tcMar>
          </w:tcPr>
          <w:p w14:paraId="5206658C" w14:textId="77777777" w:rsidR="007B0014" w:rsidRPr="00E67992" w:rsidRDefault="00F5074E" w:rsidP="00E35F52">
            <w:pPr>
              <w:spacing w:before="60" w:after="60" w:line="240" w:lineRule="auto"/>
              <w:jc w:val="both"/>
              <w:rPr>
                <w:rFonts w:ascii="Times New Roman" w:hAnsi="Times New Roman" w:cs="Times New Roman"/>
                <w:b/>
                <w:sz w:val="24"/>
                <w:szCs w:val="24"/>
                <w:lang w:val="sr-Latn-RS"/>
              </w:rPr>
            </w:pPr>
            <w:r w:rsidRPr="00E67992">
              <w:rPr>
                <w:rFonts w:ascii="Times New Roman" w:hAnsi="Times New Roman" w:cs="Times New Roman"/>
                <w:b/>
                <w:sz w:val="24"/>
                <w:szCs w:val="24"/>
                <w:lang w:val="sr-Latn-RS"/>
              </w:rPr>
              <w:t>Otvaranje</w:t>
            </w:r>
            <w:r w:rsidR="008F62E9"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ponuda</w:t>
            </w:r>
            <w:r w:rsidR="008F62E9"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održaće</w:t>
            </w:r>
            <w:r w:rsidR="008F62E9" w:rsidRPr="00E67992">
              <w:rPr>
                <w:rFonts w:ascii="Times New Roman" w:hAnsi="Times New Roman" w:cs="Times New Roman"/>
                <w:b/>
                <w:sz w:val="24"/>
                <w:szCs w:val="24"/>
                <w:lang w:val="sr-Latn-RS"/>
              </w:rPr>
              <w:t xml:space="preserve"> </w:t>
            </w:r>
            <w:r w:rsidRPr="00E67992">
              <w:rPr>
                <w:rFonts w:ascii="Times New Roman" w:hAnsi="Times New Roman" w:cs="Times New Roman"/>
                <w:b/>
                <w:sz w:val="24"/>
                <w:szCs w:val="24"/>
                <w:lang w:val="sr-Latn-RS"/>
              </w:rPr>
              <w:t>se</w:t>
            </w:r>
            <w:r w:rsidR="007B0014" w:rsidRPr="00E67992">
              <w:rPr>
                <w:rFonts w:ascii="Times New Roman" w:hAnsi="Times New Roman" w:cs="Times New Roman"/>
                <w:b/>
                <w:sz w:val="24"/>
                <w:szCs w:val="24"/>
                <w:lang w:val="sr-Latn-RS"/>
              </w:rPr>
              <w:t>:</w:t>
            </w:r>
          </w:p>
          <w:p w14:paraId="5A728386" w14:textId="64774A23" w:rsidR="007B0014" w:rsidRPr="00E67992" w:rsidRDefault="00AE0548" w:rsidP="00E35F52">
            <w:pPr>
              <w:spacing w:before="60" w:after="60" w:line="240"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t>03.04</w:t>
            </w:r>
            <w:bookmarkStart w:id="0" w:name="_GoBack"/>
            <w:bookmarkEnd w:id="0"/>
            <w:r w:rsidR="00CF5AE3" w:rsidRPr="00CF5AE3">
              <w:rPr>
                <w:rFonts w:ascii="Times New Roman" w:hAnsi="Times New Roman" w:cs="Times New Roman"/>
                <w:b/>
                <w:sz w:val="24"/>
                <w:szCs w:val="24"/>
                <w:lang w:val="sr-Latn-RS"/>
              </w:rPr>
              <w:t>.</w:t>
            </w:r>
            <w:r w:rsidR="00AC5071" w:rsidRPr="00CF5AE3">
              <w:rPr>
                <w:rFonts w:ascii="Times New Roman" w:hAnsi="Times New Roman" w:cs="Times New Roman"/>
                <w:b/>
                <w:sz w:val="24"/>
                <w:szCs w:val="24"/>
                <w:lang w:val="sr-Latn-RS"/>
              </w:rPr>
              <w:t>2017</w:t>
            </w:r>
            <w:r w:rsidR="00A42852" w:rsidRPr="00CF5AE3">
              <w:rPr>
                <w:rFonts w:ascii="Times New Roman" w:hAnsi="Times New Roman" w:cs="Times New Roman"/>
                <w:b/>
                <w:sz w:val="24"/>
                <w:szCs w:val="24"/>
                <w:lang w:val="sr-Latn-RS"/>
              </w:rPr>
              <w:t>.</w:t>
            </w:r>
            <w:r w:rsidR="00824E79" w:rsidRPr="00CF5AE3">
              <w:rPr>
                <w:rFonts w:ascii="Times New Roman" w:hAnsi="Times New Roman" w:cs="Times New Roman"/>
                <w:b/>
                <w:sz w:val="24"/>
                <w:szCs w:val="24"/>
                <w:lang w:val="sr-Latn-RS"/>
              </w:rPr>
              <w:t xml:space="preserve"> 13</w:t>
            </w:r>
            <w:r w:rsidR="008969FF" w:rsidRPr="00CF5AE3">
              <w:rPr>
                <w:rFonts w:ascii="Times New Roman" w:hAnsi="Times New Roman" w:cs="Times New Roman"/>
                <w:b/>
                <w:sz w:val="24"/>
                <w:szCs w:val="24"/>
                <w:lang w:val="sr-Latn-RS"/>
              </w:rPr>
              <w:t>:</w:t>
            </w:r>
            <w:r w:rsidR="00824E79" w:rsidRPr="00CF5AE3">
              <w:rPr>
                <w:rFonts w:ascii="Times New Roman" w:hAnsi="Times New Roman" w:cs="Times New Roman"/>
                <w:b/>
                <w:sz w:val="24"/>
                <w:szCs w:val="24"/>
                <w:lang w:val="sr-Latn-RS"/>
              </w:rPr>
              <w:t>00</w:t>
            </w:r>
            <w:r w:rsidR="000B369F" w:rsidRPr="00CF5AE3">
              <w:rPr>
                <w:rFonts w:ascii="Times New Roman" w:hAnsi="Times New Roman" w:cs="Times New Roman"/>
                <w:b/>
                <w:sz w:val="24"/>
                <w:szCs w:val="24"/>
                <w:lang w:val="sr-Latn-RS"/>
              </w:rPr>
              <w:t xml:space="preserve"> </w:t>
            </w:r>
            <w:r w:rsidR="00A42852" w:rsidRPr="00CF5AE3">
              <w:rPr>
                <w:rFonts w:ascii="Times New Roman" w:hAnsi="Times New Roman" w:cs="Times New Roman"/>
                <w:b/>
                <w:sz w:val="24"/>
                <w:szCs w:val="24"/>
                <w:lang w:val="sr-Latn-RS"/>
              </w:rPr>
              <w:t>časova</w:t>
            </w:r>
            <w:r w:rsidR="008F62E9" w:rsidRPr="00E67992">
              <w:rPr>
                <w:rFonts w:ascii="Times New Roman" w:hAnsi="Times New Roman" w:cs="Times New Roman"/>
                <w:b/>
                <w:sz w:val="24"/>
                <w:szCs w:val="24"/>
                <w:lang w:val="sr-Latn-RS"/>
              </w:rPr>
              <w:t xml:space="preserve"> </w:t>
            </w:r>
          </w:p>
          <w:p w14:paraId="762CA4E9" w14:textId="2B8AF76A" w:rsidR="002D6E25" w:rsidRPr="00E67992" w:rsidRDefault="00F5074E" w:rsidP="00E35F52">
            <w:p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u</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prostorijama</w:t>
            </w:r>
            <w:r w:rsidR="008F62E9" w:rsidRPr="00E67992">
              <w:rPr>
                <w:rFonts w:ascii="Times New Roman" w:hAnsi="Times New Roman" w:cs="Times New Roman"/>
                <w:sz w:val="24"/>
                <w:szCs w:val="24"/>
                <w:lang w:val="sr-Latn-RS"/>
              </w:rPr>
              <w:t xml:space="preserve"> </w:t>
            </w:r>
            <w:r w:rsidR="00A40A50">
              <w:rPr>
                <w:rFonts w:ascii="Times New Roman" w:hAnsi="Times New Roman" w:cs="Times New Roman"/>
                <w:sz w:val="24"/>
                <w:szCs w:val="24"/>
                <w:lang w:val="sr-Latn-RS"/>
              </w:rPr>
              <w:t>,,</w:t>
            </w:r>
            <w:r w:rsidRPr="00E67992">
              <w:rPr>
                <w:rFonts w:ascii="Times New Roman" w:hAnsi="Times New Roman" w:cs="Times New Roman"/>
                <w:sz w:val="24"/>
                <w:szCs w:val="24"/>
                <w:lang w:val="sr-Latn-RS"/>
              </w:rPr>
              <w:t>JUP</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Istraživanje</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razvoj</w:t>
            </w:r>
            <w:r w:rsidR="00A40A50">
              <w:rPr>
                <w:rFonts w:ascii="Times New Roman" w:hAnsi="Times New Roman" w:cs="Times New Roman"/>
                <w:sz w:val="24"/>
                <w:szCs w:val="24"/>
                <w:lang w:val="sr-Latn-RS"/>
              </w:rPr>
              <w:t>’’</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w:t>
            </w:r>
            <w:r w:rsidR="002B05B9" w:rsidRPr="00E67992">
              <w:rPr>
                <w:rFonts w:ascii="Times New Roman" w:hAnsi="Times New Roman" w:cs="Times New Roman"/>
                <w:sz w:val="24"/>
                <w:szCs w:val="24"/>
                <w:lang w:val="sr-Latn-RS"/>
              </w:rPr>
              <w:t>.</w:t>
            </w:r>
            <w:r w:rsidRPr="00E67992">
              <w:rPr>
                <w:rFonts w:ascii="Times New Roman" w:hAnsi="Times New Roman" w:cs="Times New Roman"/>
                <w:sz w:val="24"/>
                <w:szCs w:val="24"/>
                <w:lang w:val="sr-Latn-RS"/>
              </w:rPr>
              <w:t>o</w:t>
            </w:r>
            <w:r w:rsidR="002B05B9" w:rsidRPr="00E67992">
              <w:rPr>
                <w:rFonts w:ascii="Times New Roman" w:hAnsi="Times New Roman" w:cs="Times New Roman"/>
                <w:sz w:val="24"/>
                <w:szCs w:val="24"/>
                <w:lang w:val="sr-Latn-RS"/>
              </w:rPr>
              <w:t>.</w:t>
            </w:r>
            <w:r w:rsidRPr="00E67992">
              <w:rPr>
                <w:rFonts w:ascii="Times New Roman" w:hAnsi="Times New Roman" w:cs="Times New Roman"/>
                <w:sz w:val="24"/>
                <w:szCs w:val="24"/>
                <w:lang w:val="sr-Latn-RS"/>
              </w:rPr>
              <w:t>o</w:t>
            </w:r>
            <w:r w:rsidR="002B05B9" w:rsidRPr="00E67992">
              <w:rPr>
                <w:rFonts w:ascii="Times New Roman" w:hAnsi="Times New Roman" w:cs="Times New Roman"/>
                <w:sz w:val="24"/>
                <w:szCs w:val="24"/>
                <w:lang w:val="sr-Latn-RS"/>
              </w:rPr>
              <w:t>.</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Beograd</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Veljka</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Dugoševića</w:t>
            </w:r>
            <w:r w:rsidR="008F62E9" w:rsidRPr="00E67992">
              <w:rPr>
                <w:rFonts w:ascii="Times New Roman" w:hAnsi="Times New Roman" w:cs="Times New Roman"/>
                <w:sz w:val="24"/>
                <w:szCs w:val="24"/>
                <w:lang w:val="sr-Latn-RS"/>
              </w:rPr>
              <w:t xml:space="preserve"> 54, </w:t>
            </w:r>
            <w:r w:rsidR="00E0203F" w:rsidRPr="00E67992">
              <w:rPr>
                <w:rFonts w:ascii="Times New Roman" w:hAnsi="Times New Roman" w:cs="Times New Roman"/>
                <w:sz w:val="24"/>
                <w:szCs w:val="24"/>
                <w:lang w:val="sr-Latn-RS"/>
              </w:rPr>
              <w:t>prvi</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sprat</w:t>
            </w:r>
            <w:r w:rsidR="008F62E9"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Beograd</w:t>
            </w:r>
            <w:r w:rsidR="00E736BD" w:rsidRPr="00E67992">
              <w:rPr>
                <w:rFonts w:ascii="Times New Roman" w:hAnsi="Times New Roman" w:cs="Times New Roman"/>
                <w:sz w:val="24"/>
                <w:szCs w:val="24"/>
                <w:lang w:val="sr-Latn-RS"/>
              </w:rPr>
              <w:t>.</w:t>
            </w:r>
          </w:p>
        </w:tc>
      </w:tr>
      <w:tr w:rsidR="002D6E25" w:rsidRPr="00E67992" w14:paraId="370CBCC8" w14:textId="77777777" w:rsidTr="008752FB">
        <w:trPr>
          <w:trHeight w:val="232"/>
        </w:trPr>
        <w:tc>
          <w:tcPr>
            <w:tcW w:w="243" w:type="pct"/>
            <w:shd w:val="clear" w:color="auto" w:fill="FFFFFF"/>
            <w:tcMar>
              <w:top w:w="0" w:type="dxa"/>
              <w:left w:w="108" w:type="dxa"/>
              <w:bottom w:w="0" w:type="dxa"/>
              <w:right w:w="108" w:type="dxa"/>
            </w:tcMar>
          </w:tcPr>
          <w:p w14:paraId="31D6E390"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1BE4E408"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7B597613" w14:textId="77777777" w:rsidTr="008752FB">
        <w:trPr>
          <w:trHeight w:val="510"/>
        </w:trPr>
        <w:tc>
          <w:tcPr>
            <w:tcW w:w="243" w:type="pct"/>
            <w:shd w:val="clear" w:color="auto" w:fill="FFFFFF"/>
            <w:tcMar>
              <w:top w:w="0" w:type="dxa"/>
              <w:left w:w="108" w:type="dxa"/>
              <w:bottom w:w="0" w:type="dxa"/>
              <w:right w:w="108" w:type="dxa"/>
            </w:tcMar>
          </w:tcPr>
          <w:p w14:paraId="7EB30F22" w14:textId="77777777" w:rsidR="002D6E25" w:rsidRPr="00E67992" w:rsidRDefault="002D6E25" w:rsidP="000B3A22">
            <w:pPr>
              <w:pStyle w:val="ListParagraph"/>
              <w:numPr>
                <w:ilvl w:val="0"/>
                <w:numId w:val="3"/>
              </w:numPr>
              <w:tabs>
                <w:tab w:val="left" w:pos="846"/>
                <w:tab w:val="left" w:pos="1002"/>
                <w:tab w:val="left" w:pos="1284"/>
              </w:tabs>
              <w:spacing w:before="60" w:after="60" w:line="240" w:lineRule="auto"/>
              <w:ind w:left="282" w:right="12" w:hanging="225"/>
              <w:jc w:val="both"/>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36587A52" w14:textId="77777777" w:rsidR="002D6E25" w:rsidRPr="00E67992" w:rsidRDefault="00F5074E" w:rsidP="002F55CB">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Uslovi</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učešće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sastanku</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otvaranje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ponuda</w:t>
            </w:r>
            <w:r w:rsidR="004511C2" w:rsidRPr="00E67992">
              <w:rPr>
                <w:rFonts w:ascii="Times New Roman" w:hAnsi="Times New Roman" w:cs="Times New Roman"/>
                <w:sz w:val="24"/>
                <w:szCs w:val="24"/>
                <w:lang w:val="sr-Latn-RS"/>
              </w:rPr>
              <w:t>:</w:t>
            </w:r>
          </w:p>
        </w:tc>
      </w:tr>
      <w:tr w:rsidR="002D6E25" w:rsidRPr="00E67992" w14:paraId="364F30F6" w14:textId="77777777" w:rsidTr="008752FB">
        <w:trPr>
          <w:trHeight w:val="1450"/>
        </w:trPr>
        <w:tc>
          <w:tcPr>
            <w:tcW w:w="243" w:type="pct"/>
            <w:shd w:val="clear" w:color="auto" w:fill="FFFFFF"/>
            <w:tcMar>
              <w:top w:w="0" w:type="dxa"/>
              <w:left w:w="108" w:type="dxa"/>
              <w:bottom w:w="0" w:type="dxa"/>
              <w:right w:w="108" w:type="dxa"/>
            </w:tcMar>
          </w:tcPr>
          <w:p w14:paraId="3213B263"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C6D9F1"/>
            <w:tcMar>
              <w:top w:w="0" w:type="dxa"/>
              <w:left w:w="108" w:type="dxa"/>
              <w:bottom w:w="0" w:type="dxa"/>
              <w:right w:w="108" w:type="dxa"/>
            </w:tcMar>
          </w:tcPr>
          <w:p w14:paraId="38AF40A1" w14:textId="4D6254AF" w:rsidR="002D6E25" w:rsidRPr="00E67992" w:rsidRDefault="00BC7701" w:rsidP="00DB3BAD">
            <w:pPr>
              <w:spacing w:before="60" w:after="6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Otvaranje ponuda je javno i može prisustvovati svako zainteresovano lice. U postupku otvaranja ponuda aktivno učestvuju samo predstavnici ponuđača koji </w:t>
            </w:r>
            <w:r w:rsidRPr="00BC7701">
              <w:rPr>
                <w:rFonts w:ascii="Times New Roman" w:hAnsi="Times New Roman" w:cs="Times New Roman"/>
                <w:color w:val="000000" w:themeColor="text1"/>
                <w:sz w:val="24"/>
                <w:szCs w:val="24"/>
                <w:lang w:val="sr-Latn-RS"/>
              </w:rPr>
              <w:t>su</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u</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obavezi</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da</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dostave</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ovlašćenje</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za</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prisustvovanje</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i</w:t>
            </w:r>
            <w:r w:rsidR="00E736BD" w:rsidRPr="00BC7701">
              <w:rPr>
                <w:rFonts w:ascii="Times New Roman" w:hAnsi="Times New Roman" w:cs="Times New Roman"/>
                <w:color w:val="000000" w:themeColor="text1"/>
                <w:sz w:val="24"/>
                <w:szCs w:val="24"/>
                <w:lang w:val="sr-Latn-RS"/>
              </w:rPr>
              <w:t xml:space="preserve"> </w:t>
            </w:r>
            <w:r w:rsidR="00F5074E" w:rsidRPr="00BC7701">
              <w:rPr>
                <w:rFonts w:ascii="Times New Roman" w:hAnsi="Times New Roman" w:cs="Times New Roman"/>
                <w:color w:val="000000" w:themeColor="text1"/>
                <w:sz w:val="24"/>
                <w:szCs w:val="24"/>
                <w:lang w:val="sr-Latn-RS"/>
              </w:rPr>
              <w:t>potpisivanje</w:t>
            </w:r>
            <w:r w:rsidR="009E4C19">
              <w:rPr>
                <w:rFonts w:ascii="Times New Roman" w:hAnsi="Times New Roman" w:cs="Times New Roman"/>
                <w:color w:val="000000" w:themeColor="text1"/>
                <w:sz w:val="24"/>
                <w:szCs w:val="24"/>
                <w:lang w:val="sr-Latn-RS"/>
              </w:rPr>
              <w:t xml:space="preserve"> zapisnika sa otvaranja.</w:t>
            </w:r>
            <w:r w:rsidR="00E736BD" w:rsidRPr="00BC7701">
              <w:rPr>
                <w:rFonts w:ascii="Times New Roman" w:hAnsi="Times New Roman" w:cs="Times New Roman"/>
                <w:color w:val="000000" w:themeColor="text1"/>
                <w:sz w:val="24"/>
                <w:szCs w:val="24"/>
                <w:lang w:val="sr-Latn-RS"/>
              </w:rPr>
              <w:t xml:space="preserve"> </w:t>
            </w:r>
          </w:p>
        </w:tc>
      </w:tr>
      <w:tr w:rsidR="002D6E25" w:rsidRPr="00E67992" w14:paraId="3243D5E5" w14:textId="77777777" w:rsidTr="008752FB">
        <w:trPr>
          <w:trHeight w:val="238"/>
        </w:trPr>
        <w:tc>
          <w:tcPr>
            <w:tcW w:w="243" w:type="pct"/>
            <w:shd w:val="clear" w:color="auto" w:fill="FFFFFF"/>
            <w:tcMar>
              <w:top w:w="0" w:type="dxa"/>
              <w:left w:w="108" w:type="dxa"/>
              <w:bottom w:w="0" w:type="dxa"/>
              <w:right w:w="108" w:type="dxa"/>
            </w:tcMar>
          </w:tcPr>
          <w:p w14:paraId="17162A5B"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4863A87E"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38CB52DB" w14:textId="77777777" w:rsidTr="008752FB">
        <w:trPr>
          <w:trHeight w:val="699"/>
        </w:trPr>
        <w:tc>
          <w:tcPr>
            <w:tcW w:w="243" w:type="pct"/>
            <w:shd w:val="clear" w:color="auto" w:fill="FFFFFF"/>
            <w:tcMar>
              <w:top w:w="0" w:type="dxa"/>
              <w:left w:w="108" w:type="dxa"/>
              <w:bottom w:w="0" w:type="dxa"/>
              <w:right w:w="108" w:type="dxa"/>
            </w:tcMar>
          </w:tcPr>
          <w:p w14:paraId="6F719026"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72B3F976" w14:textId="77777777" w:rsidR="002D6E25" w:rsidRPr="00E67992" w:rsidRDefault="00F5074E" w:rsidP="002F55CB">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Rok</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donošenje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odluke</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dodeli</w:t>
            </w:r>
            <w:r w:rsidR="002F55CB"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ugovora</w:t>
            </w:r>
            <w:r w:rsidR="004511C2" w:rsidRPr="00E67992">
              <w:rPr>
                <w:rFonts w:ascii="Times New Roman" w:hAnsi="Times New Roman" w:cs="Times New Roman"/>
                <w:sz w:val="24"/>
                <w:szCs w:val="24"/>
                <w:lang w:val="sr-Latn-RS"/>
              </w:rPr>
              <w:t>:</w:t>
            </w:r>
          </w:p>
        </w:tc>
        <w:tc>
          <w:tcPr>
            <w:tcW w:w="3160" w:type="pct"/>
            <w:gridSpan w:val="3"/>
            <w:shd w:val="clear" w:color="auto" w:fill="C6D9F1"/>
            <w:tcMar>
              <w:top w:w="0" w:type="dxa"/>
              <w:left w:w="108" w:type="dxa"/>
              <w:bottom w:w="0" w:type="dxa"/>
              <w:right w:w="108" w:type="dxa"/>
            </w:tcMar>
          </w:tcPr>
          <w:p w14:paraId="7D762737" w14:textId="3B7DBA6A" w:rsidR="002D6E25" w:rsidRPr="00E67992" w:rsidRDefault="009625F4" w:rsidP="009C6217">
            <w:pPr>
              <w:spacing w:before="60" w:after="6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6</w:t>
            </w:r>
            <w:r w:rsidR="00C66C7B" w:rsidRPr="00E67992">
              <w:rPr>
                <w:rFonts w:ascii="Times New Roman" w:hAnsi="Times New Roman" w:cs="Times New Roman"/>
                <w:sz w:val="24"/>
                <w:szCs w:val="24"/>
                <w:lang w:val="sr-Latn-RS"/>
              </w:rPr>
              <w:t>0 dana od isteka roka za dostavlјanje ponuda</w:t>
            </w:r>
          </w:p>
        </w:tc>
      </w:tr>
      <w:tr w:rsidR="002D6E25" w:rsidRPr="00E67992" w14:paraId="59810EFC" w14:textId="77777777" w:rsidTr="008752FB">
        <w:trPr>
          <w:trHeight w:val="238"/>
        </w:trPr>
        <w:tc>
          <w:tcPr>
            <w:tcW w:w="243" w:type="pct"/>
            <w:shd w:val="clear" w:color="auto" w:fill="FFFFFF"/>
            <w:tcMar>
              <w:top w:w="0" w:type="dxa"/>
              <w:left w:w="108" w:type="dxa"/>
              <w:bottom w:w="0" w:type="dxa"/>
              <w:right w:w="108" w:type="dxa"/>
            </w:tcMar>
          </w:tcPr>
          <w:p w14:paraId="6B36685C"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214E723B"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083F35" w:rsidRPr="00E67992" w14:paraId="77FAC026" w14:textId="77777777" w:rsidTr="008752FB">
        <w:trPr>
          <w:trHeight w:val="699"/>
        </w:trPr>
        <w:tc>
          <w:tcPr>
            <w:tcW w:w="243" w:type="pct"/>
            <w:shd w:val="clear" w:color="auto" w:fill="FFFFFF"/>
            <w:tcMar>
              <w:top w:w="0" w:type="dxa"/>
              <w:left w:w="108" w:type="dxa"/>
              <w:bottom w:w="0" w:type="dxa"/>
              <w:right w:w="108" w:type="dxa"/>
            </w:tcMar>
          </w:tcPr>
          <w:p w14:paraId="4728B350" w14:textId="77777777" w:rsidR="00083F35" w:rsidRPr="00E67992"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1597" w:type="pct"/>
            <w:gridSpan w:val="2"/>
            <w:shd w:val="clear" w:color="auto" w:fill="FFFFFF"/>
            <w:tcMar>
              <w:top w:w="0" w:type="dxa"/>
              <w:left w:w="108" w:type="dxa"/>
              <w:bottom w:w="0" w:type="dxa"/>
              <w:right w:w="108" w:type="dxa"/>
            </w:tcMar>
          </w:tcPr>
          <w:p w14:paraId="7F73CEC3" w14:textId="77777777" w:rsidR="00083F35" w:rsidRPr="00E67992" w:rsidRDefault="00F5074E" w:rsidP="009C6217">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Kontakt</w:t>
            </w:r>
            <w:r w:rsidR="00083F35" w:rsidRPr="00E67992">
              <w:rPr>
                <w:rFonts w:ascii="Times New Roman" w:hAnsi="Times New Roman" w:cs="Times New Roman"/>
                <w:sz w:val="24"/>
                <w:szCs w:val="24"/>
                <w:lang w:val="sr-Latn-RS"/>
              </w:rPr>
              <w:t>:</w:t>
            </w:r>
          </w:p>
        </w:tc>
        <w:tc>
          <w:tcPr>
            <w:tcW w:w="3160" w:type="pct"/>
            <w:gridSpan w:val="3"/>
            <w:shd w:val="clear" w:color="auto" w:fill="C6D9F1"/>
            <w:tcMar>
              <w:top w:w="0" w:type="dxa"/>
              <w:left w:w="108" w:type="dxa"/>
              <w:bottom w:w="0" w:type="dxa"/>
              <w:right w:w="108" w:type="dxa"/>
            </w:tcMar>
          </w:tcPr>
          <w:p w14:paraId="18D012B7" w14:textId="275A5201" w:rsidR="00E35F52" w:rsidRPr="00E67992" w:rsidRDefault="00D870D3" w:rsidP="00B374C5">
            <w:pPr>
              <w:spacing w:before="60" w:after="60" w:line="240" w:lineRule="auto"/>
              <w:rPr>
                <w:lang w:val="sr-Latn-RS"/>
              </w:rPr>
            </w:pPr>
            <w:r>
              <w:rPr>
                <w:rFonts w:ascii="Times New Roman" w:hAnsi="Times New Roman" w:cs="Times New Roman"/>
                <w:sz w:val="24"/>
                <w:szCs w:val="24"/>
                <w:lang w:val="sr-Latn-RS"/>
              </w:rPr>
              <w:t>,,</w:t>
            </w:r>
            <w:r w:rsidR="00F5074E" w:rsidRPr="00E67992">
              <w:rPr>
                <w:rFonts w:ascii="Times New Roman" w:hAnsi="Times New Roman" w:cs="Times New Roman"/>
                <w:sz w:val="24"/>
                <w:szCs w:val="24"/>
                <w:lang w:val="sr-Latn-RS"/>
              </w:rPr>
              <w:t>JUP</w:t>
            </w:r>
            <w:r w:rsidR="009B341F"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Istraživanje</w:t>
            </w:r>
            <w:r w:rsidR="009B341F"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i</w:t>
            </w:r>
            <w:r w:rsidR="009B341F"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razvoj</w:t>
            </w:r>
            <w:r>
              <w:rPr>
                <w:rFonts w:ascii="Times New Roman" w:hAnsi="Times New Roman" w:cs="Times New Roman"/>
                <w:sz w:val="24"/>
                <w:szCs w:val="24"/>
                <w:lang w:val="sr-Latn-RS"/>
              </w:rPr>
              <w:t>’’</w:t>
            </w:r>
            <w:r w:rsidR="009B341F"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d</w:t>
            </w:r>
            <w:r w:rsidR="00DB3BAD" w:rsidRPr="00E67992">
              <w:rPr>
                <w:rFonts w:ascii="Times New Roman" w:hAnsi="Times New Roman" w:cs="Times New Roman"/>
                <w:sz w:val="24"/>
                <w:szCs w:val="24"/>
                <w:lang w:val="sr-Latn-RS"/>
              </w:rPr>
              <w:t>.</w:t>
            </w:r>
            <w:r w:rsidR="00F5074E" w:rsidRPr="00E67992">
              <w:rPr>
                <w:rFonts w:ascii="Times New Roman" w:hAnsi="Times New Roman" w:cs="Times New Roman"/>
                <w:sz w:val="24"/>
                <w:szCs w:val="24"/>
                <w:lang w:val="sr-Latn-RS"/>
              </w:rPr>
              <w:t>o</w:t>
            </w:r>
            <w:r w:rsidR="00DB3BAD" w:rsidRPr="00E67992">
              <w:rPr>
                <w:rFonts w:ascii="Times New Roman" w:hAnsi="Times New Roman" w:cs="Times New Roman"/>
                <w:sz w:val="24"/>
                <w:szCs w:val="24"/>
                <w:lang w:val="sr-Latn-RS"/>
              </w:rPr>
              <w:t>.</w:t>
            </w:r>
            <w:r w:rsidR="00F5074E" w:rsidRPr="00E67992">
              <w:rPr>
                <w:rFonts w:ascii="Times New Roman" w:hAnsi="Times New Roman" w:cs="Times New Roman"/>
                <w:sz w:val="24"/>
                <w:szCs w:val="24"/>
                <w:lang w:val="sr-Latn-RS"/>
              </w:rPr>
              <w:t>o</w:t>
            </w:r>
            <w:r w:rsidR="009B341F" w:rsidRPr="00E67992">
              <w:rPr>
                <w:rFonts w:ascii="Times New Roman" w:hAnsi="Times New Roman" w:cs="Times New Roman"/>
                <w:sz w:val="24"/>
                <w:szCs w:val="24"/>
                <w:lang w:val="sr-Latn-RS"/>
              </w:rPr>
              <w:t xml:space="preserve">, </w:t>
            </w:r>
            <w:r w:rsidR="00F5074E" w:rsidRPr="00E67992">
              <w:rPr>
                <w:rFonts w:ascii="Times New Roman" w:hAnsi="Times New Roman" w:cs="Times New Roman"/>
                <w:sz w:val="24"/>
                <w:szCs w:val="24"/>
                <w:lang w:val="sr-Latn-RS"/>
              </w:rPr>
              <w:t>Beograd</w:t>
            </w:r>
            <w:r w:rsidR="009B341F" w:rsidRPr="00E67992">
              <w:rPr>
                <w:rFonts w:ascii="Times New Roman" w:hAnsi="Times New Roman" w:cs="Times New Roman"/>
                <w:sz w:val="24"/>
                <w:szCs w:val="24"/>
                <w:lang w:val="sr-Latn-RS"/>
              </w:rPr>
              <w:t xml:space="preserve"> </w:t>
            </w:r>
          </w:p>
          <w:p w14:paraId="2B1FABD4" w14:textId="39FDEF0A" w:rsidR="00B374C5" w:rsidRDefault="005A148E" w:rsidP="00B374C5">
            <w:pPr>
              <w:spacing w:before="60" w:after="60" w:line="240" w:lineRule="auto"/>
              <w:rPr>
                <w:lang w:val="sr-Latn-RS"/>
              </w:rPr>
            </w:pPr>
            <w:hyperlink r:id="rId12" w:history="1">
              <w:r w:rsidR="00363947" w:rsidRPr="00491657">
                <w:rPr>
                  <w:rStyle w:val="Hyperlink"/>
                  <w:lang w:val="sr-Latn-RS"/>
                </w:rPr>
                <w:t>tatjana.babic@piu.rs</w:t>
              </w:r>
            </w:hyperlink>
          </w:p>
          <w:p w14:paraId="016AC456" w14:textId="33AB1E40" w:rsidR="00363947" w:rsidRPr="00AC5071" w:rsidRDefault="00363947" w:rsidP="00B374C5">
            <w:pPr>
              <w:spacing w:before="60" w:after="60" w:line="240" w:lineRule="auto"/>
              <w:rPr>
                <w:rFonts w:ascii="Times New Roman" w:hAnsi="Times New Roman" w:cs="Times New Roman"/>
                <w:sz w:val="24"/>
                <w:szCs w:val="24"/>
                <w:lang w:val="en-US"/>
              </w:rPr>
            </w:pPr>
          </w:p>
        </w:tc>
      </w:tr>
      <w:tr w:rsidR="002D6E25" w:rsidRPr="00E67992" w14:paraId="02D05090" w14:textId="77777777" w:rsidTr="008752FB">
        <w:tc>
          <w:tcPr>
            <w:tcW w:w="243" w:type="pct"/>
            <w:shd w:val="clear" w:color="auto" w:fill="FFFFFF"/>
            <w:tcMar>
              <w:top w:w="0" w:type="dxa"/>
              <w:left w:w="108" w:type="dxa"/>
              <w:bottom w:w="0" w:type="dxa"/>
              <w:right w:w="108" w:type="dxa"/>
            </w:tcMar>
          </w:tcPr>
          <w:p w14:paraId="69AA78C0" w14:textId="77777777" w:rsidR="002D6E25" w:rsidRPr="00E6799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4BE7485F" w14:textId="77777777" w:rsidR="002D6E25" w:rsidRPr="00E67992" w:rsidRDefault="002D6E25" w:rsidP="009C6217">
            <w:pPr>
              <w:spacing w:before="60" w:after="60" w:line="240" w:lineRule="auto"/>
              <w:rPr>
                <w:rFonts w:ascii="Times New Roman" w:hAnsi="Times New Roman" w:cs="Times New Roman"/>
                <w:sz w:val="24"/>
                <w:szCs w:val="24"/>
                <w:lang w:val="sr-Latn-RS"/>
              </w:rPr>
            </w:pPr>
          </w:p>
        </w:tc>
      </w:tr>
      <w:tr w:rsidR="002D6E25" w:rsidRPr="00E67992" w14:paraId="5292FB9F" w14:textId="77777777" w:rsidTr="008752FB">
        <w:tc>
          <w:tcPr>
            <w:tcW w:w="243" w:type="pct"/>
            <w:shd w:val="clear" w:color="auto" w:fill="FFFFFF"/>
            <w:tcMar>
              <w:top w:w="0" w:type="dxa"/>
              <w:left w:w="108" w:type="dxa"/>
              <w:bottom w:w="0" w:type="dxa"/>
              <w:right w:w="108" w:type="dxa"/>
            </w:tcMar>
          </w:tcPr>
          <w:p w14:paraId="0CAF54F2" w14:textId="77777777" w:rsidR="002D6E25" w:rsidRPr="00E67992"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FFFFFF"/>
            <w:tcMar>
              <w:top w:w="0" w:type="dxa"/>
              <w:left w:w="108" w:type="dxa"/>
              <w:bottom w:w="0" w:type="dxa"/>
              <w:right w:w="108" w:type="dxa"/>
            </w:tcMar>
          </w:tcPr>
          <w:p w14:paraId="3D5A76F9" w14:textId="77777777" w:rsidR="002D6E25" w:rsidRPr="00E67992" w:rsidRDefault="00F5074E" w:rsidP="009C6217">
            <w:pPr>
              <w:spacing w:before="60" w:after="60" w:line="240" w:lineRule="auto"/>
              <w:rPr>
                <w:rFonts w:ascii="Times New Roman" w:hAnsi="Times New Roman" w:cs="Times New Roman"/>
                <w:sz w:val="24"/>
                <w:szCs w:val="24"/>
                <w:lang w:val="sr-Latn-RS"/>
              </w:rPr>
            </w:pPr>
            <w:r w:rsidRPr="00E67992">
              <w:rPr>
                <w:rFonts w:ascii="Times New Roman" w:hAnsi="Times New Roman" w:cs="Times New Roman"/>
                <w:sz w:val="24"/>
                <w:szCs w:val="24"/>
                <w:lang w:val="sr-Latn-RS"/>
              </w:rPr>
              <w:t>Ostale</w:t>
            </w:r>
            <w:r w:rsidR="009432B5"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informacije</w:t>
            </w:r>
            <w:r w:rsidR="004511C2" w:rsidRPr="00E67992">
              <w:rPr>
                <w:rFonts w:ascii="Times New Roman" w:hAnsi="Times New Roman" w:cs="Times New Roman"/>
                <w:sz w:val="24"/>
                <w:szCs w:val="24"/>
                <w:lang w:val="sr-Latn-RS"/>
              </w:rPr>
              <w:t>:</w:t>
            </w:r>
          </w:p>
        </w:tc>
      </w:tr>
      <w:tr w:rsidR="009B341F" w:rsidRPr="00E67992" w14:paraId="072CCC75" w14:textId="77777777" w:rsidTr="008752FB">
        <w:trPr>
          <w:trHeight w:val="1371"/>
        </w:trPr>
        <w:tc>
          <w:tcPr>
            <w:tcW w:w="243" w:type="pct"/>
            <w:shd w:val="clear" w:color="auto" w:fill="FFFFFF"/>
            <w:tcMar>
              <w:top w:w="0" w:type="dxa"/>
              <w:left w:w="108" w:type="dxa"/>
              <w:bottom w:w="0" w:type="dxa"/>
              <w:right w:w="108" w:type="dxa"/>
            </w:tcMar>
          </w:tcPr>
          <w:p w14:paraId="6BCBF71F" w14:textId="77777777" w:rsidR="009B341F" w:rsidRPr="00E67992"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RS"/>
              </w:rPr>
            </w:pPr>
          </w:p>
        </w:tc>
        <w:tc>
          <w:tcPr>
            <w:tcW w:w="4757" w:type="pct"/>
            <w:gridSpan w:val="5"/>
            <w:shd w:val="clear" w:color="auto" w:fill="C6D9F1"/>
            <w:tcMar>
              <w:top w:w="0" w:type="dxa"/>
              <w:left w:w="108" w:type="dxa"/>
              <w:bottom w:w="0" w:type="dxa"/>
              <w:right w:w="108" w:type="dxa"/>
            </w:tcMar>
          </w:tcPr>
          <w:p w14:paraId="0AD463D7" w14:textId="4A08B9B7" w:rsidR="00AC31AC" w:rsidRPr="00E67992" w:rsidRDefault="00673A49" w:rsidP="003C7AD5">
            <w:pPr>
              <w:pStyle w:val="ListParagraph"/>
              <w:numPr>
                <w:ilvl w:val="0"/>
                <w:numId w:val="36"/>
              </w:num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 xml:space="preserve">Naručilac će Ponuđaču i njegovim zaposlenima dozvoliti pristup lokaciji. </w:t>
            </w:r>
          </w:p>
          <w:p w14:paraId="1106E116" w14:textId="5DC89F9A" w:rsidR="001B4609" w:rsidRPr="00F116A5" w:rsidRDefault="001B4609" w:rsidP="00F116A5">
            <w:pPr>
              <w:spacing w:before="60" w:after="60" w:line="240" w:lineRule="auto"/>
              <w:ind w:left="360"/>
              <w:jc w:val="both"/>
              <w:rPr>
                <w:rFonts w:ascii="Times New Roman" w:hAnsi="Times New Roman" w:cs="Times New Roman"/>
                <w:b/>
                <w:sz w:val="24"/>
                <w:szCs w:val="24"/>
                <w:lang w:val="sr-Latn-RS"/>
              </w:rPr>
            </w:pPr>
          </w:p>
          <w:p w14:paraId="4FF5C263" w14:textId="545CF40F" w:rsidR="009B341F" w:rsidRPr="00E67992" w:rsidRDefault="00F5074E" w:rsidP="006B0C2A">
            <w:pPr>
              <w:pStyle w:val="ListParagraph"/>
              <w:numPr>
                <w:ilvl w:val="0"/>
                <w:numId w:val="36"/>
              </w:numPr>
              <w:spacing w:before="60" w:after="60" w:line="240" w:lineRule="auto"/>
              <w:jc w:val="both"/>
              <w:rPr>
                <w:rFonts w:ascii="Times New Roman" w:hAnsi="Times New Roman" w:cs="Times New Roman"/>
                <w:sz w:val="24"/>
                <w:szCs w:val="24"/>
                <w:lang w:val="sr-Latn-RS"/>
              </w:rPr>
            </w:pPr>
            <w:r w:rsidRPr="00E67992">
              <w:rPr>
                <w:rFonts w:ascii="Times New Roman" w:hAnsi="Times New Roman" w:cs="Times New Roman"/>
                <w:sz w:val="24"/>
                <w:szCs w:val="24"/>
                <w:lang w:val="sr-Latn-RS"/>
              </w:rPr>
              <w:t>Nabavke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dobara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radova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usluga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finansiranih</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od</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strane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programa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stambenog</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zbrinjavanja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Republici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Srbiji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pripremljen</w:t>
            </w:r>
            <w:r w:rsidR="00AD7CE8" w:rsidRPr="00E67992">
              <w:rPr>
                <w:rFonts w:ascii="Times New Roman" w:hAnsi="Times New Roman" w:cs="Times New Roman"/>
                <w:sz w:val="24"/>
                <w:szCs w:val="24"/>
                <w:lang w:val="sr-Latn-RS"/>
              </w:rPr>
              <w:t>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su</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dodeljen</w:t>
            </w:r>
            <w:r w:rsidR="00AD7CE8" w:rsidRPr="00E67992">
              <w:rPr>
                <w:rFonts w:ascii="Times New Roman" w:hAnsi="Times New Roman" w:cs="Times New Roman"/>
                <w:sz w:val="24"/>
                <w:szCs w:val="24"/>
                <w:lang w:val="sr-Latn-RS"/>
              </w:rPr>
              <w:t>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organizovan</w:t>
            </w:r>
            <w:r w:rsidR="00AD7CE8" w:rsidRPr="00E67992">
              <w:rPr>
                <w:rFonts w:ascii="Times New Roman" w:hAnsi="Times New Roman" w:cs="Times New Roman"/>
                <w:sz w:val="24"/>
                <w:szCs w:val="24"/>
                <w:lang w:val="sr-Latn-RS"/>
              </w:rPr>
              <w:t>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saradnji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partnerskim</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zemljama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CEB</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Priručnikom</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za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dobra</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radove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i</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usluge</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objavljenom</w:t>
            </w:r>
            <w:r w:rsidR="009B341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na</w:t>
            </w:r>
            <w:r w:rsidR="009B341F" w:rsidRPr="00E67992">
              <w:rPr>
                <w:rFonts w:ascii="Times New Roman" w:hAnsi="Times New Roman" w:cs="Times New Roman"/>
                <w:sz w:val="24"/>
                <w:szCs w:val="24"/>
                <w:lang w:val="sr-Latn-RS"/>
              </w:rPr>
              <w:t xml:space="preserve"> </w:t>
            </w:r>
            <w:r w:rsidR="00007E4F" w:rsidRPr="00E67992">
              <w:rPr>
                <w:rFonts w:ascii="Times New Roman" w:hAnsi="Times New Roman" w:cs="Times New Roman"/>
                <w:sz w:val="24"/>
                <w:szCs w:val="24"/>
                <w:lang w:val="sr-Latn-RS"/>
              </w:rPr>
              <w:t>w</w:t>
            </w:r>
            <w:r w:rsidRPr="00E67992">
              <w:rPr>
                <w:rFonts w:ascii="Times New Roman" w:hAnsi="Times New Roman" w:cs="Times New Roman"/>
                <w:sz w:val="24"/>
                <w:szCs w:val="24"/>
                <w:lang w:val="sr-Latn-RS"/>
              </w:rPr>
              <w:t>eb</w:t>
            </w:r>
            <w:r w:rsidR="00007E4F" w:rsidRPr="00E67992">
              <w:rPr>
                <w:rFonts w:ascii="Times New Roman" w:hAnsi="Times New Roman" w:cs="Times New Roman"/>
                <w:sz w:val="24"/>
                <w:szCs w:val="24"/>
                <w:lang w:val="sr-Latn-RS"/>
              </w:rPr>
              <w:t xml:space="preserve"> </w:t>
            </w:r>
            <w:r w:rsidRPr="00E67992">
              <w:rPr>
                <w:rFonts w:ascii="Times New Roman" w:hAnsi="Times New Roman" w:cs="Times New Roman"/>
                <w:sz w:val="24"/>
                <w:szCs w:val="24"/>
                <w:lang w:val="sr-Latn-RS"/>
              </w:rPr>
              <w:t>sajtu</w:t>
            </w:r>
            <w:r w:rsidR="009B341F" w:rsidRPr="00E67992">
              <w:rPr>
                <w:rFonts w:ascii="Times New Roman" w:hAnsi="Times New Roman" w:cs="Times New Roman"/>
                <w:sz w:val="24"/>
                <w:szCs w:val="24"/>
                <w:lang w:val="sr-Latn-RS"/>
              </w:rPr>
              <w:t>:</w:t>
            </w:r>
          </w:p>
          <w:p w14:paraId="222F2F0D" w14:textId="77777777" w:rsidR="009B341F" w:rsidRPr="00E67992" w:rsidRDefault="005A148E" w:rsidP="00007E4F">
            <w:pPr>
              <w:spacing w:before="60" w:after="60" w:line="240" w:lineRule="auto"/>
              <w:ind w:left="742"/>
              <w:jc w:val="both"/>
              <w:rPr>
                <w:rFonts w:ascii="Times New Roman" w:hAnsi="Times New Roman" w:cs="Times New Roman"/>
                <w:sz w:val="24"/>
                <w:szCs w:val="24"/>
                <w:lang w:val="sr-Latn-RS"/>
              </w:rPr>
            </w:pPr>
            <w:hyperlink r:id="rId13" w:history="1">
              <w:r w:rsidR="00B374C5" w:rsidRPr="00E67992">
                <w:rPr>
                  <w:rStyle w:val="Hyperlink"/>
                  <w:rFonts w:ascii="Times New Roman" w:hAnsi="Times New Roman" w:cs="Times New Roman"/>
                  <w:sz w:val="24"/>
                  <w:szCs w:val="24"/>
                  <w:lang w:val="sr-Latn-RS"/>
                </w:rPr>
                <w:t>http://www.coebank.org/en/about/policies-and-guidelines/projects-and-loans-policies-and-guidelines/</w:t>
              </w:r>
            </w:hyperlink>
            <w:r w:rsidR="00007E4F" w:rsidRPr="00E67992">
              <w:rPr>
                <w:rFonts w:ascii="Times New Roman" w:hAnsi="Times New Roman" w:cs="Times New Roman"/>
                <w:sz w:val="24"/>
                <w:szCs w:val="24"/>
                <w:lang w:val="sr-Latn-RS"/>
              </w:rPr>
              <w:t>.</w:t>
            </w:r>
          </w:p>
        </w:tc>
      </w:tr>
    </w:tbl>
    <w:p w14:paraId="5CAC69F6" w14:textId="77777777" w:rsidR="002D6E25" w:rsidRPr="00E67992" w:rsidRDefault="002D6E25" w:rsidP="00083F35">
      <w:pPr>
        <w:spacing w:before="60" w:after="60" w:line="240" w:lineRule="auto"/>
        <w:rPr>
          <w:rFonts w:ascii="Times New Roman" w:hAnsi="Times New Roman" w:cs="Times New Roman"/>
          <w:sz w:val="24"/>
          <w:szCs w:val="24"/>
          <w:lang w:val="sr-Latn-RS"/>
        </w:rPr>
      </w:pPr>
    </w:p>
    <w:sectPr w:rsidR="002D6E25" w:rsidRPr="00E67992" w:rsidSect="00ED08FB">
      <w:footerReference w:type="default" r:id="rId14"/>
      <w:pgSz w:w="12240" w:h="15840"/>
      <w:pgMar w:top="1417" w:right="1417" w:bottom="1276"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4869" w14:textId="77777777" w:rsidR="005A148E" w:rsidRDefault="005A148E" w:rsidP="00083F35">
      <w:pPr>
        <w:spacing w:after="0" w:line="240" w:lineRule="auto"/>
      </w:pPr>
      <w:r>
        <w:separator/>
      </w:r>
    </w:p>
  </w:endnote>
  <w:endnote w:type="continuationSeparator" w:id="0">
    <w:p w14:paraId="6ED768CE" w14:textId="77777777" w:rsidR="005A148E" w:rsidRDefault="005A148E"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Roboto">
    <w:altName w:val="Times New Roman"/>
    <w:charset w:val="00"/>
    <w:family w:val="auto"/>
    <w:pitch w:val="variable"/>
    <w:sig w:usb0="E00002E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05C273DF" w14:textId="77777777" w:rsidTr="00332E22">
      <w:tc>
        <w:tcPr>
          <w:tcW w:w="4773" w:type="dxa"/>
          <w:shd w:val="clear" w:color="auto" w:fill="auto"/>
        </w:tcPr>
        <w:p w14:paraId="4F05402D" w14:textId="77777777" w:rsidR="00083F35" w:rsidRPr="00F5074E" w:rsidRDefault="00083F35"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494002">
            <w:rPr>
              <w:rFonts w:ascii="Roboto" w:hAnsi="Roboto"/>
              <w:sz w:val="20"/>
              <w:szCs w:val="20"/>
              <w:lang w:val="sr-Latn-CS"/>
            </w:rPr>
            <w:t>6</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14:paraId="177BDC63"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091362"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091362" w:rsidRPr="00F5074E">
            <w:rPr>
              <w:rFonts w:ascii="Roboto" w:hAnsi="Roboto"/>
              <w:sz w:val="20"/>
              <w:szCs w:val="20"/>
              <w:lang w:val="sr-Latn-CS"/>
            </w:rPr>
            <w:fldChar w:fldCharType="separate"/>
          </w:r>
          <w:r w:rsidR="005A148E">
            <w:rPr>
              <w:rFonts w:ascii="Roboto" w:hAnsi="Roboto"/>
              <w:noProof/>
              <w:sz w:val="20"/>
              <w:szCs w:val="20"/>
              <w:lang w:val="sr-Latn-CS"/>
            </w:rPr>
            <w:t>1</w:t>
          </w:r>
          <w:r w:rsidR="00091362" w:rsidRPr="00F5074E">
            <w:rPr>
              <w:rFonts w:ascii="Roboto" w:hAnsi="Roboto"/>
              <w:noProof/>
              <w:sz w:val="20"/>
              <w:szCs w:val="20"/>
              <w:lang w:val="sr-Latn-CS"/>
            </w:rPr>
            <w:fldChar w:fldCharType="end"/>
          </w:r>
        </w:p>
      </w:tc>
    </w:tr>
  </w:tbl>
  <w:p w14:paraId="0FE3E471" w14:textId="77777777" w:rsidR="00083F35" w:rsidRPr="00F5074E" w:rsidRDefault="00083F35" w:rsidP="00083F35">
    <w:pPr>
      <w:pStyle w:val="Footer"/>
      <w:rPr>
        <w:lang w:val="sr-Latn-CS"/>
      </w:rPr>
    </w:pPr>
  </w:p>
  <w:p w14:paraId="34BF7FE5" w14:textId="77777777" w:rsidR="00083F35" w:rsidRDefault="00083F35" w:rsidP="00083F35">
    <w:pPr>
      <w:pStyle w:val="Footer"/>
    </w:pPr>
  </w:p>
  <w:p w14:paraId="319A3A8D"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741AA" w14:textId="77777777" w:rsidR="005A148E" w:rsidRDefault="005A148E" w:rsidP="00083F35">
      <w:pPr>
        <w:spacing w:after="0" w:line="240" w:lineRule="auto"/>
      </w:pPr>
      <w:r>
        <w:separator/>
      </w:r>
    </w:p>
  </w:footnote>
  <w:footnote w:type="continuationSeparator" w:id="0">
    <w:p w14:paraId="08AACE18" w14:textId="77777777" w:rsidR="005A148E" w:rsidRDefault="005A148E"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E4AC6"/>
    <w:multiLevelType w:val="hybridMultilevel"/>
    <w:tmpl w:val="29F89CD0"/>
    <w:lvl w:ilvl="0" w:tplc="E96A0C82">
      <w:start w:val="11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C27C37"/>
    <w:multiLevelType w:val="hybridMultilevel"/>
    <w:tmpl w:val="2FF8B994"/>
    <w:lvl w:ilvl="0" w:tplc="FF2A767E">
      <w:start w:val="4"/>
      <w:numFmt w:val="bullet"/>
      <w:lvlText w:val="-"/>
      <w:lvlJc w:val="left"/>
      <w:pPr>
        <w:ind w:left="720" w:hanging="360"/>
      </w:pPr>
      <w:rPr>
        <w:rFonts w:ascii="Times New Roman" w:eastAsia="WenQuanYi Micro He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500B2E"/>
    <w:multiLevelType w:val="multilevel"/>
    <w:tmpl w:val="040B001F"/>
    <w:numStyleLink w:val="Style1"/>
  </w:abstractNum>
  <w:abstractNum w:abstractNumId="1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1">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631BB5"/>
    <w:multiLevelType w:val="hybridMultilevel"/>
    <w:tmpl w:val="29A8686E"/>
    <w:lvl w:ilvl="0" w:tplc="99607B2E">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09D28F8"/>
    <w:multiLevelType w:val="hybridMultilevel"/>
    <w:tmpl w:val="D2A6B874"/>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1">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2">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5">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1">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7">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2"/>
  </w:num>
  <w:num w:numId="3">
    <w:abstractNumId w:val="12"/>
  </w:num>
  <w:num w:numId="4">
    <w:abstractNumId w:val="34"/>
  </w:num>
  <w:num w:numId="5">
    <w:abstractNumId w:val="13"/>
  </w:num>
  <w:num w:numId="6">
    <w:abstractNumId w:val="19"/>
  </w:num>
  <w:num w:numId="7">
    <w:abstractNumId w:val="29"/>
  </w:num>
  <w:num w:numId="8">
    <w:abstractNumId w:val="28"/>
  </w:num>
  <w:num w:numId="9">
    <w:abstractNumId w:val="35"/>
  </w:num>
  <w:num w:numId="10">
    <w:abstractNumId w:val="9"/>
  </w:num>
  <w:num w:numId="11">
    <w:abstractNumId w:val="11"/>
  </w:num>
  <w:num w:numId="12">
    <w:abstractNumId w:val="2"/>
  </w:num>
  <w:num w:numId="13">
    <w:abstractNumId w:val="18"/>
  </w:num>
  <w:num w:numId="14">
    <w:abstractNumId w:val="41"/>
  </w:num>
  <w:num w:numId="15">
    <w:abstractNumId w:val="26"/>
  </w:num>
  <w:num w:numId="16">
    <w:abstractNumId w:val="20"/>
  </w:num>
  <w:num w:numId="17">
    <w:abstractNumId w:val="21"/>
  </w:num>
  <w:num w:numId="18">
    <w:abstractNumId w:val="10"/>
  </w:num>
  <w:num w:numId="19">
    <w:abstractNumId w:val="33"/>
    <w:lvlOverride w:ilvl="0">
      <w:startOverride w:val="1"/>
    </w:lvlOverride>
  </w:num>
  <w:num w:numId="20">
    <w:abstractNumId w:val="30"/>
  </w:num>
  <w:num w:numId="21">
    <w:abstractNumId w:val="17"/>
  </w:num>
  <w:num w:numId="22">
    <w:abstractNumId w:val="32"/>
  </w:num>
  <w:num w:numId="23">
    <w:abstractNumId w:val="37"/>
  </w:num>
  <w:num w:numId="24">
    <w:abstractNumId w:val="38"/>
  </w:num>
  <w:num w:numId="25">
    <w:abstractNumId w:val="36"/>
  </w:num>
  <w:num w:numId="26">
    <w:abstractNumId w:val="40"/>
  </w:num>
  <w:num w:numId="27">
    <w:abstractNumId w:val="42"/>
  </w:num>
  <w:num w:numId="28">
    <w:abstractNumId w:val="42"/>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3"/>
  </w:num>
  <w:num w:numId="31">
    <w:abstractNumId w:val="1"/>
  </w:num>
  <w:num w:numId="32">
    <w:abstractNumId w:val="23"/>
  </w:num>
  <w:num w:numId="33">
    <w:abstractNumId w:val="27"/>
  </w:num>
  <w:num w:numId="34">
    <w:abstractNumId w:val="0"/>
  </w:num>
  <w:num w:numId="35">
    <w:abstractNumId w:val="5"/>
  </w:num>
  <w:num w:numId="36">
    <w:abstractNumId w:val="25"/>
  </w:num>
  <w:num w:numId="37">
    <w:abstractNumId w:val="31"/>
  </w:num>
  <w:num w:numId="38">
    <w:abstractNumId w:val="14"/>
  </w:num>
  <w:num w:numId="39">
    <w:abstractNumId w:val="6"/>
  </w:num>
  <w:num w:numId="40">
    <w:abstractNumId w:val="8"/>
  </w:num>
  <w:num w:numId="41">
    <w:abstractNumId w:val="39"/>
  </w:num>
  <w:num w:numId="42">
    <w:abstractNumId w:val="16"/>
  </w:num>
  <w:num w:numId="43">
    <w:abstractNumId w:val="24"/>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4B27"/>
    <w:rsid w:val="00005BE2"/>
    <w:rsid w:val="00007E4F"/>
    <w:rsid w:val="000101F3"/>
    <w:rsid w:val="00011DE5"/>
    <w:rsid w:val="000129B5"/>
    <w:rsid w:val="00013B9B"/>
    <w:rsid w:val="00016B22"/>
    <w:rsid w:val="00021B6A"/>
    <w:rsid w:val="00023254"/>
    <w:rsid w:val="00025653"/>
    <w:rsid w:val="00031712"/>
    <w:rsid w:val="0003173E"/>
    <w:rsid w:val="00033914"/>
    <w:rsid w:val="00033918"/>
    <w:rsid w:val="000430BD"/>
    <w:rsid w:val="0005071C"/>
    <w:rsid w:val="0005077D"/>
    <w:rsid w:val="000527EE"/>
    <w:rsid w:val="000532DB"/>
    <w:rsid w:val="00055D3F"/>
    <w:rsid w:val="00055EFC"/>
    <w:rsid w:val="000579A9"/>
    <w:rsid w:val="00064BA9"/>
    <w:rsid w:val="0006550E"/>
    <w:rsid w:val="00065818"/>
    <w:rsid w:val="00065BF3"/>
    <w:rsid w:val="000677D9"/>
    <w:rsid w:val="00081FA7"/>
    <w:rsid w:val="00083938"/>
    <w:rsid w:val="00083F35"/>
    <w:rsid w:val="00085F5A"/>
    <w:rsid w:val="00091362"/>
    <w:rsid w:val="0009352E"/>
    <w:rsid w:val="00093924"/>
    <w:rsid w:val="000939BF"/>
    <w:rsid w:val="000952E6"/>
    <w:rsid w:val="00096388"/>
    <w:rsid w:val="000A1FA5"/>
    <w:rsid w:val="000A4162"/>
    <w:rsid w:val="000B369F"/>
    <w:rsid w:val="000B3A22"/>
    <w:rsid w:val="000B3DF3"/>
    <w:rsid w:val="000B4C17"/>
    <w:rsid w:val="000B50C2"/>
    <w:rsid w:val="000B7876"/>
    <w:rsid w:val="000C04D7"/>
    <w:rsid w:val="000C24E9"/>
    <w:rsid w:val="000C38BB"/>
    <w:rsid w:val="000D07CF"/>
    <w:rsid w:val="000D20F0"/>
    <w:rsid w:val="000D3FF6"/>
    <w:rsid w:val="000D6212"/>
    <w:rsid w:val="000D6EF0"/>
    <w:rsid w:val="000E0E3C"/>
    <w:rsid w:val="000E259C"/>
    <w:rsid w:val="000F2A3F"/>
    <w:rsid w:val="00105741"/>
    <w:rsid w:val="001222F0"/>
    <w:rsid w:val="0012293E"/>
    <w:rsid w:val="0012515E"/>
    <w:rsid w:val="001261A9"/>
    <w:rsid w:val="001311AB"/>
    <w:rsid w:val="001321F5"/>
    <w:rsid w:val="0013374B"/>
    <w:rsid w:val="0013478F"/>
    <w:rsid w:val="00134E79"/>
    <w:rsid w:val="00137607"/>
    <w:rsid w:val="00147F26"/>
    <w:rsid w:val="0015246A"/>
    <w:rsid w:val="001537F3"/>
    <w:rsid w:val="00155176"/>
    <w:rsid w:val="001572BB"/>
    <w:rsid w:val="00163346"/>
    <w:rsid w:val="00174B51"/>
    <w:rsid w:val="00181DBA"/>
    <w:rsid w:val="001840EF"/>
    <w:rsid w:val="001859F5"/>
    <w:rsid w:val="00195D05"/>
    <w:rsid w:val="001A4007"/>
    <w:rsid w:val="001A6AED"/>
    <w:rsid w:val="001B3EC5"/>
    <w:rsid w:val="001B4609"/>
    <w:rsid w:val="001C5EE0"/>
    <w:rsid w:val="001E37E8"/>
    <w:rsid w:val="001E6119"/>
    <w:rsid w:val="001F18E7"/>
    <w:rsid w:val="001F2A64"/>
    <w:rsid w:val="001F550B"/>
    <w:rsid w:val="00210C99"/>
    <w:rsid w:val="00211EDF"/>
    <w:rsid w:val="002140D1"/>
    <w:rsid w:val="00215659"/>
    <w:rsid w:val="00216134"/>
    <w:rsid w:val="002207C4"/>
    <w:rsid w:val="00220AE2"/>
    <w:rsid w:val="00220D68"/>
    <w:rsid w:val="00221593"/>
    <w:rsid w:val="00230DE3"/>
    <w:rsid w:val="002324D3"/>
    <w:rsid w:val="002345A3"/>
    <w:rsid w:val="00235149"/>
    <w:rsid w:val="002361B0"/>
    <w:rsid w:val="0024580B"/>
    <w:rsid w:val="00246CA2"/>
    <w:rsid w:val="00250454"/>
    <w:rsid w:val="00250746"/>
    <w:rsid w:val="002519CE"/>
    <w:rsid w:val="002520DD"/>
    <w:rsid w:val="00253AD2"/>
    <w:rsid w:val="00261625"/>
    <w:rsid w:val="00274922"/>
    <w:rsid w:val="0027644A"/>
    <w:rsid w:val="002818D5"/>
    <w:rsid w:val="00281E01"/>
    <w:rsid w:val="00284980"/>
    <w:rsid w:val="002903BB"/>
    <w:rsid w:val="00294D09"/>
    <w:rsid w:val="002962A1"/>
    <w:rsid w:val="002A191C"/>
    <w:rsid w:val="002A271B"/>
    <w:rsid w:val="002A4BFD"/>
    <w:rsid w:val="002A52A2"/>
    <w:rsid w:val="002B05B9"/>
    <w:rsid w:val="002B51CF"/>
    <w:rsid w:val="002B5D6F"/>
    <w:rsid w:val="002B65C9"/>
    <w:rsid w:val="002B6918"/>
    <w:rsid w:val="002B699C"/>
    <w:rsid w:val="002C1C1D"/>
    <w:rsid w:val="002C1C48"/>
    <w:rsid w:val="002C6E04"/>
    <w:rsid w:val="002D326D"/>
    <w:rsid w:val="002D6AD7"/>
    <w:rsid w:val="002D6E25"/>
    <w:rsid w:val="002E3112"/>
    <w:rsid w:val="002F0232"/>
    <w:rsid w:val="002F3A5D"/>
    <w:rsid w:val="002F55CB"/>
    <w:rsid w:val="00304F64"/>
    <w:rsid w:val="00306A8F"/>
    <w:rsid w:val="00310452"/>
    <w:rsid w:val="0031288D"/>
    <w:rsid w:val="00317D85"/>
    <w:rsid w:val="003202C7"/>
    <w:rsid w:val="00324B48"/>
    <w:rsid w:val="0033167A"/>
    <w:rsid w:val="003402E4"/>
    <w:rsid w:val="003442E8"/>
    <w:rsid w:val="00345CC7"/>
    <w:rsid w:val="00346AF0"/>
    <w:rsid w:val="003473FD"/>
    <w:rsid w:val="00352606"/>
    <w:rsid w:val="00355425"/>
    <w:rsid w:val="00355A86"/>
    <w:rsid w:val="00362F64"/>
    <w:rsid w:val="00363947"/>
    <w:rsid w:val="00367509"/>
    <w:rsid w:val="0037414C"/>
    <w:rsid w:val="003779ED"/>
    <w:rsid w:val="00380CD7"/>
    <w:rsid w:val="00386A1E"/>
    <w:rsid w:val="00392929"/>
    <w:rsid w:val="00394072"/>
    <w:rsid w:val="00394F6F"/>
    <w:rsid w:val="003959C8"/>
    <w:rsid w:val="003A0CF2"/>
    <w:rsid w:val="003A4446"/>
    <w:rsid w:val="003B1089"/>
    <w:rsid w:val="003C3679"/>
    <w:rsid w:val="003C3E39"/>
    <w:rsid w:val="003C6FB8"/>
    <w:rsid w:val="003C7AD5"/>
    <w:rsid w:val="003D7EE1"/>
    <w:rsid w:val="003E4B5A"/>
    <w:rsid w:val="003E56C8"/>
    <w:rsid w:val="003F0D07"/>
    <w:rsid w:val="003F1C1C"/>
    <w:rsid w:val="003F291C"/>
    <w:rsid w:val="003F2C54"/>
    <w:rsid w:val="003F40D7"/>
    <w:rsid w:val="003F7AA6"/>
    <w:rsid w:val="00400652"/>
    <w:rsid w:val="00402ED1"/>
    <w:rsid w:val="00412946"/>
    <w:rsid w:val="00412F3F"/>
    <w:rsid w:val="00416784"/>
    <w:rsid w:val="0041755B"/>
    <w:rsid w:val="00417D2C"/>
    <w:rsid w:val="00417FA0"/>
    <w:rsid w:val="0042053E"/>
    <w:rsid w:val="004215CE"/>
    <w:rsid w:val="00421C6D"/>
    <w:rsid w:val="00421C90"/>
    <w:rsid w:val="004234A0"/>
    <w:rsid w:val="00436BFB"/>
    <w:rsid w:val="0043778A"/>
    <w:rsid w:val="004378C0"/>
    <w:rsid w:val="004408A2"/>
    <w:rsid w:val="004418A0"/>
    <w:rsid w:val="00442AFA"/>
    <w:rsid w:val="0044345C"/>
    <w:rsid w:val="0044518B"/>
    <w:rsid w:val="00447DEA"/>
    <w:rsid w:val="004502B4"/>
    <w:rsid w:val="004511C2"/>
    <w:rsid w:val="004602EC"/>
    <w:rsid w:val="00460C34"/>
    <w:rsid w:val="00463902"/>
    <w:rsid w:val="0046404E"/>
    <w:rsid w:val="0046690A"/>
    <w:rsid w:val="004758DE"/>
    <w:rsid w:val="00481B56"/>
    <w:rsid w:val="00494002"/>
    <w:rsid w:val="0049529A"/>
    <w:rsid w:val="00496D03"/>
    <w:rsid w:val="004A080A"/>
    <w:rsid w:val="004A083A"/>
    <w:rsid w:val="004A689C"/>
    <w:rsid w:val="004B6369"/>
    <w:rsid w:val="004C19CE"/>
    <w:rsid w:val="004E4DE2"/>
    <w:rsid w:val="004F763E"/>
    <w:rsid w:val="004F7C39"/>
    <w:rsid w:val="005000A6"/>
    <w:rsid w:val="00501254"/>
    <w:rsid w:val="00501D88"/>
    <w:rsid w:val="005028A2"/>
    <w:rsid w:val="00507486"/>
    <w:rsid w:val="005145B9"/>
    <w:rsid w:val="00521E5B"/>
    <w:rsid w:val="00522D31"/>
    <w:rsid w:val="005233C7"/>
    <w:rsid w:val="005260B6"/>
    <w:rsid w:val="00526B09"/>
    <w:rsid w:val="005279C3"/>
    <w:rsid w:val="00536E69"/>
    <w:rsid w:val="00537D80"/>
    <w:rsid w:val="00540D60"/>
    <w:rsid w:val="00542712"/>
    <w:rsid w:val="005451F0"/>
    <w:rsid w:val="00547C18"/>
    <w:rsid w:val="00553B7D"/>
    <w:rsid w:val="0055433D"/>
    <w:rsid w:val="0056096E"/>
    <w:rsid w:val="0056767C"/>
    <w:rsid w:val="005758C2"/>
    <w:rsid w:val="005817FF"/>
    <w:rsid w:val="005873EB"/>
    <w:rsid w:val="005877C4"/>
    <w:rsid w:val="0059284E"/>
    <w:rsid w:val="005A148E"/>
    <w:rsid w:val="005B14D8"/>
    <w:rsid w:val="005B785D"/>
    <w:rsid w:val="005D2B0C"/>
    <w:rsid w:val="005E5EB5"/>
    <w:rsid w:val="005F52EC"/>
    <w:rsid w:val="0060136A"/>
    <w:rsid w:val="00601E90"/>
    <w:rsid w:val="006023AF"/>
    <w:rsid w:val="006138B7"/>
    <w:rsid w:val="00621E23"/>
    <w:rsid w:val="00623D43"/>
    <w:rsid w:val="0062567A"/>
    <w:rsid w:val="00627C47"/>
    <w:rsid w:val="0063093C"/>
    <w:rsid w:val="006362A6"/>
    <w:rsid w:val="00663824"/>
    <w:rsid w:val="006655D3"/>
    <w:rsid w:val="00667F69"/>
    <w:rsid w:val="00670711"/>
    <w:rsid w:val="00673A49"/>
    <w:rsid w:val="00674932"/>
    <w:rsid w:val="00681F84"/>
    <w:rsid w:val="00687AC1"/>
    <w:rsid w:val="00687B7F"/>
    <w:rsid w:val="006A0D32"/>
    <w:rsid w:val="006A6A89"/>
    <w:rsid w:val="006B7537"/>
    <w:rsid w:val="006C15A8"/>
    <w:rsid w:val="006C2566"/>
    <w:rsid w:val="006C6530"/>
    <w:rsid w:val="006D1C4C"/>
    <w:rsid w:val="006D28FD"/>
    <w:rsid w:val="006D2C62"/>
    <w:rsid w:val="006D571A"/>
    <w:rsid w:val="006E2D1F"/>
    <w:rsid w:val="006E3686"/>
    <w:rsid w:val="006E494D"/>
    <w:rsid w:val="006E69D8"/>
    <w:rsid w:val="006F2451"/>
    <w:rsid w:val="006F5BCA"/>
    <w:rsid w:val="007036F1"/>
    <w:rsid w:val="007060FF"/>
    <w:rsid w:val="007146FA"/>
    <w:rsid w:val="00720EB3"/>
    <w:rsid w:val="007235BC"/>
    <w:rsid w:val="007257C0"/>
    <w:rsid w:val="00732780"/>
    <w:rsid w:val="00732D76"/>
    <w:rsid w:val="00744858"/>
    <w:rsid w:val="0074669E"/>
    <w:rsid w:val="0075079A"/>
    <w:rsid w:val="00751F1A"/>
    <w:rsid w:val="0075343C"/>
    <w:rsid w:val="00763D6C"/>
    <w:rsid w:val="0076617B"/>
    <w:rsid w:val="00772201"/>
    <w:rsid w:val="007848D6"/>
    <w:rsid w:val="007878AD"/>
    <w:rsid w:val="0078794D"/>
    <w:rsid w:val="00790B38"/>
    <w:rsid w:val="00791CA0"/>
    <w:rsid w:val="00792E99"/>
    <w:rsid w:val="00794CB6"/>
    <w:rsid w:val="00795016"/>
    <w:rsid w:val="007A45EA"/>
    <w:rsid w:val="007A5FF3"/>
    <w:rsid w:val="007B0014"/>
    <w:rsid w:val="007B2F5F"/>
    <w:rsid w:val="007C7AEB"/>
    <w:rsid w:val="007D2B62"/>
    <w:rsid w:val="007D64A5"/>
    <w:rsid w:val="007E1F6F"/>
    <w:rsid w:val="007E34F5"/>
    <w:rsid w:val="007E3A0A"/>
    <w:rsid w:val="007E6CA9"/>
    <w:rsid w:val="007F0DCB"/>
    <w:rsid w:val="007F0F3B"/>
    <w:rsid w:val="00803D57"/>
    <w:rsid w:val="00817904"/>
    <w:rsid w:val="00820A99"/>
    <w:rsid w:val="00822390"/>
    <w:rsid w:val="00824E79"/>
    <w:rsid w:val="008263C1"/>
    <w:rsid w:val="0083492C"/>
    <w:rsid w:val="008352DD"/>
    <w:rsid w:val="00842682"/>
    <w:rsid w:val="00843333"/>
    <w:rsid w:val="0084337A"/>
    <w:rsid w:val="008473F8"/>
    <w:rsid w:val="00850233"/>
    <w:rsid w:val="00855428"/>
    <w:rsid w:val="00855924"/>
    <w:rsid w:val="00870D84"/>
    <w:rsid w:val="008727AE"/>
    <w:rsid w:val="008752FB"/>
    <w:rsid w:val="00877871"/>
    <w:rsid w:val="00884FC2"/>
    <w:rsid w:val="0088741C"/>
    <w:rsid w:val="008960BD"/>
    <w:rsid w:val="008969FF"/>
    <w:rsid w:val="00897454"/>
    <w:rsid w:val="008A1E1C"/>
    <w:rsid w:val="008A445F"/>
    <w:rsid w:val="008A52B3"/>
    <w:rsid w:val="008B14CE"/>
    <w:rsid w:val="008B3F47"/>
    <w:rsid w:val="008B7AF9"/>
    <w:rsid w:val="008D0286"/>
    <w:rsid w:val="008D3F78"/>
    <w:rsid w:val="008D6C27"/>
    <w:rsid w:val="008E2225"/>
    <w:rsid w:val="008E4B89"/>
    <w:rsid w:val="008F35AF"/>
    <w:rsid w:val="008F35F5"/>
    <w:rsid w:val="008F59CD"/>
    <w:rsid w:val="008F59E9"/>
    <w:rsid w:val="008F62E9"/>
    <w:rsid w:val="008F774F"/>
    <w:rsid w:val="009137C6"/>
    <w:rsid w:val="00920314"/>
    <w:rsid w:val="00922B9B"/>
    <w:rsid w:val="009279BA"/>
    <w:rsid w:val="009432B5"/>
    <w:rsid w:val="00947ACB"/>
    <w:rsid w:val="0095334B"/>
    <w:rsid w:val="0095676C"/>
    <w:rsid w:val="00960E84"/>
    <w:rsid w:val="009610AF"/>
    <w:rsid w:val="009625F4"/>
    <w:rsid w:val="00962EBD"/>
    <w:rsid w:val="00967FCF"/>
    <w:rsid w:val="009706D3"/>
    <w:rsid w:val="00970D81"/>
    <w:rsid w:val="00973CF2"/>
    <w:rsid w:val="00977C38"/>
    <w:rsid w:val="0098362A"/>
    <w:rsid w:val="009836CF"/>
    <w:rsid w:val="00985F90"/>
    <w:rsid w:val="0098701F"/>
    <w:rsid w:val="00987D20"/>
    <w:rsid w:val="00991AEC"/>
    <w:rsid w:val="00994FB1"/>
    <w:rsid w:val="009A4969"/>
    <w:rsid w:val="009A5AAF"/>
    <w:rsid w:val="009B341F"/>
    <w:rsid w:val="009B3CCA"/>
    <w:rsid w:val="009B6FEB"/>
    <w:rsid w:val="009C0F46"/>
    <w:rsid w:val="009C19D5"/>
    <w:rsid w:val="009C3B32"/>
    <w:rsid w:val="009C6217"/>
    <w:rsid w:val="009C7399"/>
    <w:rsid w:val="009C7B75"/>
    <w:rsid w:val="009C7C72"/>
    <w:rsid w:val="009D29C6"/>
    <w:rsid w:val="009E33F0"/>
    <w:rsid w:val="009E4C19"/>
    <w:rsid w:val="009F04D0"/>
    <w:rsid w:val="009F0733"/>
    <w:rsid w:val="009F5074"/>
    <w:rsid w:val="009F5A38"/>
    <w:rsid w:val="009F65B3"/>
    <w:rsid w:val="009F66E5"/>
    <w:rsid w:val="009F6921"/>
    <w:rsid w:val="009F6FA3"/>
    <w:rsid w:val="00A16F1F"/>
    <w:rsid w:val="00A26734"/>
    <w:rsid w:val="00A311A9"/>
    <w:rsid w:val="00A327DF"/>
    <w:rsid w:val="00A3322F"/>
    <w:rsid w:val="00A335A3"/>
    <w:rsid w:val="00A338C2"/>
    <w:rsid w:val="00A3741C"/>
    <w:rsid w:val="00A40A50"/>
    <w:rsid w:val="00A42852"/>
    <w:rsid w:val="00A44BE5"/>
    <w:rsid w:val="00A468F4"/>
    <w:rsid w:val="00A4704A"/>
    <w:rsid w:val="00A509F2"/>
    <w:rsid w:val="00A60975"/>
    <w:rsid w:val="00A643F6"/>
    <w:rsid w:val="00A73B10"/>
    <w:rsid w:val="00A74CAB"/>
    <w:rsid w:val="00A82E70"/>
    <w:rsid w:val="00A85F66"/>
    <w:rsid w:val="00A92081"/>
    <w:rsid w:val="00AA5858"/>
    <w:rsid w:val="00AA7E98"/>
    <w:rsid w:val="00AB2B7D"/>
    <w:rsid w:val="00AB5117"/>
    <w:rsid w:val="00AC219F"/>
    <w:rsid w:val="00AC31AC"/>
    <w:rsid w:val="00AC46ED"/>
    <w:rsid w:val="00AC5071"/>
    <w:rsid w:val="00AC7A57"/>
    <w:rsid w:val="00AD331E"/>
    <w:rsid w:val="00AD7BB3"/>
    <w:rsid w:val="00AD7CE8"/>
    <w:rsid w:val="00AE0548"/>
    <w:rsid w:val="00AE0DE1"/>
    <w:rsid w:val="00AE1A6E"/>
    <w:rsid w:val="00AF01A7"/>
    <w:rsid w:val="00AF1C32"/>
    <w:rsid w:val="00AF2695"/>
    <w:rsid w:val="00AF4E9F"/>
    <w:rsid w:val="00AF5AB9"/>
    <w:rsid w:val="00AF7F7B"/>
    <w:rsid w:val="00B062C7"/>
    <w:rsid w:val="00B0737D"/>
    <w:rsid w:val="00B07587"/>
    <w:rsid w:val="00B125DF"/>
    <w:rsid w:val="00B16D61"/>
    <w:rsid w:val="00B172D4"/>
    <w:rsid w:val="00B17E2E"/>
    <w:rsid w:val="00B22967"/>
    <w:rsid w:val="00B233B9"/>
    <w:rsid w:val="00B24B43"/>
    <w:rsid w:val="00B2566E"/>
    <w:rsid w:val="00B266B0"/>
    <w:rsid w:val="00B30A48"/>
    <w:rsid w:val="00B36F98"/>
    <w:rsid w:val="00B374C5"/>
    <w:rsid w:val="00B4097F"/>
    <w:rsid w:val="00B41908"/>
    <w:rsid w:val="00B42BB8"/>
    <w:rsid w:val="00B43D36"/>
    <w:rsid w:val="00B4509C"/>
    <w:rsid w:val="00B4792E"/>
    <w:rsid w:val="00B557B0"/>
    <w:rsid w:val="00B62091"/>
    <w:rsid w:val="00B63488"/>
    <w:rsid w:val="00B65D8F"/>
    <w:rsid w:val="00B664A5"/>
    <w:rsid w:val="00B66AB2"/>
    <w:rsid w:val="00B71C77"/>
    <w:rsid w:val="00B7584C"/>
    <w:rsid w:val="00B84617"/>
    <w:rsid w:val="00B91312"/>
    <w:rsid w:val="00BA0697"/>
    <w:rsid w:val="00BA0EB2"/>
    <w:rsid w:val="00BB2642"/>
    <w:rsid w:val="00BB58DA"/>
    <w:rsid w:val="00BB638E"/>
    <w:rsid w:val="00BC3F7F"/>
    <w:rsid w:val="00BC7701"/>
    <w:rsid w:val="00BD343C"/>
    <w:rsid w:val="00BE5314"/>
    <w:rsid w:val="00BF3B70"/>
    <w:rsid w:val="00BF3B9D"/>
    <w:rsid w:val="00C05E45"/>
    <w:rsid w:val="00C07175"/>
    <w:rsid w:val="00C13640"/>
    <w:rsid w:val="00C13DF4"/>
    <w:rsid w:val="00C15DBB"/>
    <w:rsid w:val="00C24953"/>
    <w:rsid w:val="00C30706"/>
    <w:rsid w:val="00C31F0D"/>
    <w:rsid w:val="00C330BD"/>
    <w:rsid w:val="00C332A5"/>
    <w:rsid w:val="00C33D99"/>
    <w:rsid w:val="00C4327A"/>
    <w:rsid w:val="00C529BA"/>
    <w:rsid w:val="00C60922"/>
    <w:rsid w:val="00C66C7B"/>
    <w:rsid w:val="00C72BDD"/>
    <w:rsid w:val="00C72FD8"/>
    <w:rsid w:val="00C75851"/>
    <w:rsid w:val="00C80B81"/>
    <w:rsid w:val="00C817B8"/>
    <w:rsid w:val="00C822A9"/>
    <w:rsid w:val="00C838A3"/>
    <w:rsid w:val="00C86023"/>
    <w:rsid w:val="00C9075A"/>
    <w:rsid w:val="00C907D9"/>
    <w:rsid w:val="00C975EB"/>
    <w:rsid w:val="00CB0E4C"/>
    <w:rsid w:val="00CB2ED8"/>
    <w:rsid w:val="00CB56B2"/>
    <w:rsid w:val="00CC0AE5"/>
    <w:rsid w:val="00CC1E5A"/>
    <w:rsid w:val="00CD6A41"/>
    <w:rsid w:val="00CE01A9"/>
    <w:rsid w:val="00CE5A41"/>
    <w:rsid w:val="00CF0F99"/>
    <w:rsid w:val="00CF3389"/>
    <w:rsid w:val="00CF5AE3"/>
    <w:rsid w:val="00D038E8"/>
    <w:rsid w:val="00D05D12"/>
    <w:rsid w:val="00D11DCB"/>
    <w:rsid w:val="00D11ED3"/>
    <w:rsid w:val="00D148C7"/>
    <w:rsid w:val="00D16D50"/>
    <w:rsid w:val="00D17DF7"/>
    <w:rsid w:val="00D22819"/>
    <w:rsid w:val="00D23D47"/>
    <w:rsid w:val="00D24C5E"/>
    <w:rsid w:val="00D253E6"/>
    <w:rsid w:val="00D33894"/>
    <w:rsid w:val="00D3532F"/>
    <w:rsid w:val="00D41C73"/>
    <w:rsid w:val="00D46F2C"/>
    <w:rsid w:val="00D50B9A"/>
    <w:rsid w:val="00D50D6B"/>
    <w:rsid w:val="00D51363"/>
    <w:rsid w:val="00D5272E"/>
    <w:rsid w:val="00D5480A"/>
    <w:rsid w:val="00D5617B"/>
    <w:rsid w:val="00D62872"/>
    <w:rsid w:val="00D65C7C"/>
    <w:rsid w:val="00D67365"/>
    <w:rsid w:val="00D80D41"/>
    <w:rsid w:val="00D831E3"/>
    <w:rsid w:val="00D85489"/>
    <w:rsid w:val="00D870D3"/>
    <w:rsid w:val="00D90CE1"/>
    <w:rsid w:val="00D949CD"/>
    <w:rsid w:val="00DB3BAD"/>
    <w:rsid w:val="00DB5174"/>
    <w:rsid w:val="00DC05B8"/>
    <w:rsid w:val="00DC53C0"/>
    <w:rsid w:val="00DC586F"/>
    <w:rsid w:val="00DD409A"/>
    <w:rsid w:val="00DE20CC"/>
    <w:rsid w:val="00DE4974"/>
    <w:rsid w:val="00DE4F7E"/>
    <w:rsid w:val="00DE65B3"/>
    <w:rsid w:val="00DF1EC7"/>
    <w:rsid w:val="00DF25CD"/>
    <w:rsid w:val="00DF561E"/>
    <w:rsid w:val="00DF6DC7"/>
    <w:rsid w:val="00E013F6"/>
    <w:rsid w:val="00E01823"/>
    <w:rsid w:val="00E0203F"/>
    <w:rsid w:val="00E20F69"/>
    <w:rsid w:val="00E216C1"/>
    <w:rsid w:val="00E22072"/>
    <w:rsid w:val="00E273B8"/>
    <w:rsid w:val="00E34915"/>
    <w:rsid w:val="00E34E17"/>
    <w:rsid w:val="00E3541A"/>
    <w:rsid w:val="00E35F52"/>
    <w:rsid w:val="00E42E7B"/>
    <w:rsid w:val="00E42FCE"/>
    <w:rsid w:val="00E46DD1"/>
    <w:rsid w:val="00E47AE4"/>
    <w:rsid w:val="00E50210"/>
    <w:rsid w:val="00E531C7"/>
    <w:rsid w:val="00E55913"/>
    <w:rsid w:val="00E578E1"/>
    <w:rsid w:val="00E60549"/>
    <w:rsid w:val="00E67992"/>
    <w:rsid w:val="00E736BD"/>
    <w:rsid w:val="00E748EA"/>
    <w:rsid w:val="00E75A18"/>
    <w:rsid w:val="00E8041A"/>
    <w:rsid w:val="00E81443"/>
    <w:rsid w:val="00E81C16"/>
    <w:rsid w:val="00E82CB2"/>
    <w:rsid w:val="00E8636B"/>
    <w:rsid w:val="00E95143"/>
    <w:rsid w:val="00E9799A"/>
    <w:rsid w:val="00EA4DE6"/>
    <w:rsid w:val="00EB3784"/>
    <w:rsid w:val="00EB693E"/>
    <w:rsid w:val="00EC3A01"/>
    <w:rsid w:val="00EC7B9F"/>
    <w:rsid w:val="00ED08FB"/>
    <w:rsid w:val="00ED0D60"/>
    <w:rsid w:val="00ED21BA"/>
    <w:rsid w:val="00EE072F"/>
    <w:rsid w:val="00EE5A98"/>
    <w:rsid w:val="00EE79D6"/>
    <w:rsid w:val="00EF5D91"/>
    <w:rsid w:val="00EF71FE"/>
    <w:rsid w:val="00F0070A"/>
    <w:rsid w:val="00F057ED"/>
    <w:rsid w:val="00F06C29"/>
    <w:rsid w:val="00F07E02"/>
    <w:rsid w:val="00F116A5"/>
    <w:rsid w:val="00F214E7"/>
    <w:rsid w:val="00F2702B"/>
    <w:rsid w:val="00F27E4F"/>
    <w:rsid w:val="00F303C0"/>
    <w:rsid w:val="00F36ED4"/>
    <w:rsid w:val="00F37F48"/>
    <w:rsid w:val="00F40C3E"/>
    <w:rsid w:val="00F42B00"/>
    <w:rsid w:val="00F46491"/>
    <w:rsid w:val="00F5074E"/>
    <w:rsid w:val="00F5116D"/>
    <w:rsid w:val="00F520A4"/>
    <w:rsid w:val="00F5543F"/>
    <w:rsid w:val="00F55C3F"/>
    <w:rsid w:val="00F56694"/>
    <w:rsid w:val="00F573F1"/>
    <w:rsid w:val="00F60BA8"/>
    <w:rsid w:val="00F655D5"/>
    <w:rsid w:val="00F66E45"/>
    <w:rsid w:val="00F715B5"/>
    <w:rsid w:val="00F73C34"/>
    <w:rsid w:val="00F8425E"/>
    <w:rsid w:val="00F85886"/>
    <w:rsid w:val="00F91562"/>
    <w:rsid w:val="00FA431E"/>
    <w:rsid w:val="00FA7344"/>
    <w:rsid w:val="00FB309B"/>
    <w:rsid w:val="00FC00B5"/>
    <w:rsid w:val="00FC4787"/>
    <w:rsid w:val="00FC5AA1"/>
    <w:rsid w:val="00FC73F9"/>
    <w:rsid w:val="00FD12E0"/>
    <w:rsid w:val="00FD59F1"/>
    <w:rsid w:val="00FD5E00"/>
    <w:rsid w:val="00FD6A57"/>
    <w:rsid w:val="00FE0B75"/>
    <w:rsid w:val="00FE4806"/>
    <w:rsid w:val="00FE54E3"/>
    <w:rsid w:val="00FF2D57"/>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FF04"/>
  <w15:docId w15:val="{23550722-9FD7-4165-99A6-C1E02CB8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396002178">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bab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99C8-2D13-42D6-97BC-47171D9E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Tanja Babić</cp:lastModifiedBy>
  <cp:revision>7</cp:revision>
  <dcterms:created xsi:type="dcterms:W3CDTF">2017-02-21T08:49:00Z</dcterms:created>
  <dcterms:modified xsi:type="dcterms:W3CDTF">2017-02-21T09:10:00Z</dcterms:modified>
</cp:coreProperties>
</file>