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587"/>
        <w:gridCol w:w="3478"/>
        <w:gridCol w:w="26"/>
        <w:gridCol w:w="5531"/>
      </w:tblGrid>
      <w:tr w:rsidR="00F75548" w:rsidRPr="008773D7" w14:paraId="709A8790" w14:textId="77777777" w:rsidTr="003A1F3D">
        <w:tc>
          <w:tcPr>
            <w:tcW w:w="307" w:type="pct"/>
            <w:shd w:val="clear" w:color="auto" w:fill="FFFFFF"/>
            <w:tcMar>
              <w:top w:w="0" w:type="dxa"/>
              <w:left w:w="108" w:type="dxa"/>
              <w:bottom w:w="0" w:type="dxa"/>
              <w:right w:w="108" w:type="dxa"/>
            </w:tcMar>
          </w:tcPr>
          <w:p w14:paraId="18B70F6A" w14:textId="77777777" w:rsidR="00F75548" w:rsidRPr="008773D7"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1D702FD" w14:textId="421797E7" w:rsidR="00F75548" w:rsidRPr="008773D7" w:rsidRDefault="005F770E" w:rsidP="00F75548">
            <w:pPr>
              <w:spacing w:before="60" w:after="60" w:line="240" w:lineRule="auto"/>
              <w:jc w:val="center"/>
              <w:rPr>
                <w:rFonts w:ascii="Times New Roman" w:hAnsi="Times New Roman" w:cs="Times New Roman"/>
                <w:b/>
                <w:sz w:val="24"/>
                <w:szCs w:val="24"/>
              </w:rPr>
            </w:pPr>
            <w:bookmarkStart w:id="0" w:name="_GoBack"/>
            <w:r w:rsidRPr="008773D7">
              <w:rPr>
                <w:rFonts w:ascii="Times New Roman" w:hAnsi="Times New Roman" w:cs="Times New Roman"/>
                <w:b/>
                <w:sz w:val="24"/>
                <w:szCs w:val="24"/>
              </w:rPr>
              <w:t>Procurement</w:t>
            </w:r>
            <w:r w:rsidR="00F75548" w:rsidRPr="008773D7">
              <w:rPr>
                <w:rFonts w:ascii="Times New Roman" w:hAnsi="Times New Roman" w:cs="Times New Roman"/>
                <w:b/>
                <w:sz w:val="24"/>
                <w:szCs w:val="24"/>
              </w:rPr>
              <w:t xml:space="preserve"> of execution of works on the construction of residential buildings </w:t>
            </w:r>
            <w:bookmarkEnd w:id="0"/>
          </w:p>
        </w:tc>
      </w:tr>
      <w:tr w:rsidR="00F75548" w:rsidRPr="008773D7" w14:paraId="10BF9ADD" w14:textId="77777777" w:rsidTr="003A1F3D">
        <w:tc>
          <w:tcPr>
            <w:tcW w:w="307" w:type="pct"/>
            <w:shd w:val="clear" w:color="auto" w:fill="FFFFFF"/>
            <w:tcMar>
              <w:top w:w="0" w:type="dxa"/>
              <w:left w:w="108" w:type="dxa"/>
              <w:bottom w:w="0" w:type="dxa"/>
              <w:right w:w="108" w:type="dxa"/>
            </w:tcMar>
          </w:tcPr>
          <w:p w14:paraId="734F8F7A" w14:textId="77777777" w:rsidR="00F75548" w:rsidRPr="008773D7"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E403860" w14:textId="68D5C695" w:rsidR="00F75548" w:rsidRPr="008773D7" w:rsidRDefault="00E54A8E" w:rsidP="00F75548">
            <w:pPr>
              <w:spacing w:before="60" w:after="60" w:line="240" w:lineRule="auto"/>
              <w:jc w:val="center"/>
              <w:rPr>
                <w:rFonts w:ascii="Times New Roman" w:hAnsi="Times New Roman" w:cs="Times New Roman"/>
                <w:sz w:val="24"/>
                <w:szCs w:val="24"/>
              </w:rPr>
            </w:pPr>
            <w:r>
              <w:rPr>
                <w:rFonts w:ascii="Times New Roman" w:hAnsi="Times New Roman" w:cs="Times New Roman"/>
                <w:b/>
                <w:sz w:val="24"/>
                <w:szCs w:val="24"/>
              </w:rPr>
              <w:t>TENDER</w:t>
            </w:r>
            <w:r w:rsidR="007E294A">
              <w:rPr>
                <w:rFonts w:ascii="Times New Roman" w:hAnsi="Times New Roman" w:cs="Times New Roman"/>
                <w:b/>
                <w:sz w:val="24"/>
                <w:szCs w:val="24"/>
              </w:rPr>
              <w:t xml:space="preserve"> </w:t>
            </w:r>
            <w:r w:rsidR="00F75548" w:rsidRPr="008773D7">
              <w:rPr>
                <w:rFonts w:ascii="Times New Roman" w:hAnsi="Times New Roman" w:cs="Times New Roman"/>
                <w:b/>
                <w:sz w:val="24"/>
                <w:szCs w:val="24"/>
              </w:rPr>
              <w:t>NOTICE – Open procedure</w:t>
            </w:r>
          </w:p>
        </w:tc>
      </w:tr>
      <w:tr w:rsidR="002D6E25" w:rsidRPr="008773D7" w14:paraId="0B60CBCE" w14:textId="77777777" w:rsidTr="003A1F3D">
        <w:trPr>
          <w:trHeight w:val="410"/>
        </w:trPr>
        <w:tc>
          <w:tcPr>
            <w:tcW w:w="307" w:type="pct"/>
            <w:shd w:val="clear" w:color="auto" w:fill="FFFFFF"/>
            <w:tcMar>
              <w:top w:w="0" w:type="dxa"/>
              <w:left w:w="108" w:type="dxa"/>
              <w:bottom w:w="0" w:type="dxa"/>
              <w:right w:w="108" w:type="dxa"/>
            </w:tcMar>
          </w:tcPr>
          <w:p w14:paraId="21A4B78D" w14:textId="77777777" w:rsidR="002D6E25" w:rsidRPr="008773D7"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7225697" w14:textId="77777777" w:rsidR="002D6E25" w:rsidRPr="008773D7" w:rsidRDefault="002D6E25" w:rsidP="00083F35">
            <w:pPr>
              <w:spacing w:before="60" w:after="60" w:line="240" w:lineRule="auto"/>
              <w:rPr>
                <w:rFonts w:ascii="Times New Roman" w:hAnsi="Times New Roman" w:cs="Times New Roman"/>
                <w:sz w:val="24"/>
                <w:szCs w:val="24"/>
              </w:rPr>
            </w:pPr>
          </w:p>
        </w:tc>
      </w:tr>
      <w:tr w:rsidR="002D6E25" w:rsidRPr="008773D7" w14:paraId="0E113D1E" w14:textId="77777777" w:rsidTr="003A1F3D">
        <w:trPr>
          <w:trHeight w:val="430"/>
        </w:trPr>
        <w:tc>
          <w:tcPr>
            <w:tcW w:w="307" w:type="pct"/>
            <w:shd w:val="clear" w:color="auto" w:fill="FFFFFF"/>
            <w:tcMar>
              <w:top w:w="0" w:type="dxa"/>
              <w:left w:w="108" w:type="dxa"/>
              <w:bottom w:w="0" w:type="dxa"/>
              <w:right w:w="108" w:type="dxa"/>
            </w:tcMar>
          </w:tcPr>
          <w:p w14:paraId="1B77555C"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4C1274C0" w14:textId="29F7FC92" w:rsidR="002D6E25" w:rsidRPr="008773D7" w:rsidRDefault="00F75548" w:rsidP="003779ED">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Publication reference</w:t>
            </w:r>
            <w:r w:rsidR="004511C2"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7B15CAC7" w14:textId="1CA8FA96" w:rsidR="002D6E25" w:rsidRPr="008773D7" w:rsidRDefault="00421F31" w:rsidP="001222F0">
            <w:pPr>
              <w:spacing w:before="60" w:after="60" w:line="240" w:lineRule="auto"/>
              <w:rPr>
                <w:rFonts w:ascii="Times New Roman" w:hAnsi="Times New Roman" w:cs="Times New Roman"/>
                <w:b/>
                <w:sz w:val="24"/>
                <w:szCs w:val="24"/>
              </w:rPr>
            </w:pPr>
            <w:r w:rsidRPr="008773D7">
              <w:rPr>
                <w:rFonts w:ascii="Times New Roman" w:hAnsi="Times New Roman" w:cs="Times New Roman"/>
                <w:sz w:val="24"/>
                <w:szCs w:val="24"/>
              </w:rPr>
              <w:t>RHP-W5-АB/IOP</w:t>
            </w:r>
            <w:r w:rsidR="00F127EC" w:rsidRPr="008773D7">
              <w:rPr>
                <w:rFonts w:ascii="Times New Roman" w:hAnsi="Times New Roman" w:cs="Times New Roman"/>
                <w:sz w:val="24"/>
                <w:szCs w:val="24"/>
              </w:rPr>
              <w:t>2</w:t>
            </w:r>
            <w:r w:rsidRPr="008773D7">
              <w:rPr>
                <w:rFonts w:ascii="Times New Roman" w:hAnsi="Times New Roman" w:cs="Times New Roman"/>
                <w:sz w:val="24"/>
                <w:szCs w:val="24"/>
              </w:rPr>
              <w:t>-2017</w:t>
            </w:r>
          </w:p>
        </w:tc>
      </w:tr>
      <w:tr w:rsidR="002D6E25" w:rsidRPr="008773D7" w14:paraId="1E08552F" w14:textId="77777777" w:rsidTr="003A1F3D">
        <w:trPr>
          <w:trHeight w:val="280"/>
        </w:trPr>
        <w:tc>
          <w:tcPr>
            <w:tcW w:w="307" w:type="pct"/>
            <w:shd w:val="clear" w:color="auto" w:fill="FFFFFF"/>
            <w:tcMar>
              <w:top w:w="0" w:type="dxa"/>
              <w:left w:w="108" w:type="dxa"/>
              <w:bottom w:w="0" w:type="dxa"/>
              <w:right w:w="108" w:type="dxa"/>
            </w:tcMar>
          </w:tcPr>
          <w:p w14:paraId="46624F16"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480D8C2" w14:textId="77777777" w:rsidR="002D6E25" w:rsidRPr="008773D7" w:rsidRDefault="002D6E25" w:rsidP="009C6217">
            <w:pPr>
              <w:spacing w:before="60" w:after="60" w:line="240" w:lineRule="auto"/>
              <w:rPr>
                <w:rFonts w:ascii="Times New Roman" w:hAnsi="Times New Roman" w:cs="Times New Roman"/>
                <w:sz w:val="24"/>
                <w:szCs w:val="24"/>
              </w:rPr>
            </w:pPr>
          </w:p>
        </w:tc>
      </w:tr>
      <w:tr w:rsidR="002D6E25" w:rsidRPr="008773D7" w14:paraId="77DC04F4" w14:textId="77777777" w:rsidTr="003A1F3D">
        <w:trPr>
          <w:trHeight w:val="2882"/>
        </w:trPr>
        <w:tc>
          <w:tcPr>
            <w:tcW w:w="307" w:type="pct"/>
            <w:shd w:val="clear" w:color="auto" w:fill="FFFFFF"/>
            <w:tcMar>
              <w:top w:w="0" w:type="dxa"/>
              <w:left w:w="108" w:type="dxa"/>
              <w:bottom w:w="0" w:type="dxa"/>
              <w:right w:w="108" w:type="dxa"/>
            </w:tcMar>
          </w:tcPr>
          <w:p w14:paraId="40B8A339"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065A8F90" w14:textId="0810EC7D" w:rsidR="002D6E25" w:rsidRPr="008773D7" w:rsidRDefault="00F75548" w:rsidP="003779ED">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Programme and Financing</w:t>
            </w:r>
            <w:r w:rsidR="004511C2"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17DCD1D0" w14:textId="6C303272" w:rsidR="00F75548" w:rsidRPr="008773D7" w:rsidRDefault="00F75548" w:rsidP="00F75548">
            <w:pPr>
              <w:tabs>
                <w:tab w:val="clear" w:pos="720"/>
                <w:tab w:val="left" w:pos="459"/>
              </w:tabs>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Programme: Joint Regional Programme on Permanent Solutions for refugees and di</w:t>
            </w:r>
            <w:r w:rsidR="00154EC8">
              <w:rPr>
                <w:rFonts w:ascii="Times New Roman" w:hAnsi="Times New Roman" w:cs="Times New Roman"/>
                <w:sz w:val="24"/>
                <w:szCs w:val="24"/>
              </w:rPr>
              <w:t>s</w:t>
            </w:r>
            <w:r w:rsidRPr="008773D7">
              <w:rPr>
                <w:rFonts w:ascii="Times New Roman" w:hAnsi="Times New Roman" w:cs="Times New Roman"/>
                <w:sz w:val="24"/>
                <w:szCs w:val="24"/>
              </w:rPr>
              <w:t xml:space="preserve">placed persons (Regional Housing </w:t>
            </w:r>
            <w:r w:rsidR="005F770E" w:rsidRPr="008773D7">
              <w:rPr>
                <w:rFonts w:ascii="Times New Roman" w:hAnsi="Times New Roman" w:cs="Times New Roman"/>
                <w:sz w:val="24"/>
                <w:szCs w:val="24"/>
              </w:rPr>
              <w:t>Programme</w:t>
            </w:r>
            <w:r w:rsidRPr="008773D7">
              <w:rPr>
                <w:rFonts w:ascii="Times New Roman" w:hAnsi="Times New Roman" w:cs="Times New Roman"/>
                <w:sz w:val="24"/>
                <w:szCs w:val="24"/>
              </w:rPr>
              <w:t xml:space="preserve"> - RHP)/Country Housing Programme of the Republic of Serbia.</w:t>
            </w:r>
          </w:p>
          <w:p w14:paraId="742984E4" w14:textId="0D69C66C" w:rsidR="002D6E25" w:rsidRPr="008773D7" w:rsidRDefault="00F75548" w:rsidP="00F75548">
            <w:pPr>
              <w:tabs>
                <w:tab w:val="clear" w:pos="720"/>
                <w:tab w:val="left" w:pos="459"/>
              </w:tabs>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fifth subproject of the Regional Housing Programme dated 14.08.2015</w:t>
            </w:r>
            <w:r w:rsidR="00F5074E" w:rsidRPr="008773D7">
              <w:rPr>
                <w:rFonts w:ascii="Times New Roman" w:hAnsi="Times New Roman" w:cs="Times New Roman"/>
                <w:sz w:val="24"/>
                <w:szCs w:val="24"/>
              </w:rPr>
              <w:t>.</w:t>
            </w:r>
            <w:r w:rsidR="00261625" w:rsidRPr="008773D7">
              <w:rPr>
                <w:rFonts w:ascii="Times New Roman" w:hAnsi="Times New Roman" w:cs="Times New Roman"/>
                <w:sz w:val="24"/>
                <w:szCs w:val="24"/>
              </w:rPr>
              <w:t xml:space="preserve"> </w:t>
            </w:r>
          </w:p>
        </w:tc>
      </w:tr>
      <w:tr w:rsidR="002D6E25" w:rsidRPr="008773D7" w14:paraId="1F73D1EA" w14:textId="77777777" w:rsidTr="003A1F3D">
        <w:trPr>
          <w:trHeight w:val="454"/>
        </w:trPr>
        <w:tc>
          <w:tcPr>
            <w:tcW w:w="307" w:type="pct"/>
            <w:shd w:val="clear" w:color="auto" w:fill="FFFFFF"/>
            <w:tcMar>
              <w:top w:w="0" w:type="dxa"/>
              <w:left w:w="108" w:type="dxa"/>
              <w:bottom w:w="0" w:type="dxa"/>
              <w:right w:w="108" w:type="dxa"/>
            </w:tcMar>
          </w:tcPr>
          <w:p w14:paraId="4EB6F4A8"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0BDC59F5" w14:textId="77777777" w:rsidR="00501D88" w:rsidRPr="008773D7" w:rsidRDefault="00501D88" w:rsidP="009C6217">
            <w:pPr>
              <w:spacing w:before="60" w:after="60" w:line="240" w:lineRule="auto"/>
              <w:rPr>
                <w:rFonts w:ascii="Times New Roman" w:hAnsi="Times New Roman" w:cs="Times New Roman"/>
                <w:sz w:val="24"/>
                <w:szCs w:val="24"/>
              </w:rPr>
            </w:pPr>
          </w:p>
        </w:tc>
      </w:tr>
      <w:tr w:rsidR="002D6E25" w:rsidRPr="008773D7" w14:paraId="734D13E3" w14:textId="77777777" w:rsidTr="003A1F3D">
        <w:trPr>
          <w:trHeight w:val="424"/>
        </w:trPr>
        <w:tc>
          <w:tcPr>
            <w:tcW w:w="307" w:type="pct"/>
            <w:shd w:val="clear" w:color="auto" w:fill="FFFFFF"/>
            <w:tcMar>
              <w:top w:w="0" w:type="dxa"/>
              <w:left w:w="108" w:type="dxa"/>
              <w:bottom w:w="0" w:type="dxa"/>
              <w:right w:w="108" w:type="dxa"/>
            </w:tcMar>
          </w:tcPr>
          <w:p w14:paraId="3948C38B"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3782748D" w14:textId="33A8CB93" w:rsidR="002D6E25" w:rsidRPr="008773D7" w:rsidRDefault="00103142" w:rsidP="00F520A4">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Name of the Contracting Authority</w:t>
            </w:r>
            <w:r w:rsidR="004511C2"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22BE22E3" w14:textId="3F41F732" w:rsidR="002A4BFD" w:rsidRPr="008773D7" w:rsidRDefault="00C825DD" w:rsidP="00E04AC3">
            <w:pPr>
              <w:spacing w:before="60" w:after="60" w:line="240" w:lineRule="auto"/>
              <w:rPr>
                <w:rFonts w:ascii="Times New Roman" w:hAnsi="Times New Roman" w:cs="Times New Roman"/>
                <w:sz w:val="24"/>
                <w:szCs w:val="24"/>
              </w:rPr>
            </w:pPr>
            <w:r w:rsidRPr="00C825DD">
              <w:rPr>
                <w:rFonts w:ascii="Times New Roman" w:hAnsi="Times New Roman" w:cs="Times New Roman"/>
                <w:sz w:val="24"/>
                <w:szCs w:val="24"/>
              </w:rPr>
              <w:t>Public Sector Project Implementation Unit Ltd</w:t>
            </w:r>
            <w:r w:rsidR="00A53C36" w:rsidRPr="008773D7">
              <w:rPr>
                <w:rFonts w:ascii="Times New Roman" w:hAnsi="Times New Roman" w:cs="Times New Roman"/>
                <w:sz w:val="24"/>
                <w:szCs w:val="24"/>
              </w:rPr>
              <w:t xml:space="preserve"> Be</w:t>
            </w:r>
            <w:r w:rsidR="00E04AC3">
              <w:rPr>
                <w:rFonts w:ascii="Times New Roman" w:hAnsi="Times New Roman" w:cs="Times New Roman"/>
                <w:sz w:val="24"/>
                <w:szCs w:val="24"/>
              </w:rPr>
              <w:t xml:space="preserve">lgrade </w:t>
            </w:r>
          </w:p>
        </w:tc>
      </w:tr>
      <w:tr w:rsidR="002D6E25" w:rsidRPr="008773D7" w14:paraId="3F70AAEB" w14:textId="77777777" w:rsidTr="003A1F3D">
        <w:trPr>
          <w:trHeight w:val="232"/>
        </w:trPr>
        <w:tc>
          <w:tcPr>
            <w:tcW w:w="307" w:type="pct"/>
            <w:shd w:val="clear" w:color="auto" w:fill="FFFFFF"/>
            <w:tcMar>
              <w:top w:w="0" w:type="dxa"/>
              <w:left w:w="108" w:type="dxa"/>
              <w:bottom w:w="0" w:type="dxa"/>
              <w:right w:w="108" w:type="dxa"/>
            </w:tcMar>
          </w:tcPr>
          <w:p w14:paraId="6F00D8DC"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381602A8" w14:textId="77777777" w:rsidR="00501D88" w:rsidRPr="008773D7" w:rsidRDefault="00501D88" w:rsidP="009C6217">
            <w:pPr>
              <w:spacing w:before="60" w:after="60" w:line="240" w:lineRule="auto"/>
              <w:rPr>
                <w:rFonts w:ascii="Times New Roman" w:hAnsi="Times New Roman" w:cs="Times New Roman"/>
                <w:sz w:val="24"/>
                <w:szCs w:val="24"/>
              </w:rPr>
            </w:pPr>
          </w:p>
        </w:tc>
      </w:tr>
      <w:tr w:rsidR="002D6E25" w:rsidRPr="008773D7" w14:paraId="2644FEB8" w14:textId="77777777" w:rsidTr="003A1F3D">
        <w:trPr>
          <w:trHeight w:val="363"/>
        </w:trPr>
        <w:tc>
          <w:tcPr>
            <w:tcW w:w="307" w:type="pct"/>
            <w:shd w:val="clear" w:color="auto" w:fill="FFFFFF"/>
            <w:tcMar>
              <w:top w:w="0" w:type="dxa"/>
              <w:left w:w="108" w:type="dxa"/>
              <w:bottom w:w="0" w:type="dxa"/>
              <w:right w:w="108" w:type="dxa"/>
            </w:tcMar>
          </w:tcPr>
          <w:p w14:paraId="6059C293"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6E8A6CFF" w14:textId="3BBBD706" w:rsidR="002D6E25" w:rsidRPr="008773D7" w:rsidRDefault="00103142" w:rsidP="00F520A4">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Address of the Contracting Authority</w:t>
            </w:r>
            <w:r w:rsidR="004511C2"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4F846C8B" w14:textId="0860A6AF" w:rsidR="00294D09" w:rsidRPr="008773D7" w:rsidRDefault="00F36ED4" w:rsidP="00103142">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 xml:space="preserve">Nemanjina 22-26, 11000 </w:t>
            </w:r>
            <w:r w:rsidR="00103142" w:rsidRPr="008773D7">
              <w:rPr>
                <w:rFonts w:ascii="Times New Roman" w:hAnsi="Times New Roman" w:cs="Times New Roman"/>
                <w:sz w:val="24"/>
                <w:szCs w:val="24"/>
              </w:rPr>
              <w:t>Belgrade</w:t>
            </w:r>
            <w:r w:rsidRPr="008773D7">
              <w:rPr>
                <w:rFonts w:ascii="Times New Roman" w:hAnsi="Times New Roman" w:cs="Times New Roman"/>
                <w:sz w:val="24"/>
                <w:szCs w:val="24"/>
              </w:rPr>
              <w:t xml:space="preserve">, </w:t>
            </w:r>
            <w:r w:rsidR="00103142" w:rsidRPr="008773D7">
              <w:rPr>
                <w:rFonts w:ascii="Times New Roman" w:hAnsi="Times New Roman" w:cs="Times New Roman"/>
                <w:sz w:val="24"/>
                <w:szCs w:val="24"/>
              </w:rPr>
              <w:t>Serbia</w:t>
            </w:r>
          </w:p>
        </w:tc>
      </w:tr>
      <w:tr w:rsidR="002D6E25" w:rsidRPr="008773D7" w14:paraId="1A90366F" w14:textId="77777777" w:rsidTr="003A1F3D">
        <w:trPr>
          <w:trHeight w:val="188"/>
        </w:trPr>
        <w:tc>
          <w:tcPr>
            <w:tcW w:w="307" w:type="pct"/>
            <w:shd w:val="clear" w:color="auto" w:fill="FFFFFF"/>
            <w:tcMar>
              <w:top w:w="0" w:type="dxa"/>
              <w:left w:w="108" w:type="dxa"/>
              <w:bottom w:w="0" w:type="dxa"/>
              <w:right w:w="108" w:type="dxa"/>
            </w:tcMar>
          </w:tcPr>
          <w:p w14:paraId="3FEC93BD"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71EC8AA8" w14:textId="77777777" w:rsidR="002D6E25" w:rsidRPr="008773D7" w:rsidRDefault="002D6E25" w:rsidP="009C6217">
            <w:pPr>
              <w:spacing w:before="60" w:after="60" w:line="240" w:lineRule="auto"/>
              <w:rPr>
                <w:rFonts w:ascii="Times New Roman" w:hAnsi="Times New Roman" w:cs="Times New Roman"/>
                <w:sz w:val="24"/>
                <w:szCs w:val="24"/>
              </w:rPr>
            </w:pPr>
          </w:p>
        </w:tc>
      </w:tr>
      <w:tr w:rsidR="002D6E25" w:rsidRPr="008773D7" w14:paraId="738FAB9E" w14:textId="77777777" w:rsidTr="003A1F3D">
        <w:trPr>
          <w:trHeight w:val="507"/>
        </w:trPr>
        <w:tc>
          <w:tcPr>
            <w:tcW w:w="307" w:type="pct"/>
            <w:shd w:val="clear" w:color="auto" w:fill="FFFFFF"/>
            <w:tcMar>
              <w:top w:w="0" w:type="dxa"/>
              <w:left w:w="108" w:type="dxa"/>
              <w:bottom w:w="0" w:type="dxa"/>
              <w:right w:w="108" w:type="dxa"/>
            </w:tcMar>
          </w:tcPr>
          <w:p w14:paraId="29850D47"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705B252C" w14:textId="431A2ABE" w:rsidR="002D6E25" w:rsidRPr="008773D7" w:rsidRDefault="00103142" w:rsidP="00F520A4">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Web address of the Contracting Authority</w:t>
            </w:r>
            <w:r w:rsidR="004511C2"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73ADF4A7" w14:textId="77777777" w:rsidR="002D6E25" w:rsidRPr="008773D7" w:rsidRDefault="004D6C61" w:rsidP="009C6217">
            <w:pPr>
              <w:spacing w:before="60" w:after="60" w:line="240" w:lineRule="auto"/>
              <w:rPr>
                <w:rFonts w:ascii="Times New Roman" w:hAnsi="Times New Roman" w:cs="Times New Roman"/>
                <w:sz w:val="24"/>
                <w:szCs w:val="24"/>
              </w:rPr>
            </w:pPr>
            <w:hyperlink r:id="rId9" w:history="1">
              <w:r w:rsidR="00A92081" w:rsidRPr="008773D7">
                <w:rPr>
                  <w:rStyle w:val="Hyperlink"/>
                  <w:rFonts w:ascii="Times New Roman" w:hAnsi="Times New Roman" w:cs="Times New Roman"/>
                  <w:sz w:val="24"/>
                  <w:szCs w:val="24"/>
                </w:rPr>
                <w:t>www.piu.rs</w:t>
              </w:r>
            </w:hyperlink>
          </w:p>
        </w:tc>
      </w:tr>
      <w:tr w:rsidR="002D6E25" w:rsidRPr="008773D7" w14:paraId="2E8B35BF" w14:textId="77777777" w:rsidTr="003A1F3D">
        <w:trPr>
          <w:trHeight w:val="130"/>
        </w:trPr>
        <w:tc>
          <w:tcPr>
            <w:tcW w:w="307" w:type="pct"/>
            <w:shd w:val="clear" w:color="auto" w:fill="FFFFFF"/>
            <w:tcMar>
              <w:top w:w="0" w:type="dxa"/>
              <w:left w:w="108" w:type="dxa"/>
              <w:bottom w:w="0" w:type="dxa"/>
              <w:right w:w="108" w:type="dxa"/>
            </w:tcMar>
          </w:tcPr>
          <w:p w14:paraId="69B7BD77"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8EC5BD1" w14:textId="77777777" w:rsidR="002D6E25" w:rsidRPr="008773D7" w:rsidRDefault="002D6E25" w:rsidP="00997B6B">
            <w:pPr>
              <w:spacing w:before="60" w:after="60" w:line="240" w:lineRule="auto"/>
              <w:rPr>
                <w:rFonts w:ascii="Times New Roman" w:hAnsi="Times New Roman" w:cs="Times New Roman"/>
                <w:sz w:val="24"/>
                <w:szCs w:val="24"/>
              </w:rPr>
            </w:pPr>
          </w:p>
        </w:tc>
      </w:tr>
      <w:tr w:rsidR="002D6E25" w:rsidRPr="008773D7" w14:paraId="030BC712" w14:textId="77777777" w:rsidTr="003A1F3D">
        <w:trPr>
          <w:trHeight w:val="614"/>
        </w:trPr>
        <w:tc>
          <w:tcPr>
            <w:tcW w:w="307" w:type="pct"/>
            <w:shd w:val="clear" w:color="auto" w:fill="FFFFFF"/>
            <w:tcMar>
              <w:top w:w="0" w:type="dxa"/>
              <w:left w:w="108" w:type="dxa"/>
              <w:bottom w:w="0" w:type="dxa"/>
              <w:right w:w="108" w:type="dxa"/>
            </w:tcMar>
          </w:tcPr>
          <w:p w14:paraId="2D99AB8B"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7B56AE16" w14:textId="2BDDA861" w:rsidR="002D6E25" w:rsidRPr="008773D7" w:rsidRDefault="00103142" w:rsidP="008D3F78">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Type of procurement procedure</w:t>
            </w:r>
            <w:r w:rsidR="008D3F78"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476183D8" w14:textId="4D610D68" w:rsidR="000E259C" w:rsidRPr="008773D7" w:rsidRDefault="004C7744" w:rsidP="00842682">
            <w:pPr>
              <w:tabs>
                <w:tab w:val="clear" w:pos="720"/>
                <w:tab w:val="left" w:pos="360"/>
              </w:tabs>
              <w:spacing w:before="60" w:after="60" w:line="240" w:lineRule="auto"/>
              <w:rPr>
                <w:rFonts w:ascii="Times New Roman" w:hAnsi="Times New Roman" w:cs="Times New Roman"/>
                <w:b/>
                <w:sz w:val="24"/>
                <w:szCs w:val="24"/>
              </w:rPr>
            </w:pPr>
            <w:r w:rsidRPr="008773D7">
              <w:rPr>
                <w:rFonts w:ascii="Times New Roman" w:hAnsi="Times New Roman" w:cs="Times New Roman"/>
                <w:sz w:val="24"/>
                <w:szCs w:val="24"/>
              </w:rPr>
              <w:t>International open procedure</w:t>
            </w:r>
          </w:p>
        </w:tc>
      </w:tr>
      <w:tr w:rsidR="002D6E25" w:rsidRPr="008773D7" w14:paraId="46B0A0D7" w14:textId="77777777" w:rsidTr="003A1F3D">
        <w:trPr>
          <w:trHeight w:val="216"/>
        </w:trPr>
        <w:tc>
          <w:tcPr>
            <w:tcW w:w="307" w:type="pct"/>
            <w:shd w:val="clear" w:color="auto" w:fill="FFFFFF"/>
            <w:tcMar>
              <w:top w:w="0" w:type="dxa"/>
              <w:left w:w="108" w:type="dxa"/>
              <w:bottom w:w="0" w:type="dxa"/>
              <w:right w:w="108" w:type="dxa"/>
            </w:tcMar>
          </w:tcPr>
          <w:p w14:paraId="75E0A998"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6D724EE" w14:textId="77777777" w:rsidR="002D6E25" w:rsidRPr="008773D7" w:rsidRDefault="002D6E25" w:rsidP="00997B6B">
            <w:pPr>
              <w:spacing w:before="60" w:after="60" w:line="240" w:lineRule="auto"/>
              <w:rPr>
                <w:rFonts w:ascii="Times New Roman" w:hAnsi="Times New Roman" w:cs="Times New Roman"/>
                <w:sz w:val="24"/>
                <w:szCs w:val="24"/>
              </w:rPr>
            </w:pPr>
          </w:p>
        </w:tc>
      </w:tr>
      <w:tr w:rsidR="002D6E25" w:rsidRPr="008773D7" w14:paraId="306ABC89" w14:textId="77777777" w:rsidTr="003A1F3D">
        <w:trPr>
          <w:trHeight w:val="614"/>
        </w:trPr>
        <w:tc>
          <w:tcPr>
            <w:tcW w:w="307" w:type="pct"/>
            <w:shd w:val="clear" w:color="auto" w:fill="FFFFFF"/>
            <w:tcMar>
              <w:top w:w="0" w:type="dxa"/>
              <w:left w:w="108" w:type="dxa"/>
              <w:bottom w:w="0" w:type="dxa"/>
              <w:right w:w="108" w:type="dxa"/>
            </w:tcMar>
          </w:tcPr>
          <w:p w14:paraId="011744E8"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3F87942A" w14:textId="5D91C8A1" w:rsidR="00501D88" w:rsidRPr="008773D7" w:rsidRDefault="00103142" w:rsidP="009C6217">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Type of contract</w:t>
            </w:r>
            <w:r w:rsidR="004511C2"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4F4BF7B5" w14:textId="248ABC82" w:rsidR="002D6E25" w:rsidRPr="008773D7" w:rsidRDefault="003C1E40" w:rsidP="00BC3F7F">
            <w:pPr>
              <w:tabs>
                <w:tab w:val="clear" w:pos="720"/>
                <w:tab w:val="left" w:pos="295"/>
              </w:tabs>
              <w:spacing w:before="60" w:after="60" w:line="240" w:lineRule="auto"/>
              <w:rPr>
                <w:rFonts w:ascii="Times New Roman" w:hAnsi="Times New Roman" w:cs="Times New Roman"/>
                <w:sz w:val="24"/>
                <w:szCs w:val="24"/>
              </w:rPr>
            </w:pPr>
            <w:r>
              <w:rPr>
                <w:rFonts w:ascii="Times New Roman" w:hAnsi="Times New Roman" w:cs="Times New Roman"/>
                <w:sz w:val="24"/>
                <w:szCs w:val="24"/>
              </w:rPr>
              <w:t>Construction works</w:t>
            </w:r>
          </w:p>
        </w:tc>
      </w:tr>
      <w:tr w:rsidR="00973CF2" w:rsidRPr="008773D7" w14:paraId="7C3AB80F" w14:textId="77777777" w:rsidTr="003A1F3D">
        <w:tc>
          <w:tcPr>
            <w:tcW w:w="307" w:type="pct"/>
            <w:shd w:val="clear" w:color="auto" w:fill="FFFFFF" w:themeFill="background1"/>
            <w:tcMar>
              <w:top w:w="0" w:type="dxa"/>
              <w:left w:w="108" w:type="dxa"/>
              <w:bottom w:w="0" w:type="dxa"/>
              <w:right w:w="108" w:type="dxa"/>
            </w:tcMar>
          </w:tcPr>
          <w:p w14:paraId="09CFAF30" w14:textId="77777777" w:rsidR="00973CF2" w:rsidRPr="008773D7"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hemeFill="background1"/>
            <w:tcMar>
              <w:top w:w="0" w:type="dxa"/>
              <w:left w:w="108" w:type="dxa"/>
              <w:bottom w:w="0" w:type="dxa"/>
              <w:right w:w="108" w:type="dxa"/>
            </w:tcMar>
          </w:tcPr>
          <w:p w14:paraId="7F8068A0" w14:textId="1E3C8AD6" w:rsidR="00973CF2" w:rsidRPr="008773D7" w:rsidRDefault="004C7744" w:rsidP="001222F0">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Description of the subject of the procurement</w:t>
            </w:r>
            <w:r w:rsidR="00973CF2" w:rsidRPr="008773D7">
              <w:rPr>
                <w:rFonts w:ascii="Times New Roman" w:hAnsi="Times New Roman" w:cs="Times New Roman"/>
                <w:sz w:val="24"/>
                <w:szCs w:val="24"/>
              </w:rPr>
              <w:t>:</w:t>
            </w:r>
          </w:p>
        </w:tc>
      </w:tr>
      <w:tr w:rsidR="002D6E25" w:rsidRPr="008773D7" w14:paraId="5057336F" w14:textId="77777777" w:rsidTr="003A1F3D">
        <w:tc>
          <w:tcPr>
            <w:tcW w:w="307" w:type="pct"/>
            <w:shd w:val="clear" w:color="auto" w:fill="FFFFFF"/>
            <w:tcMar>
              <w:top w:w="0" w:type="dxa"/>
              <w:left w:w="108" w:type="dxa"/>
              <w:bottom w:w="0" w:type="dxa"/>
              <w:right w:w="108" w:type="dxa"/>
            </w:tcMar>
          </w:tcPr>
          <w:p w14:paraId="73B4140D" w14:textId="77777777" w:rsidR="002D6E25" w:rsidRPr="008773D7"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rPr>
            </w:pPr>
          </w:p>
          <w:p w14:paraId="5E72399F" w14:textId="77777777" w:rsidR="00973CF2" w:rsidRPr="008773D7"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rPr>
            </w:pPr>
          </w:p>
          <w:p w14:paraId="5F196F30" w14:textId="77777777" w:rsidR="00973CF2" w:rsidRPr="008773D7"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4693" w:type="pct"/>
            <w:gridSpan w:val="3"/>
            <w:shd w:val="clear" w:color="auto" w:fill="C6D9F1" w:themeFill="text2" w:themeFillTint="33"/>
            <w:tcMar>
              <w:top w:w="0" w:type="dxa"/>
              <w:left w:w="108" w:type="dxa"/>
              <w:bottom w:w="0" w:type="dxa"/>
              <w:right w:w="108" w:type="dxa"/>
            </w:tcMar>
          </w:tcPr>
          <w:p w14:paraId="55B2D3AC" w14:textId="0C5B1DE0" w:rsidR="004C7744" w:rsidRPr="008773D7" w:rsidRDefault="004C7744" w:rsidP="004C7744">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8773D7" w:rsidRDefault="004C7744" w:rsidP="004C7744">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 xml:space="preserve">The mentioned housing modality defines collective housing in the apartments on the new locations and refers to the refugees wishing to integrate in the local communities as the </w:t>
            </w:r>
            <w:r w:rsidRPr="008773D7">
              <w:rPr>
                <w:rFonts w:ascii="Times New Roman" w:hAnsi="Times New Roman" w:cs="Times New Roman"/>
                <w:sz w:val="24"/>
                <w:szCs w:val="24"/>
              </w:rPr>
              <w:lastRenderedPageBreak/>
              <w:t xml:space="preserve">users. </w:t>
            </w:r>
          </w:p>
          <w:p w14:paraId="5E5C475B" w14:textId="75ADB548" w:rsidR="000C7598" w:rsidRPr="000C7598" w:rsidRDefault="000C7598" w:rsidP="000C7598">
            <w:pPr>
              <w:spacing w:before="60" w:after="60" w:line="240" w:lineRule="auto"/>
              <w:jc w:val="both"/>
              <w:rPr>
                <w:rFonts w:ascii="Times New Roman" w:hAnsi="Times New Roman"/>
                <w:sz w:val="24"/>
                <w:szCs w:val="24"/>
              </w:rPr>
            </w:pPr>
            <w:r w:rsidRPr="000C7598">
              <w:rPr>
                <w:rFonts w:ascii="Times New Roman" w:hAnsi="Times New Roman"/>
                <w:sz w:val="24"/>
                <w:szCs w:val="24"/>
              </w:rPr>
              <w:t>The scope of this project implies the execution of works on the construction of residential buildings – 276 housing units, in the area of City of Novi Sad, as follows:</w:t>
            </w:r>
          </w:p>
          <w:p w14:paraId="152A6426" w14:textId="77777777" w:rsidR="000C7598" w:rsidRPr="000C7598" w:rsidRDefault="000C7598" w:rsidP="000C7598">
            <w:pPr>
              <w:spacing w:before="60" w:after="60" w:line="240" w:lineRule="auto"/>
              <w:jc w:val="both"/>
              <w:rPr>
                <w:rFonts w:ascii="Times New Roman" w:hAnsi="Times New Roman"/>
                <w:sz w:val="24"/>
                <w:szCs w:val="24"/>
              </w:rPr>
            </w:pPr>
            <w:r w:rsidRPr="000C7598">
              <w:rPr>
                <w:rFonts w:ascii="Times New Roman" w:hAnsi="Times New Roman"/>
                <w:sz w:val="24"/>
                <w:szCs w:val="24"/>
              </w:rPr>
              <w:t xml:space="preserve">Construction of residential building of 50 housing units, with following floors of the facility: </w:t>
            </w:r>
          </w:p>
          <w:p w14:paraId="3367BF3E" w14:textId="241075EE" w:rsidR="000C7598" w:rsidRPr="000C7598" w:rsidRDefault="000C7598" w:rsidP="000C7598">
            <w:pPr>
              <w:spacing w:before="60" w:after="60" w:line="240" w:lineRule="auto"/>
              <w:jc w:val="both"/>
              <w:rPr>
                <w:rFonts w:ascii="Times New Roman" w:hAnsi="Times New Roman"/>
                <w:sz w:val="24"/>
                <w:szCs w:val="24"/>
              </w:rPr>
            </w:pPr>
            <w:r w:rsidRPr="000C7598">
              <w:rPr>
                <w:rFonts w:ascii="Times New Roman" w:hAnsi="Times New Roman"/>
                <w:sz w:val="24"/>
                <w:szCs w:val="24"/>
              </w:rPr>
              <w:t>Basement+Ground floor+3 floors (P+3), with total gross surface of the constructed facility of 3.536,90 m², on cadastral parcel no. 326/36, in cadastral municipality of Veternik.</w:t>
            </w:r>
          </w:p>
          <w:p w14:paraId="2688FF28" w14:textId="77777777" w:rsidR="000C7598" w:rsidRDefault="000C7598" w:rsidP="000C7598">
            <w:pPr>
              <w:spacing w:before="60" w:after="60" w:line="240" w:lineRule="auto"/>
              <w:jc w:val="both"/>
              <w:rPr>
                <w:rFonts w:ascii="Times New Roman" w:hAnsi="Times New Roman"/>
                <w:sz w:val="24"/>
                <w:szCs w:val="24"/>
              </w:rPr>
            </w:pPr>
          </w:p>
          <w:p w14:paraId="2E206F89" w14:textId="77777777" w:rsidR="000C7598" w:rsidRPr="000C7598" w:rsidRDefault="000C7598" w:rsidP="000C7598">
            <w:pPr>
              <w:spacing w:before="60" w:after="60" w:line="240" w:lineRule="auto"/>
              <w:jc w:val="both"/>
              <w:rPr>
                <w:rFonts w:ascii="Times New Roman" w:hAnsi="Times New Roman"/>
                <w:sz w:val="24"/>
                <w:szCs w:val="24"/>
              </w:rPr>
            </w:pPr>
            <w:r w:rsidRPr="000C7598">
              <w:rPr>
                <w:rFonts w:ascii="Times New Roman" w:hAnsi="Times New Roman"/>
                <w:sz w:val="24"/>
                <w:szCs w:val="24"/>
              </w:rPr>
              <w:t xml:space="preserve">Construction of residential building of 50 housing units, with following floors of the facility: </w:t>
            </w:r>
          </w:p>
          <w:p w14:paraId="2D63B596" w14:textId="77777777" w:rsidR="000C7598" w:rsidRPr="000C7598" w:rsidRDefault="000C7598" w:rsidP="000C7598">
            <w:pPr>
              <w:spacing w:before="60" w:after="60" w:line="240" w:lineRule="auto"/>
              <w:jc w:val="both"/>
              <w:rPr>
                <w:rFonts w:ascii="Times New Roman" w:hAnsi="Times New Roman"/>
                <w:sz w:val="24"/>
                <w:szCs w:val="24"/>
              </w:rPr>
            </w:pPr>
            <w:r w:rsidRPr="000C7598">
              <w:rPr>
                <w:rFonts w:ascii="Times New Roman" w:hAnsi="Times New Roman"/>
                <w:sz w:val="24"/>
                <w:szCs w:val="24"/>
              </w:rPr>
              <w:t>Basement+Ground floor+3 floors (P+3), with total gross surface of the constructed facility of 3.550,70 m², on cadastral parcel no. 364/29, in cadastral municipality of Veternik.</w:t>
            </w:r>
          </w:p>
          <w:p w14:paraId="6539F4A9" w14:textId="77777777" w:rsidR="000C7598" w:rsidRPr="000C7598" w:rsidRDefault="000C7598" w:rsidP="000C7598">
            <w:pPr>
              <w:spacing w:before="60" w:after="60" w:line="240" w:lineRule="auto"/>
              <w:jc w:val="both"/>
              <w:rPr>
                <w:rFonts w:ascii="Times New Roman" w:hAnsi="Times New Roman"/>
                <w:sz w:val="24"/>
                <w:szCs w:val="24"/>
              </w:rPr>
            </w:pPr>
          </w:p>
          <w:p w14:paraId="7B6BE7EF" w14:textId="77777777" w:rsidR="000C7598" w:rsidRPr="000C7598" w:rsidRDefault="000C7598" w:rsidP="000C7598">
            <w:pPr>
              <w:spacing w:before="60" w:after="60" w:line="240" w:lineRule="auto"/>
              <w:jc w:val="both"/>
              <w:rPr>
                <w:rFonts w:ascii="Times New Roman" w:hAnsi="Times New Roman"/>
                <w:sz w:val="24"/>
                <w:szCs w:val="24"/>
              </w:rPr>
            </w:pPr>
            <w:r w:rsidRPr="000C7598">
              <w:rPr>
                <w:rFonts w:ascii="Times New Roman" w:hAnsi="Times New Roman"/>
                <w:sz w:val="24"/>
                <w:szCs w:val="24"/>
              </w:rPr>
              <w:t>Construction of residential building with four strips of 176 housing units, with following floors of the facility: Basement+Ground floor+3 floors (P+3), partially Ground floor+2 floors (P+2), with total gross surface of the constructed facility of 12.789,70 m², on cadastral parcel no. 361/3, in cadastral municipality of Veternik.</w:t>
            </w:r>
          </w:p>
          <w:p w14:paraId="3632C6EF" w14:textId="77777777" w:rsidR="00C825DD" w:rsidRDefault="00C825DD" w:rsidP="00F127EC">
            <w:pPr>
              <w:spacing w:before="60" w:after="60" w:line="240" w:lineRule="auto"/>
              <w:jc w:val="both"/>
              <w:rPr>
                <w:rFonts w:ascii="Times New Roman" w:hAnsi="Times New Roman"/>
                <w:sz w:val="24"/>
                <w:szCs w:val="24"/>
              </w:rPr>
            </w:pPr>
          </w:p>
          <w:p w14:paraId="1C53A7C0" w14:textId="70B1773F" w:rsidR="00C825DD" w:rsidRPr="000C7598" w:rsidRDefault="00C825DD" w:rsidP="00F127EC">
            <w:pPr>
              <w:spacing w:before="60" w:after="60" w:line="240" w:lineRule="auto"/>
              <w:jc w:val="both"/>
              <w:rPr>
                <w:rFonts w:ascii="Times New Roman" w:hAnsi="Times New Roman"/>
                <w:sz w:val="24"/>
                <w:szCs w:val="24"/>
              </w:rPr>
            </w:pPr>
            <w:r>
              <w:rPr>
                <w:rFonts w:ascii="Times New Roman" w:hAnsi="Times New Roman"/>
                <w:sz w:val="24"/>
                <w:szCs w:val="24"/>
              </w:rPr>
              <w:t xml:space="preserve">ORN: 45211100: construction works on apartment buildings </w:t>
            </w:r>
          </w:p>
        </w:tc>
      </w:tr>
      <w:tr w:rsidR="00973CF2" w:rsidRPr="008773D7" w14:paraId="2D7FD9E5" w14:textId="77777777" w:rsidTr="003A1F3D">
        <w:tc>
          <w:tcPr>
            <w:tcW w:w="307" w:type="pct"/>
            <w:shd w:val="clear" w:color="auto" w:fill="FFFFFF" w:themeFill="background1"/>
            <w:tcMar>
              <w:top w:w="0" w:type="dxa"/>
              <w:left w:w="108" w:type="dxa"/>
              <w:bottom w:w="0" w:type="dxa"/>
              <w:right w:w="108" w:type="dxa"/>
            </w:tcMar>
          </w:tcPr>
          <w:p w14:paraId="3C5D1C7D" w14:textId="77777777" w:rsidR="00973CF2" w:rsidRPr="008773D7"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4693" w:type="pct"/>
            <w:gridSpan w:val="3"/>
            <w:shd w:val="clear" w:color="auto" w:fill="FFFFFF" w:themeFill="background1"/>
            <w:tcMar>
              <w:top w:w="0" w:type="dxa"/>
              <w:left w:w="108" w:type="dxa"/>
              <w:bottom w:w="0" w:type="dxa"/>
              <w:right w:w="108" w:type="dxa"/>
            </w:tcMar>
          </w:tcPr>
          <w:p w14:paraId="5B1AC837" w14:textId="77777777" w:rsidR="00973CF2" w:rsidRPr="008773D7" w:rsidRDefault="00973CF2" w:rsidP="006B7537">
            <w:pPr>
              <w:spacing w:before="60" w:after="60" w:line="240" w:lineRule="auto"/>
              <w:jc w:val="both"/>
              <w:rPr>
                <w:rFonts w:ascii="Times New Roman" w:hAnsi="Times New Roman" w:cs="Times New Roman"/>
                <w:sz w:val="24"/>
                <w:szCs w:val="24"/>
              </w:rPr>
            </w:pPr>
          </w:p>
        </w:tc>
      </w:tr>
      <w:tr w:rsidR="002D6E25" w:rsidRPr="008773D7" w14:paraId="41B22B8E" w14:textId="77777777" w:rsidTr="003A1F3D">
        <w:trPr>
          <w:trHeight w:val="745"/>
        </w:trPr>
        <w:tc>
          <w:tcPr>
            <w:tcW w:w="307" w:type="pct"/>
            <w:shd w:val="clear" w:color="auto" w:fill="FFFFFF"/>
            <w:tcMar>
              <w:top w:w="0" w:type="dxa"/>
              <w:left w:w="108" w:type="dxa"/>
              <w:bottom w:w="0" w:type="dxa"/>
              <w:right w:w="108" w:type="dxa"/>
            </w:tcMar>
          </w:tcPr>
          <w:p w14:paraId="1CD6FFF5"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06" w:type="pct"/>
            <w:shd w:val="clear" w:color="auto" w:fill="FFFFFF"/>
            <w:tcMar>
              <w:top w:w="0" w:type="dxa"/>
              <w:left w:w="108" w:type="dxa"/>
              <w:bottom w:w="0" w:type="dxa"/>
              <w:right w:w="108" w:type="dxa"/>
            </w:tcMar>
          </w:tcPr>
          <w:p w14:paraId="7F2624B4" w14:textId="776AB815" w:rsidR="00083F35" w:rsidRPr="008773D7" w:rsidRDefault="00AF16D8" w:rsidP="007036F1">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 xml:space="preserve">Number of lots, if </w:t>
            </w:r>
            <w:r w:rsidR="005F770E" w:rsidRPr="008773D7">
              <w:rPr>
                <w:rFonts w:ascii="Times New Roman" w:hAnsi="Times New Roman" w:cs="Times New Roman"/>
                <w:sz w:val="24"/>
                <w:szCs w:val="24"/>
              </w:rPr>
              <w:t>procurement</w:t>
            </w:r>
            <w:r w:rsidRPr="008773D7">
              <w:rPr>
                <w:rFonts w:ascii="Times New Roman" w:hAnsi="Times New Roman" w:cs="Times New Roman"/>
                <w:sz w:val="24"/>
                <w:szCs w:val="24"/>
              </w:rPr>
              <w:t xml:space="preserve"> is divided in lots</w:t>
            </w:r>
            <w:r w:rsidR="004511C2" w:rsidRPr="008773D7">
              <w:rPr>
                <w:rFonts w:ascii="Times New Roman" w:hAnsi="Times New Roman" w:cs="Times New Roman"/>
                <w:sz w:val="24"/>
                <w:szCs w:val="24"/>
              </w:rPr>
              <w:t>:</w:t>
            </w:r>
          </w:p>
        </w:tc>
        <w:tc>
          <w:tcPr>
            <w:tcW w:w="2887" w:type="pct"/>
            <w:gridSpan w:val="2"/>
            <w:shd w:val="clear" w:color="auto" w:fill="C6D9F1"/>
            <w:tcMar>
              <w:top w:w="0" w:type="dxa"/>
              <w:left w:w="108" w:type="dxa"/>
              <w:bottom w:w="0" w:type="dxa"/>
              <w:right w:w="108" w:type="dxa"/>
            </w:tcMar>
          </w:tcPr>
          <w:p w14:paraId="755B1143" w14:textId="34A885A7" w:rsidR="00A53C36" w:rsidRPr="008773D7" w:rsidRDefault="00F127EC" w:rsidP="00F127EC">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Not applicable</w:t>
            </w:r>
          </w:p>
        </w:tc>
      </w:tr>
      <w:tr w:rsidR="00751F1A" w:rsidRPr="008773D7" w14:paraId="14D80916" w14:textId="77777777" w:rsidTr="003A1F3D">
        <w:trPr>
          <w:trHeight w:val="380"/>
        </w:trPr>
        <w:tc>
          <w:tcPr>
            <w:tcW w:w="307" w:type="pct"/>
            <w:shd w:val="clear" w:color="auto" w:fill="FFFFFF" w:themeFill="background1"/>
            <w:tcMar>
              <w:top w:w="0" w:type="dxa"/>
              <w:left w:w="108" w:type="dxa"/>
              <w:bottom w:w="0" w:type="dxa"/>
              <w:right w:w="108" w:type="dxa"/>
            </w:tcMar>
          </w:tcPr>
          <w:p w14:paraId="6B3DB5EF" w14:textId="3F91D871" w:rsidR="00751F1A" w:rsidRPr="008773D7"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19" w:type="pct"/>
            <w:gridSpan w:val="2"/>
            <w:shd w:val="clear" w:color="auto" w:fill="FFFFFF" w:themeFill="background1"/>
            <w:tcMar>
              <w:top w:w="0" w:type="dxa"/>
              <w:left w:w="108" w:type="dxa"/>
              <w:bottom w:w="0" w:type="dxa"/>
              <w:right w:w="108" w:type="dxa"/>
            </w:tcMar>
          </w:tcPr>
          <w:p w14:paraId="39797960" w14:textId="77777777" w:rsidR="00751F1A" w:rsidRPr="008773D7" w:rsidRDefault="00751F1A" w:rsidP="009E33F0">
            <w:pPr>
              <w:spacing w:before="60" w:after="60" w:line="240" w:lineRule="auto"/>
              <w:rPr>
                <w:rFonts w:ascii="Times New Roman" w:hAnsi="Times New Roman" w:cs="Times New Roman"/>
                <w:sz w:val="24"/>
                <w:szCs w:val="24"/>
              </w:rPr>
            </w:pPr>
          </w:p>
        </w:tc>
        <w:tc>
          <w:tcPr>
            <w:tcW w:w="2875" w:type="pct"/>
            <w:shd w:val="clear" w:color="auto" w:fill="FFFFFF" w:themeFill="background1"/>
            <w:tcMar>
              <w:top w:w="0" w:type="dxa"/>
              <w:left w:w="108" w:type="dxa"/>
              <w:bottom w:w="0" w:type="dxa"/>
              <w:right w:w="108" w:type="dxa"/>
            </w:tcMar>
          </w:tcPr>
          <w:p w14:paraId="043232EB" w14:textId="77777777" w:rsidR="00751F1A" w:rsidRPr="008773D7" w:rsidRDefault="00751F1A" w:rsidP="00991AEC">
            <w:pPr>
              <w:spacing w:before="60" w:after="60" w:line="240" w:lineRule="auto"/>
              <w:rPr>
                <w:rFonts w:ascii="Times New Roman" w:hAnsi="Times New Roman" w:cs="Times New Roman"/>
                <w:sz w:val="24"/>
                <w:szCs w:val="24"/>
              </w:rPr>
            </w:pPr>
          </w:p>
        </w:tc>
      </w:tr>
      <w:tr w:rsidR="007E3A0A" w:rsidRPr="008773D7" w14:paraId="641C8DEC" w14:textId="77777777" w:rsidTr="003A1F3D">
        <w:trPr>
          <w:trHeight w:val="745"/>
        </w:trPr>
        <w:tc>
          <w:tcPr>
            <w:tcW w:w="307" w:type="pct"/>
            <w:shd w:val="clear" w:color="auto" w:fill="FFFFFF"/>
            <w:tcMar>
              <w:top w:w="0" w:type="dxa"/>
              <w:left w:w="108" w:type="dxa"/>
              <w:bottom w:w="0" w:type="dxa"/>
              <w:right w:w="108" w:type="dxa"/>
            </w:tcMar>
          </w:tcPr>
          <w:p w14:paraId="3EE14ECF" w14:textId="77777777" w:rsidR="007E3A0A" w:rsidRPr="008773D7"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64992F6B" w14:textId="6E438ABC" w:rsidR="007E3A0A" w:rsidRPr="008773D7" w:rsidRDefault="00AF16D8" w:rsidP="009E33F0">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Maximum contract budget</w:t>
            </w:r>
            <w:r w:rsidR="007E3A0A"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63BCFC01" w14:textId="3160EB38" w:rsidR="007E3A0A" w:rsidRPr="008773D7" w:rsidRDefault="00F127EC" w:rsidP="00F127EC">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Total estimated budget: 6</w:t>
            </w:r>
            <w:r w:rsidR="00D71BA7" w:rsidRPr="008773D7">
              <w:rPr>
                <w:rFonts w:ascii="Times New Roman" w:hAnsi="Times New Roman" w:cs="Times New Roman"/>
                <w:sz w:val="24"/>
                <w:szCs w:val="24"/>
              </w:rPr>
              <w:t>.</w:t>
            </w:r>
            <w:r w:rsidRPr="008773D7">
              <w:rPr>
                <w:rFonts w:ascii="Times New Roman" w:hAnsi="Times New Roman" w:cs="Times New Roman"/>
                <w:sz w:val="24"/>
                <w:szCs w:val="24"/>
              </w:rPr>
              <w:t>760</w:t>
            </w:r>
            <w:r w:rsidR="00D71BA7" w:rsidRPr="008773D7">
              <w:rPr>
                <w:rFonts w:ascii="Times New Roman" w:hAnsi="Times New Roman" w:cs="Times New Roman"/>
                <w:sz w:val="24"/>
                <w:szCs w:val="24"/>
              </w:rPr>
              <w:t>.</w:t>
            </w:r>
            <w:r w:rsidRPr="008773D7">
              <w:rPr>
                <w:rFonts w:ascii="Times New Roman" w:hAnsi="Times New Roman" w:cs="Times New Roman"/>
                <w:sz w:val="24"/>
                <w:szCs w:val="24"/>
              </w:rPr>
              <w:t>288,00 EUR VAT excluded</w:t>
            </w:r>
          </w:p>
        </w:tc>
      </w:tr>
      <w:tr w:rsidR="006F56C3" w:rsidRPr="008773D7" w14:paraId="64CA8CEA" w14:textId="77777777" w:rsidTr="003A1F3D">
        <w:trPr>
          <w:trHeight w:val="380"/>
        </w:trPr>
        <w:tc>
          <w:tcPr>
            <w:tcW w:w="307" w:type="pct"/>
            <w:shd w:val="clear" w:color="auto" w:fill="FFFFFF" w:themeFill="background1"/>
            <w:tcMar>
              <w:top w:w="0" w:type="dxa"/>
              <w:left w:w="108" w:type="dxa"/>
              <w:bottom w:w="0" w:type="dxa"/>
              <w:right w:w="108" w:type="dxa"/>
            </w:tcMar>
          </w:tcPr>
          <w:p w14:paraId="45996C67" w14:textId="77777777" w:rsidR="006F56C3" w:rsidRPr="008773D7" w:rsidRDefault="006F56C3" w:rsidP="00F127EC">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19" w:type="pct"/>
            <w:gridSpan w:val="2"/>
            <w:shd w:val="clear" w:color="auto" w:fill="FFFFFF" w:themeFill="background1"/>
            <w:tcMar>
              <w:top w:w="0" w:type="dxa"/>
              <w:left w:w="108" w:type="dxa"/>
              <w:bottom w:w="0" w:type="dxa"/>
              <w:right w:w="108" w:type="dxa"/>
            </w:tcMar>
          </w:tcPr>
          <w:p w14:paraId="29E089E7" w14:textId="77777777" w:rsidR="006F56C3" w:rsidRPr="008773D7" w:rsidRDefault="006F56C3" w:rsidP="00F127EC">
            <w:pPr>
              <w:spacing w:before="60" w:after="60" w:line="240" w:lineRule="auto"/>
              <w:rPr>
                <w:rFonts w:ascii="Times New Roman" w:hAnsi="Times New Roman" w:cs="Times New Roman"/>
                <w:sz w:val="24"/>
                <w:szCs w:val="24"/>
              </w:rPr>
            </w:pPr>
          </w:p>
        </w:tc>
        <w:tc>
          <w:tcPr>
            <w:tcW w:w="2875" w:type="pct"/>
            <w:shd w:val="clear" w:color="auto" w:fill="FFFFFF" w:themeFill="background1"/>
            <w:tcMar>
              <w:top w:w="0" w:type="dxa"/>
              <w:left w:w="108" w:type="dxa"/>
              <w:bottom w:w="0" w:type="dxa"/>
              <w:right w:w="108" w:type="dxa"/>
            </w:tcMar>
          </w:tcPr>
          <w:p w14:paraId="26173EA2" w14:textId="77777777" w:rsidR="006F56C3" w:rsidRPr="008773D7" w:rsidRDefault="006F56C3" w:rsidP="00F127EC">
            <w:pPr>
              <w:spacing w:before="60" w:after="60" w:line="240" w:lineRule="auto"/>
              <w:rPr>
                <w:rFonts w:ascii="Times New Roman" w:hAnsi="Times New Roman" w:cs="Times New Roman"/>
                <w:sz w:val="24"/>
                <w:szCs w:val="24"/>
              </w:rPr>
            </w:pPr>
          </w:p>
        </w:tc>
      </w:tr>
      <w:tr w:rsidR="002D6E25" w:rsidRPr="008773D7" w14:paraId="62FBCD47" w14:textId="77777777" w:rsidTr="003A1F3D">
        <w:tc>
          <w:tcPr>
            <w:tcW w:w="307" w:type="pct"/>
            <w:shd w:val="clear" w:color="auto" w:fill="FFFFFF"/>
            <w:tcMar>
              <w:top w:w="0" w:type="dxa"/>
              <w:left w:w="108" w:type="dxa"/>
              <w:bottom w:w="0" w:type="dxa"/>
              <w:right w:w="108" w:type="dxa"/>
            </w:tcMar>
          </w:tcPr>
          <w:p w14:paraId="367D9597"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0AE08931" w14:textId="7E618CF6" w:rsidR="00083F35" w:rsidRPr="008773D7" w:rsidRDefault="00063E46" w:rsidP="009E33F0">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Duration and type of framework contract (single supplier or multi-supplier framework contract) if framework contract is to be awarded</w:t>
            </w:r>
            <w:r w:rsidR="004511C2" w:rsidRPr="008773D7">
              <w:rPr>
                <w:rFonts w:ascii="Times New Roman" w:hAnsi="Times New Roman" w:cs="Times New Roman"/>
                <w:sz w:val="24"/>
                <w:szCs w:val="24"/>
              </w:rPr>
              <w:t>:</w:t>
            </w:r>
          </w:p>
        </w:tc>
      </w:tr>
      <w:tr w:rsidR="002D6E25" w:rsidRPr="008773D7" w14:paraId="7A683CF3" w14:textId="77777777" w:rsidTr="003A1F3D">
        <w:trPr>
          <w:trHeight w:val="508"/>
        </w:trPr>
        <w:tc>
          <w:tcPr>
            <w:tcW w:w="307" w:type="pct"/>
            <w:shd w:val="clear" w:color="auto" w:fill="FFFFFF"/>
            <w:tcMar>
              <w:top w:w="0" w:type="dxa"/>
              <w:left w:w="108" w:type="dxa"/>
              <w:bottom w:w="0" w:type="dxa"/>
              <w:right w:w="108" w:type="dxa"/>
            </w:tcMar>
          </w:tcPr>
          <w:p w14:paraId="70FF0AA3"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C6D9F1"/>
            <w:tcMar>
              <w:top w:w="0" w:type="dxa"/>
              <w:left w:w="108" w:type="dxa"/>
              <w:bottom w:w="0" w:type="dxa"/>
              <w:right w:w="108" w:type="dxa"/>
            </w:tcMar>
          </w:tcPr>
          <w:p w14:paraId="0347F3FF" w14:textId="4AEE82BC" w:rsidR="002D6E25" w:rsidRPr="008773D7" w:rsidRDefault="00063E46" w:rsidP="009C6217">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Not applicable</w:t>
            </w:r>
          </w:p>
        </w:tc>
      </w:tr>
      <w:tr w:rsidR="002D6E25" w:rsidRPr="008773D7" w14:paraId="040AB160" w14:textId="77777777" w:rsidTr="003A1F3D">
        <w:trPr>
          <w:trHeight w:val="238"/>
        </w:trPr>
        <w:tc>
          <w:tcPr>
            <w:tcW w:w="307" w:type="pct"/>
            <w:shd w:val="clear" w:color="auto" w:fill="FFFFFF"/>
            <w:tcMar>
              <w:top w:w="0" w:type="dxa"/>
              <w:left w:w="108" w:type="dxa"/>
              <w:bottom w:w="0" w:type="dxa"/>
              <w:right w:w="108" w:type="dxa"/>
            </w:tcMar>
          </w:tcPr>
          <w:p w14:paraId="0BF722C8"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22FDF773" w14:textId="77777777" w:rsidR="002D6E25" w:rsidRPr="008773D7" w:rsidRDefault="002D6E25" w:rsidP="009C6217">
            <w:pPr>
              <w:spacing w:before="60" w:after="60" w:line="240" w:lineRule="auto"/>
              <w:rPr>
                <w:rFonts w:ascii="Times New Roman" w:hAnsi="Times New Roman" w:cs="Times New Roman"/>
                <w:sz w:val="24"/>
                <w:szCs w:val="24"/>
              </w:rPr>
            </w:pPr>
          </w:p>
        </w:tc>
      </w:tr>
      <w:tr w:rsidR="002D6E25" w:rsidRPr="008773D7" w14:paraId="584A1A22" w14:textId="77777777" w:rsidTr="003A1F3D">
        <w:trPr>
          <w:trHeight w:val="570"/>
        </w:trPr>
        <w:tc>
          <w:tcPr>
            <w:tcW w:w="307" w:type="pct"/>
            <w:shd w:val="clear" w:color="auto" w:fill="FFFFFF"/>
            <w:tcMar>
              <w:top w:w="0" w:type="dxa"/>
              <w:left w:w="108" w:type="dxa"/>
              <w:bottom w:w="0" w:type="dxa"/>
              <w:right w:w="108" w:type="dxa"/>
            </w:tcMar>
          </w:tcPr>
          <w:p w14:paraId="29436500"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19868286" w14:textId="61A36971" w:rsidR="002D6E25" w:rsidRPr="008773D7" w:rsidRDefault="00D00FAA" w:rsidP="009E33F0">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Eligibility criteria</w:t>
            </w:r>
            <w:r w:rsidR="004511C2" w:rsidRPr="008773D7">
              <w:rPr>
                <w:rFonts w:ascii="Times New Roman" w:hAnsi="Times New Roman" w:cs="Times New Roman"/>
                <w:sz w:val="24"/>
                <w:szCs w:val="24"/>
              </w:rPr>
              <w:t>:</w:t>
            </w:r>
          </w:p>
        </w:tc>
      </w:tr>
      <w:tr w:rsidR="002D6E25" w:rsidRPr="008773D7" w14:paraId="5DAB5F6E" w14:textId="77777777" w:rsidTr="003A1F3D">
        <w:trPr>
          <w:trHeight w:val="421"/>
        </w:trPr>
        <w:tc>
          <w:tcPr>
            <w:tcW w:w="307" w:type="pct"/>
            <w:shd w:val="clear" w:color="auto" w:fill="FFFFFF"/>
            <w:tcMar>
              <w:top w:w="0" w:type="dxa"/>
              <w:left w:w="108" w:type="dxa"/>
              <w:bottom w:w="0" w:type="dxa"/>
              <w:right w:w="108" w:type="dxa"/>
            </w:tcMar>
          </w:tcPr>
          <w:p w14:paraId="2DD960D2"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C6D9F1"/>
            <w:tcMar>
              <w:top w:w="0" w:type="dxa"/>
              <w:left w:w="108" w:type="dxa"/>
              <w:bottom w:w="0" w:type="dxa"/>
              <w:right w:w="108" w:type="dxa"/>
            </w:tcMar>
          </w:tcPr>
          <w:p w14:paraId="0764234C" w14:textId="369F4EEB" w:rsidR="00F715B5" w:rsidRPr="008773D7" w:rsidRDefault="00D00FAA" w:rsidP="009C7B75">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 xml:space="preserve">Participation is open to all interested persons participating either individually or in a group (joint venture/consortium) who </w:t>
            </w:r>
            <w:r w:rsidR="005F770E" w:rsidRPr="008773D7">
              <w:rPr>
                <w:rFonts w:ascii="Times New Roman" w:hAnsi="Times New Roman" w:cs="Times New Roman"/>
                <w:sz w:val="24"/>
                <w:szCs w:val="24"/>
              </w:rPr>
              <w:t>fulfil</w:t>
            </w:r>
            <w:r w:rsidRPr="008773D7">
              <w:rPr>
                <w:rFonts w:ascii="Times New Roman" w:hAnsi="Times New Roman" w:cs="Times New Roman"/>
                <w:sz w:val="24"/>
                <w:szCs w:val="24"/>
              </w:rPr>
              <w:t xml:space="preserve"> the following criteria as stated in the </w:t>
            </w:r>
            <w:r w:rsidR="001E7FD4" w:rsidRPr="008773D7">
              <w:rPr>
                <w:rFonts w:ascii="Times New Roman" w:hAnsi="Times New Roman" w:cs="Times New Roman"/>
                <w:b/>
                <w:i/>
                <w:sz w:val="24"/>
                <w:szCs w:val="24"/>
              </w:rPr>
              <w:t xml:space="preserve">Volume 1, Section 1, </w:t>
            </w:r>
            <w:r w:rsidRPr="008773D7">
              <w:rPr>
                <w:rFonts w:ascii="Times New Roman" w:hAnsi="Times New Roman" w:cs="Times New Roman"/>
                <w:b/>
                <w:i/>
                <w:sz w:val="24"/>
                <w:szCs w:val="24"/>
              </w:rPr>
              <w:t>Instructions to Tenderers, General part, Clause 3: Participation</w:t>
            </w:r>
            <w:r w:rsidRPr="008773D7">
              <w:rPr>
                <w:rFonts w:ascii="Times New Roman" w:hAnsi="Times New Roman" w:cs="Times New Roman"/>
                <w:sz w:val="24"/>
                <w:szCs w:val="24"/>
              </w:rPr>
              <w:t xml:space="preserve"> and </w:t>
            </w:r>
            <w:r w:rsidRPr="008773D7">
              <w:rPr>
                <w:rFonts w:ascii="Times New Roman" w:hAnsi="Times New Roman" w:cs="Times New Roman"/>
                <w:b/>
                <w:i/>
                <w:sz w:val="24"/>
                <w:szCs w:val="24"/>
              </w:rPr>
              <w:t xml:space="preserve">CEB Guidelines for procurement of supplies, works and services, Section 3.3: Eligibility to participate in tenders and provide supplies, works and </w:t>
            </w:r>
            <w:r w:rsidR="005F770E" w:rsidRPr="008773D7">
              <w:rPr>
                <w:rFonts w:ascii="Times New Roman" w:hAnsi="Times New Roman" w:cs="Times New Roman"/>
                <w:b/>
                <w:i/>
                <w:sz w:val="24"/>
                <w:szCs w:val="24"/>
              </w:rPr>
              <w:t>services</w:t>
            </w:r>
            <w:r w:rsidR="005F770E" w:rsidRPr="008773D7">
              <w:rPr>
                <w:rFonts w:ascii="Times New Roman" w:hAnsi="Times New Roman" w:cs="Times New Roman"/>
                <w:sz w:val="24"/>
                <w:szCs w:val="24"/>
              </w:rPr>
              <w:t>.</w:t>
            </w:r>
          </w:p>
          <w:p w14:paraId="27AAC745" w14:textId="77777777" w:rsidR="002D6E25" w:rsidRPr="008773D7" w:rsidRDefault="004D6C61" w:rsidP="009C7B75">
            <w:pPr>
              <w:spacing w:before="60" w:after="60" w:line="240" w:lineRule="auto"/>
              <w:jc w:val="both"/>
              <w:rPr>
                <w:rFonts w:ascii="Times New Roman" w:hAnsi="Times New Roman" w:cs="Times New Roman"/>
                <w:color w:val="0000FF" w:themeColor="hyperlink"/>
                <w:sz w:val="24"/>
                <w:szCs w:val="24"/>
                <w:u w:val="single"/>
              </w:rPr>
            </w:pPr>
            <w:hyperlink r:id="rId10" w:history="1">
              <w:r w:rsidR="0042053E" w:rsidRPr="008773D7">
                <w:rPr>
                  <w:rStyle w:val="Hyperlink"/>
                  <w:rFonts w:ascii="Times New Roman" w:hAnsi="Times New Roman" w:cs="Times New Roman"/>
                  <w:sz w:val="24"/>
                  <w:szCs w:val="24"/>
                </w:rPr>
                <w:t>http://www.coebank.org/en/about/policies-and-guidelines/projects-and-loans-policies-and-guidelines/</w:t>
              </w:r>
            </w:hyperlink>
            <w:r w:rsidR="0042053E" w:rsidRPr="008773D7">
              <w:rPr>
                <w:rFonts w:ascii="Times New Roman" w:hAnsi="Times New Roman" w:cs="Times New Roman"/>
                <w:sz w:val="24"/>
                <w:szCs w:val="24"/>
              </w:rPr>
              <w:t xml:space="preserve"> </w:t>
            </w:r>
          </w:p>
        </w:tc>
      </w:tr>
      <w:tr w:rsidR="002D6E25" w:rsidRPr="008773D7" w14:paraId="3E44DA15" w14:textId="77777777" w:rsidTr="003A1F3D">
        <w:trPr>
          <w:trHeight w:val="236"/>
        </w:trPr>
        <w:tc>
          <w:tcPr>
            <w:tcW w:w="307" w:type="pct"/>
            <w:shd w:val="clear" w:color="auto" w:fill="FFFFFF"/>
            <w:tcMar>
              <w:top w:w="0" w:type="dxa"/>
              <w:left w:w="108" w:type="dxa"/>
              <w:bottom w:w="0" w:type="dxa"/>
              <w:right w:w="108" w:type="dxa"/>
            </w:tcMar>
          </w:tcPr>
          <w:p w14:paraId="1278F61A"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585EF94" w14:textId="77777777" w:rsidR="00553B7D" w:rsidRPr="008773D7" w:rsidRDefault="00553B7D" w:rsidP="009C6217">
            <w:pPr>
              <w:spacing w:before="60" w:after="60" w:line="240" w:lineRule="auto"/>
              <w:rPr>
                <w:rFonts w:ascii="Times New Roman" w:hAnsi="Times New Roman" w:cs="Times New Roman"/>
                <w:sz w:val="24"/>
                <w:szCs w:val="24"/>
              </w:rPr>
            </w:pPr>
          </w:p>
        </w:tc>
      </w:tr>
      <w:tr w:rsidR="002D6E25" w:rsidRPr="008773D7" w14:paraId="32F9675C" w14:textId="77777777" w:rsidTr="003A1F3D">
        <w:trPr>
          <w:trHeight w:val="465"/>
        </w:trPr>
        <w:tc>
          <w:tcPr>
            <w:tcW w:w="307" w:type="pct"/>
            <w:shd w:val="clear" w:color="auto" w:fill="FFFFFF"/>
            <w:tcMar>
              <w:top w:w="0" w:type="dxa"/>
              <w:left w:w="108" w:type="dxa"/>
              <w:bottom w:w="0" w:type="dxa"/>
              <w:right w:w="108" w:type="dxa"/>
            </w:tcMar>
          </w:tcPr>
          <w:p w14:paraId="726F1EE2"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2C00BA57" w14:textId="68E1982F" w:rsidR="002D6E25" w:rsidRPr="008773D7" w:rsidRDefault="00D00FAA" w:rsidP="009E33F0">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Selection criteria</w:t>
            </w:r>
            <w:r w:rsidR="004511C2" w:rsidRPr="008773D7">
              <w:rPr>
                <w:rFonts w:ascii="Times New Roman" w:hAnsi="Times New Roman" w:cs="Times New Roman"/>
                <w:sz w:val="24"/>
                <w:szCs w:val="24"/>
              </w:rPr>
              <w:t>:</w:t>
            </w:r>
          </w:p>
        </w:tc>
      </w:tr>
      <w:tr w:rsidR="00C825DD" w:rsidRPr="00C825DD" w14:paraId="0F11A203" w14:textId="77777777" w:rsidTr="003A1F3D">
        <w:trPr>
          <w:trHeight w:val="1720"/>
        </w:trPr>
        <w:tc>
          <w:tcPr>
            <w:tcW w:w="307" w:type="pct"/>
            <w:shd w:val="clear" w:color="auto" w:fill="FFFFFF"/>
            <w:tcMar>
              <w:top w:w="0" w:type="dxa"/>
              <w:left w:w="108" w:type="dxa"/>
              <w:bottom w:w="0" w:type="dxa"/>
              <w:right w:w="108" w:type="dxa"/>
            </w:tcMar>
          </w:tcPr>
          <w:p w14:paraId="638DAEC6" w14:textId="77777777" w:rsidR="00F127EC" w:rsidRPr="00C825DD" w:rsidRDefault="00F127EC" w:rsidP="00F127EC">
            <w:pPr>
              <w:pStyle w:val="ListParagraph"/>
              <w:tabs>
                <w:tab w:val="left" w:pos="846"/>
                <w:tab w:val="left" w:pos="1002"/>
                <w:tab w:val="left" w:pos="1284"/>
              </w:tabs>
              <w:spacing w:before="60" w:after="60" w:line="240" w:lineRule="auto"/>
              <w:ind w:left="282" w:right="12" w:hanging="225"/>
              <w:rPr>
                <w:rFonts w:ascii="Times New Roman" w:hAnsi="Times New Roman" w:cs="Times New Roman"/>
                <w:color w:val="000000" w:themeColor="text1"/>
                <w:sz w:val="24"/>
                <w:szCs w:val="24"/>
              </w:rPr>
            </w:pPr>
          </w:p>
        </w:tc>
        <w:tc>
          <w:tcPr>
            <w:tcW w:w="4693" w:type="pct"/>
            <w:gridSpan w:val="3"/>
            <w:shd w:val="clear" w:color="auto" w:fill="C6D9F1"/>
            <w:tcMar>
              <w:top w:w="0" w:type="dxa"/>
              <w:left w:w="108" w:type="dxa"/>
              <w:bottom w:w="0" w:type="dxa"/>
              <w:right w:w="108" w:type="dxa"/>
            </w:tcMar>
          </w:tcPr>
          <w:p w14:paraId="6401ED34" w14:textId="3E6D327B" w:rsidR="00F127EC" w:rsidRPr="00C825DD" w:rsidRDefault="001E7FD4" w:rsidP="00F127EC">
            <w:pPr>
              <w:spacing w:before="60" w:after="60" w:line="240" w:lineRule="auto"/>
              <w:jc w:val="both"/>
              <w:rPr>
                <w:rFonts w:ascii="Times New Roman" w:hAnsi="Times New Roman" w:cs="Times New Roman"/>
                <w:color w:val="000000" w:themeColor="text1"/>
                <w:sz w:val="24"/>
                <w:szCs w:val="24"/>
              </w:rPr>
            </w:pPr>
            <w:r w:rsidRPr="00C825DD">
              <w:rPr>
                <w:rFonts w:ascii="Times New Roman" w:hAnsi="Times New Roman" w:cs="Times New Roman"/>
                <w:color w:val="000000" w:themeColor="text1"/>
                <w:sz w:val="24"/>
                <w:szCs w:val="24"/>
              </w:rPr>
              <w:t>Tenderer shall comply with the requirements listed below</w:t>
            </w:r>
            <w:r w:rsidR="00F127EC" w:rsidRPr="00C825DD">
              <w:rPr>
                <w:rFonts w:ascii="Times New Roman" w:hAnsi="Times New Roman" w:cs="Times New Roman"/>
                <w:color w:val="000000" w:themeColor="text1"/>
                <w:sz w:val="24"/>
                <w:szCs w:val="24"/>
              </w:rPr>
              <w:t xml:space="preserve">. </w:t>
            </w:r>
          </w:p>
          <w:p w14:paraId="4A05F7DE" w14:textId="0F2D6289" w:rsidR="00F127EC" w:rsidRPr="00C825DD" w:rsidRDefault="00F127EC" w:rsidP="00F127EC">
            <w:pPr>
              <w:widowControl w:val="0"/>
              <w:numPr>
                <w:ilvl w:val="0"/>
                <w:numId w:val="22"/>
              </w:numPr>
              <w:tabs>
                <w:tab w:val="clear" w:pos="720"/>
              </w:tabs>
              <w:suppressAutoHyphens w:val="0"/>
              <w:spacing w:after="0" w:line="240" w:lineRule="auto"/>
              <w:contextualSpacing/>
              <w:jc w:val="both"/>
              <w:rPr>
                <w:rFonts w:ascii="Times New Roman" w:eastAsia="Times New Roman" w:hAnsi="Times New Roman" w:cs="Times New Roman"/>
                <w:b/>
                <w:color w:val="000000" w:themeColor="text1"/>
                <w:kern w:val="1"/>
                <w:sz w:val="24"/>
                <w:lang w:bidi="hi-IN"/>
              </w:rPr>
            </w:pPr>
            <w:r w:rsidRPr="00C825DD">
              <w:rPr>
                <w:rFonts w:ascii="Times New Roman" w:eastAsia="Times New Roman" w:hAnsi="Times New Roman" w:cs="Times New Roman"/>
                <w:b/>
                <w:color w:val="000000" w:themeColor="text1"/>
                <w:kern w:val="1"/>
                <w:sz w:val="24"/>
                <w:lang w:bidi="hi-IN"/>
              </w:rPr>
              <w:t>F</w:t>
            </w:r>
            <w:r w:rsidR="001E7FD4" w:rsidRPr="00C825DD">
              <w:rPr>
                <w:rFonts w:ascii="Times New Roman" w:eastAsia="Times New Roman" w:hAnsi="Times New Roman" w:cs="Times New Roman"/>
                <w:b/>
                <w:color w:val="000000" w:themeColor="text1"/>
                <w:kern w:val="1"/>
                <w:sz w:val="24"/>
                <w:lang w:bidi="hi-IN"/>
              </w:rPr>
              <w:t>inancial capacity</w:t>
            </w:r>
            <w:r w:rsidRPr="00C825DD">
              <w:rPr>
                <w:rFonts w:ascii="Times New Roman" w:eastAsia="Times New Roman" w:hAnsi="Times New Roman" w:cs="Times New Roman"/>
                <w:b/>
                <w:color w:val="000000" w:themeColor="text1"/>
                <w:kern w:val="1"/>
                <w:sz w:val="24"/>
                <w:lang w:bidi="hi-IN"/>
              </w:rPr>
              <w:t xml:space="preserve">. </w:t>
            </w:r>
            <w:r w:rsidR="001E7FD4" w:rsidRPr="00C825DD">
              <w:rPr>
                <w:rFonts w:ascii="Times New Roman" w:eastAsia="Times New Roman" w:hAnsi="Times New Roman" w:cs="Times New Roman"/>
                <w:color w:val="000000" w:themeColor="text1"/>
                <w:kern w:val="1"/>
                <w:sz w:val="24"/>
                <w:lang w:bidi="hi-IN"/>
              </w:rPr>
              <w:t>T</w:t>
            </w:r>
            <w:r w:rsidR="008C7637" w:rsidRPr="00C825DD">
              <w:rPr>
                <w:rFonts w:ascii="Times New Roman" w:eastAsia="Times New Roman" w:hAnsi="Times New Roman" w:cs="Times New Roman"/>
                <w:color w:val="000000" w:themeColor="text1"/>
                <w:kern w:val="1"/>
                <w:sz w:val="24"/>
                <w:lang w:bidi="hi-IN"/>
              </w:rPr>
              <w:t>he T</w:t>
            </w:r>
            <w:r w:rsidR="001E7FD4" w:rsidRPr="00C825DD">
              <w:rPr>
                <w:rFonts w:ascii="Times New Roman" w:eastAsia="Times New Roman" w:hAnsi="Times New Roman" w:cs="Times New Roman"/>
                <w:color w:val="000000" w:themeColor="text1"/>
                <w:kern w:val="1"/>
                <w:sz w:val="24"/>
                <w:lang w:bidi="hi-IN"/>
              </w:rPr>
              <w:t xml:space="preserve">enderer </w:t>
            </w:r>
            <w:r w:rsidR="008C7637" w:rsidRPr="00C825DD">
              <w:rPr>
                <w:rFonts w:ascii="Times New Roman" w:eastAsia="Times New Roman" w:hAnsi="Times New Roman" w:cs="Times New Roman"/>
                <w:color w:val="000000" w:themeColor="text1"/>
                <w:kern w:val="1"/>
                <w:sz w:val="24"/>
                <w:lang w:bidi="hi-IN"/>
              </w:rPr>
              <w:t>shall</w:t>
            </w:r>
            <w:r w:rsidR="001E7FD4" w:rsidRPr="00C825DD">
              <w:rPr>
                <w:rFonts w:ascii="Times New Roman" w:eastAsia="Times New Roman" w:hAnsi="Times New Roman" w:cs="Times New Roman"/>
                <w:color w:val="000000" w:themeColor="text1"/>
                <w:kern w:val="1"/>
                <w:sz w:val="24"/>
                <w:lang w:bidi="hi-IN"/>
              </w:rPr>
              <w:t xml:space="preserve"> prove </w:t>
            </w:r>
            <w:r w:rsidR="008773D7" w:rsidRPr="00C825DD">
              <w:rPr>
                <w:rFonts w:ascii="Times New Roman" w:eastAsia="Times New Roman" w:hAnsi="Times New Roman" w:cs="Times New Roman"/>
                <w:color w:val="000000" w:themeColor="text1"/>
                <w:kern w:val="1"/>
                <w:sz w:val="24"/>
                <w:lang w:bidi="hi-IN"/>
              </w:rPr>
              <w:t>fulfilment</w:t>
            </w:r>
            <w:r w:rsidR="001E7FD4" w:rsidRPr="00C825DD">
              <w:rPr>
                <w:rFonts w:ascii="Times New Roman" w:eastAsia="Times New Roman" w:hAnsi="Times New Roman" w:cs="Times New Roman"/>
                <w:color w:val="000000" w:themeColor="text1"/>
                <w:kern w:val="1"/>
                <w:sz w:val="24"/>
                <w:lang w:bidi="hi-IN"/>
              </w:rPr>
              <w:t xml:space="preserve"> of the following conditions</w:t>
            </w:r>
            <w:r w:rsidRPr="00C825DD">
              <w:rPr>
                <w:rFonts w:ascii="Times New Roman" w:eastAsia="Times New Roman" w:hAnsi="Times New Roman" w:cs="Times New Roman"/>
                <w:color w:val="000000" w:themeColor="text1"/>
                <w:kern w:val="1"/>
                <w:sz w:val="24"/>
                <w:lang w:bidi="hi-IN"/>
              </w:rPr>
              <w:t>:</w:t>
            </w:r>
          </w:p>
          <w:p w14:paraId="32A030EC" w14:textId="77777777" w:rsidR="00F127EC" w:rsidRPr="00C825DD" w:rsidRDefault="00F127EC" w:rsidP="00F127EC">
            <w:pPr>
              <w:widowControl w:val="0"/>
              <w:tabs>
                <w:tab w:val="clear" w:pos="720"/>
              </w:tabs>
              <w:suppressAutoHyphens w:val="0"/>
              <w:spacing w:after="0" w:line="240" w:lineRule="auto"/>
              <w:ind w:left="284"/>
              <w:contextualSpacing/>
              <w:jc w:val="both"/>
              <w:rPr>
                <w:rFonts w:ascii="Times New Roman" w:eastAsia="Times New Roman" w:hAnsi="Times New Roman" w:cs="Times New Roman"/>
                <w:b/>
                <w:color w:val="000000" w:themeColor="text1"/>
                <w:kern w:val="1"/>
                <w:sz w:val="24"/>
                <w:lang w:bidi="hi-IN"/>
              </w:rPr>
            </w:pPr>
          </w:p>
          <w:p w14:paraId="233BB820" w14:textId="669249E0" w:rsidR="00F127EC" w:rsidRPr="00C825DD" w:rsidRDefault="00F35253" w:rsidP="00F127EC">
            <w:pPr>
              <w:numPr>
                <w:ilvl w:val="0"/>
                <w:numId w:val="29"/>
              </w:numPr>
              <w:tabs>
                <w:tab w:val="clear" w:pos="720"/>
              </w:tabs>
              <w:suppressAutoHyphens w:val="0"/>
              <w:spacing w:after="0" w:line="240" w:lineRule="auto"/>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b/>
                <w:color w:val="000000" w:themeColor="text1"/>
                <w:sz w:val="24"/>
              </w:rPr>
              <w:t>Solvency</w:t>
            </w:r>
            <w:r w:rsidR="00F127EC" w:rsidRPr="00C825DD">
              <w:rPr>
                <w:rFonts w:ascii="Times New Roman" w:eastAsia="Times New Roman" w:hAnsi="Times New Roman" w:cs="Times New Roman"/>
                <w:b/>
                <w:color w:val="000000" w:themeColor="text1"/>
                <w:sz w:val="24"/>
              </w:rPr>
              <w:t xml:space="preserve">: </w:t>
            </w:r>
            <w:r w:rsidR="001E7FD4" w:rsidRPr="00C825DD">
              <w:rPr>
                <w:rFonts w:ascii="Times New Roman" w:eastAsia="Times New Roman" w:hAnsi="Times New Roman" w:cs="Times New Roman"/>
                <w:color w:val="000000" w:themeColor="text1"/>
                <w:sz w:val="24"/>
              </w:rPr>
              <w:t xml:space="preserve">Tenderer had not had any registered account blockades for the past 12 (twelve) months before the </w:t>
            </w:r>
            <w:r w:rsidR="00242705" w:rsidRPr="00C825DD">
              <w:rPr>
                <w:rFonts w:ascii="Times New Roman" w:eastAsia="Times New Roman" w:hAnsi="Times New Roman" w:cs="Times New Roman"/>
                <w:color w:val="000000" w:themeColor="text1"/>
                <w:sz w:val="24"/>
              </w:rPr>
              <w:t>publication of the Contract Procurement Notice</w:t>
            </w:r>
            <w:r w:rsidR="00F127EC" w:rsidRPr="00C825DD">
              <w:rPr>
                <w:rFonts w:ascii="Times New Roman" w:eastAsia="Times New Roman" w:hAnsi="Times New Roman" w:cs="Times New Roman"/>
                <w:color w:val="000000" w:themeColor="text1"/>
                <w:sz w:val="24"/>
              </w:rPr>
              <w:t>.</w:t>
            </w:r>
          </w:p>
          <w:p w14:paraId="45137299" w14:textId="36BC5424" w:rsidR="00F127EC" w:rsidRPr="00C825DD" w:rsidRDefault="001E7FD4" w:rsidP="00F127EC">
            <w:pPr>
              <w:tabs>
                <w:tab w:val="clear" w:pos="720"/>
              </w:tabs>
              <w:suppressAutoHyphens w:val="0"/>
              <w:spacing w:after="0" w:line="240" w:lineRule="auto"/>
              <w:ind w:left="720"/>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This provision shall refer to all tenderers from a joint venture/consortium and to all subcontractors</w:t>
            </w:r>
            <w:r w:rsidR="00F127EC" w:rsidRPr="00C825DD">
              <w:rPr>
                <w:rFonts w:ascii="Times New Roman" w:eastAsia="Times New Roman" w:hAnsi="Times New Roman" w:cs="Times New Roman"/>
                <w:color w:val="000000" w:themeColor="text1"/>
                <w:sz w:val="24"/>
              </w:rPr>
              <w:t>.</w:t>
            </w:r>
          </w:p>
          <w:p w14:paraId="162042A8" w14:textId="77777777" w:rsidR="00F127EC" w:rsidRPr="00C825DD" w:rsidRDefault="00F127EC" w:rsidP="00F127EC">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jc w:val="both"/>
              <w:outlineLvl w:val="3"/>
              <w:rPr>
                <w:rFonts w:ascii="Times New Roman" w:eastAsia="Times New Roman" w:hAnsi="Times New Roman" w:cs="Times New Roman"/>
                <w:color w:val="000000" w:themeColor="text1"/>
              </w:rPr>
            </w:pPr>
          </w:p>
          <w:p w14:paraId="086F3987" w14:textId="4A7C00EC" w:rsidR="00F127EC" w:rsidRPr="00C825DD" w:rsidRDefault="00F35253" w:rsidP="00F127EC">
            <w:pPr>
              <w:numPr>
                <w:ilvl w:val="0"/>
                <w:numId w:val="29"/>
              </w:numPr>
              <w:tabs>
                <w:tab w:val="clear" w:pos="720"/>
              </w:tabs>
              <w:suppressAutoHyphens w:val="0"/>
              <w:spacing w:after="0" w:line="240" w:lineRule="auto"/>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b/>
                <w:color w:val="000000" w:themeColor="text1"/>
                <w:sz w:val="24"/>
              </w:rPr>
              <w:t>Bankruptcy and liquidation</w:t>
            </w:r>
            <w:r w:rsidRPr="00C825DD">
              <w:rPr>
                <w:rFonts w:ascii="Times New Roman" w:eastAsia="Times New Roman" w:hAnsi="Times New Roman" w:cs="Times New Roman"/>
                <w:color w:val="000000" w:themeColor="text1"/>
                <w:sz w:val="24"/>
              </w:rPr>
              <w:t>: No bankruptcy or liquidation process has been initiated against the tenderer, nor has a prior bankruptcy proceeding been pronounced</w:t>
            </w:r>
            <w:r w:rsidR="00F127EC" w:rsidRPr="00C825DD">
              <w:rPr>
                <w:rFonts w:ascii="Times New Roman" w:eastAsia="Times New Roman" w:hAnsi="Times New Roman" w:cs="Times New Roman"/>
                <w:color w:val="000000" w:themeColor="text1"/>
                <w:sz w:val="24"/>
              </w:rPr>
              <w:t>.</w:t>
            </w:r>
          </w:p>
          <w:p w14:paraId="1C837A9D" w14:textId="4AC0E2F5" w:rsidR="00F127EC" w:rsidRPr="00C825DD" w:rsidRDefault="00F35253" w:rsidP="00F127EC">
            <w:pPr>
              <w:tabs>
                <w:tab w:val="clear" w:pos="720"/>
                <w:tab w:val="left" w:pos="-1440"/>
              </w:tabs>
              <w:suppressAutoHyphens w:val="0"/>
              <w:spacing w:after="0"/>
              <w:ind w:left="709" w:right="8"/>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This provision shall refer to all tenderers from a joint venture/consortium and to all subcontractors.</w:t>
            </w:r>
          </w:p>
          <w:p w14:paraId="64CFAFB6" w14:textId="77777777" w:rsidR="00F35253" w:rsidRPr="00C825DD" w:rsidRDefault="00F35253" w:rsidP="00F127EC">
            <w:pPr>
              <w:tabs>
                <w:tab w:val="clear" w:pos="720"/>
                <w:tab w:val="left" w:pos="-1440"/>
              </w:tabs>
              <w:suppressAutoHyphens w:val="0"/>
              <w:spacing w:after="0"/>
              <w:ind w:left="709" w:right="8"/>
              <w:jc w:val="both"/>
              <w:rPr>
                <w:rFonts w:ascii="Times New Roman" w:eastAsia="Calibri" w:hAnsi="Times New Roman" w:cs="Times New Roman"/>
                <w:color w:val="000000" w:themeColor="text1"/>
              </w:rPr>
            </w:pPr>
          </w:p>
          <w:p w14:paraId="522C8F85" w14:textId="6B1144FE" w:rsidR="00F127EC" w:rsidRPr="00C825DD" w:rsidRDefault="00F35253" w:rsidP="00F127EC">
            <w:pPr>
              <w:numPr>
                <w:ilvl w:val="0"/>
                <w:numId w:val="29"/>
              </w:numPr>
              <w:tabs>
                <w:tab w:val="clear" w:pos="720"/>
              </w:tabs>
              <w:suppressAutoHyphens w:val="0"/>
              <w:spacing w:after="0" w:line="240" w:lineRule="auto"/>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b/>
                <w:color w:val="000000" w:themeColor="text1"/>
                <w:sz w:val="24"/>
              </w:rPr>
              <w:t xml:space="preserve">Total </w:t>
            </w:r>
            <w:r w:rsidR="00D9266F">
              <w:rPr>
                <w:rFonts w:ascii="Times New Roman" w:eastAsia="Times New Roman" w:hAnsi="Times New Roman" w:cs="Times New Roman"/>
                <w:b/>
                <w:color w:val="000000" w:themeColor="text1"/>
                <w:sz w:val="24"/>
              </w:rPr>
              <w:t>operating income</w:t>
            </w:r>
            <w:r w:rsidRPr="00C825DD">
              <w:rPr>
                <w:rFonts w:ascii="Times New Roman" w:eastAsia="Times New Roman" w:hAnsi="Times New Roman" w:cs="Times New Roman"/>
                <w:b/>
                <w:color w:val="000000" w:themeColor="text1"/>
                <w:sz w:val="24"/>
              </w:rPr>
              <w:t>:</w:t>
            </w:r>
            <w:r w:rsidR="00F127EC" w:rsidRPr="00C825DD">
              <w:rPr>
                <w:rFonts w:ascii="Times New Roman" w:eastAsia="Times New Roman" w:hAnsi="Times New Roman" w:cs="Times New Roman"/>
                <w:color w:val="000000" w:themeColor="text1"/>
                <w:sz w:val="24"/>
              </w:rPr>
              <w:t xml:space="preserve"> </w:t>
            </w:r>
            <w:r w:rsidRPr="00C825DD">
              <w:rPr>
                <w:rFonts w:ascii="Times New Roman" w:eastAsia="Times New Roman" w:hAnsi="Times New Roman" w:cs="Times New Roman"/>
                <w:snapToGrid w:val="0"/>
                <w:color w:val="000000" w:themeColor="text1"/>
                <w:sz w:val="24"/>
                <w:szCs w:val="24"/>
                <w:lang w:eastAsia="en-GB"/>
              </w:rPr>
              <w:t xml:space="preserve">Over the past three fiscal years (2014, 2015 and 2016), the </w:t>
            </w:r>
            <w:r w:rsidR="008C7637" w:rsidRPr="00C825DD">
              <w:rPr>
                <w:rFonts w:ascii="Times New Roman" w:eastAsia="Times New Roman" w:hAnsi="Times New Roman" w:cs="Times New Roman"/>
                <w:snapToGrid w:val="0"/>
                <w:color w:val="000000" w:themeColor="text1"/>
                <w:sz w:val="24"/>
                <w:szCs w:val="24"/>
                <w:lang w:eastAsia="en-GB"/>
              </w:rPr>
              <w:t>T</w:t>
            </w:r>
            <w:r w:rsidRPr="00C825DD">
              <w:rPr>
                <w:rFonts w:ascii="Times New Roman" w:eastAsia="Times New Roman" w:hAnsi="Times New Roman" w:cs="Times New Roman"/>
                <w:snapToGrid w:val="0"/>
                <w:color w:val="000000" w:themeColor="text1"/>
                <w:sz w:val="24"/>
                <w:szCs w:val="24"/>
                <w:lang w:eastAsia="en-GB"/>
              </w:rPr>
              <w:t xml:space="preserve">enderer had gained </w:t>
            </w:r>
            <w:r w:rsidR="00D9266F">
              <w:rPr>
                <w:rFonts w:ascii="Times New Roman" w:eastAsia="Times New Roman" w:hAnsi="Times New Roman" w:cs="Times New Roman"/>
                <w:snapToGrid w:val="0"/>
                <w:color w:val="000000" w:themeColor="text1"/>
                <w:sz w:val="24"/>
                <w:szCs w:val="24"/>
                <w:lang w:eastAsia="en-GB"/>
              </w:rPr>
              <w:t xml:space="preserve">total </w:t>
            </w:r>
            <w:r w:rsidR="004856DA">
              <w:rPr>
                <w:rFonts w:ascii="Times New Roman" w:eastAsia="Times New Roman" w:hAnsi="Times New Roman" w:cs="Times New Roman"/>
                <w:snapToGrid w:val="0"/>
                <w:color w:val="000000" w:themeColor="text1"/>
                <w:sz w:val="24"/>
                <w:szCs w:val="24"/>
                <w:lang w:eastAsia="en-GB"/>
              </w:rPr>
              <w:t xml:space="preserve">operating income </w:t>
            </w:r>
            <w:r w:rsidRPr="00C825DD">
              <w:rPr>
                <w:rFonts w:ascii="Times New Roman" w:eastAsia="Times New Roman" w:hAnsi="Times New Roman" w:cs="Times New Roman"/>
                <w:snapToGrid w:val="0"/>
                <w:color w:val="000000" w:themeColor="text1"/>
                <w:sz w:val="24"/>
                <w:szCs w:val="24"/>
                <w:lang w:eastAsia="en-GB"/>
              </w:rPr>
              <w:t xml:space="preserve">in the minimal amount of EUR </w:t>
            </w:r>
            <w:r w:rsidR="00F127EC" w:rsidRPr="00C825DD">
              <w:rPr>
                <w:rFonts w:ascii="Times New Roman" w:eastAsia="Times New Roman" w:hAnsi="Times New Roman" w:cs="Times New Roman"/>
                <w:snapToGrid w:val="0"/>
                <w:color w:val="000000" w:themeColor="text1"/>
                <w:sz w:val="24"/>
                <w:szCs w:val="24"/>
                <w:lang w:eastAsia="en-GB"/>
              </w:rPr>
              <w:t>10</w:t>
            </w:r>
            <w:r w:rsidRPr="00C825DD">
              <w:rPr>
                <w:rFonts w:ascii="Times New Roman" w:eastAsia="Times New Roman" w:hAnsi="Times New Roman" w:cs="Times New Roman"/>
                <w:snapToGrid w:val="0"/>
                <w:color w:val="000000" w:themeColor="text1"/>
                <w:sz w:val="24"/>
                <w:szCs w:val="24"/>
                <w:lang w:eastAsia="en-GB"/>
              </w:rPr>
              <w:t>,</w:t>
            </w:r>
            <w:r w:rsidR="00F127EC" w:rsidRPr="00C825DD">
              <w:rPr>
                <w:rFonts w:ascii="Times New Roman" w:eastAsia="Times New Roman" w:hAnsi="Times New Roman" w:cs="Times New Roman"/>
                <w:snapToGrid w:val="0"/>
                <w:color w:val="000000" w:themeColor="text1"/>
                <w:sz w:val="24"/>
                <w:szCs w:val="24"/>
                <w:lang w:eastAsia="en-GB"/>
              </w:rPr>
              <w:t>000</w:t>
            </w:r>
            <w:r w:rsidRPr="00C825DD">
              <w:rPr>
                <w:rFonts w:ascii="Times New Roman" w:eastAsia="Times New Roman" w:hAnsi="Times New Roman" w:cs="Times New Roman"/>
                <w:snapToGrid w:val="0"/>
                <w:color w:val="000000" w:themeColor="text1"/>
                <w:sz w:val="24"/>
                <w:szCs w:val="24"/>
                <w:lang w:eastAsia="en-GB"/>
              </w:rPr>
              <w:t>,</w:t>
            </w:r>
            <w:r w:rsidR="00F127EC" w:rsidRPr="00C825DD">
              <w:rPr>
                <w:rFonts w:ascii="Times New Roman" w:eastAsia="Times New Roman" w:hAnsi="Times New Roman" w:cs="Times New Roman"/>
                <w:snapToGrid w:val="0"/>
                <w:color w:val="000000" w:themeColor="text1"/>
                <w:sz w:val="24"/>
                <w:szCs w:val="24"/>
                <w:lang w:eastAsia="en-GB"/>
              </w:rPr>
              <w:t>000</w:t>
            </w:r>
            <w:r w:rsidRPr="00C825DD">
              <w:rPr>
                <w:rFonts w:ascii="Times New Roman" w:eastAsia="Times New Roman" w:hAnsi="Times New Roman" w:cs="Times New Roman"/>
                <w:snapToGrid w:val="0"/>
                <w:color w:val="000000" w:themeColor="text1"/>
                <w:sz w:val="24"/>
                <w:szCs w:val="24"/>
                <w:lang w:eastAsia="en-GB"/>
              </w:rPr>
              <w:t>.</w:t>
            </w:r>
            <w:r w:rsidR="00F127EC" w:rsidRPr="00C825DD">
              <w:rPr>
                <w:rFonts w:ascii="Times New Roman" w:eastAsia="Times New Roman" w:hAnsi="Times New Roman" w:cs="Times New Roman"/>
                <w:snapToGrid w:val="0"/>
                <w:color w:val="000000" w:themeColor="text1"/>
                <w:sz w:val="24"/>
                <w:szCs w:val="24"/>
                <w:lang w:eastAsia="en-GB"/>
              </w:rPr>
              <w:t>00</w:t>
            </w:r>
            <w:r w:rsidR="00F127EC" w:rsidRPr="00C825DD">
              <w:rPr>
                <w:rFonts w:ascii="Times New Roman" w:eastAsia="Times New Roman" w:hAnsi="Times New Roman" w:cs="Times New Roman"/>
                <w:color w:val="000000" w:themeColor="text1"/>
                <w:sz w:val="24"/>
              </w:rPr>
              <w:t>.</w:t>
            </w:r>
          </w:p>
          <w:p w14:paraId="08610BEA" w14:textId="31152D45" w:rsidR="00F127EC" w:rsidRPr="00C825DD" w:rsidRDefault="00F35253" w:rsidP="00F127EC">
            <w:pPr>
              <w:tabs>
                <w:tab w:val="clear" w:pos="720"/>
              </w:tabs>
              <w:suppressAutoHyphens w:val="0"/>
              <w:spacing w:after="0"/>
              <w:ind w:left="720"/>
              <w:contextualSpacing/>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 xml:space="preserve">* in </w:t>
            </w:r>
            <w:r w:rsidR="00A816EE" w:rsidRPr="00C825DD">
              <w:rPr>
                <w:rFonts w:ascii="Times New Roman" w:eastAsia="Calibri" w:hAnsi="Times New Roman" w:cs="Times New Roman"/>
                <w:color w:val="000000" w:themeColor="text1"/>
                <w:sz w:val="24"/>
                <w:szCs w:val="20"/>
              </w:rPr>
              <w:t>Euros,</w:t>
            </w:r>
            <w:r w:rsidRPr="00C825DD">
              <w:rPr>
                <w:rFonts w:ascii="Times New Roman" w:eastAsia="Calibri" w:hAnsi="Times New Roman" w:cs="Times New Roman"/>
                <w:color w:val="000000" w:themeColor="text1"/>
                <w:sz w:val="24"/>
                <w:szCs w:val="20"/>
              </w:rPr>
              <w:t xml:space="preserve"> as per medium exchange rate at the end of reporting period</w:t>
            </w:r>
            <w:r w:rsidR="00F127EC" w:rsidRPr="00C825DD">
              <w:rPr>
                <w:rFonts w:ascii="Times New Roman" w:eastAsia="Calibri" w:hAnsi="Times New Roman" w:cs="Times New Roman"/>
                <w:color w:val="000000" w:themeColor="text1"/>
                <w:sz w:val="24"/>
                <w:szCs w:val="20"/>
              </w:rPr>
              <w:t>.</w:t>
            </w:r>
          </w:p>
          <w:p w14:paraId="36725C3D" w14:textId="5ED7256F" w:rsidR="00AA4C04" w:rsidRPr="00C825DD" w:rsidRDefault="00AA4C04" w:rsidP="00AA4C04">
            <w:pPr>
              <w:tabs>
                <w:tab w:val="clear" w:pos="720"/>
              </w:tabs>
              <w:suppressAutoHyphens w:val="0"/>
              <w:spacing w:after="0"/>
              <w:ind w:left="720"/>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In case of joint venture/consortium, the lea</w:t>
            </w:r>
            <w:r w:rsidR="001F48D6" w:rsidRPr="00C825DD">
              <w:rPr>
                <w:rFonts w:ascii="Times New Roman" w:eastAsia="Times New Roman" w:hAnsi="Times New Roman" w:cs="Times New Roman"/>
                <w:color w:val="000000" w:themeColor="text1"/>
                <w:sz w:val="24"/>
              </w:rPr>
              <w:t>ding partner of the joint venture</w:t>
            </w:r>
            <w:r w:rsidRPr="00C825DD">
              <w:rPr>
                <w:rFonts w:ascii="Times New Roman" w:eastAsia="Times New Roman" w:hAnsi="Times New Roman" w:cs="Times New Roman"/>
                <w:color w:val="000000" w:themeColor="text1"/>
                <w:sz w:val="24"/>
              </w:rPr>
              <w:t>/consortium must fulfil the minimum of 50% of this criterion.</w:t>
            </w:r>
          </w:p>
          <w:p w14:paraId="7F3E9099" w14:textId="77777777" w:rsidR="00F127EC" w:rsidRPr="00C825DD" w:rsidRDefault="00F127EC" w:rsidP="00F127EC">
            <w:pPr>
              <w:tabs>
                <w:tab w:val="clear" w:pos="720"/>
              </w:tabs>
              <w:suppressAutoHyphens w:val="0"/>
              <w:spacing w:after="0"/>
              <w:contextualSpacing/>
              <w:jc w:val="both"/>
              <w:rPr>
                <w:rFonts w:ascii="Times New Roman" w:eastAsia="Times New Roman" w:hAnsi="Times New Roman" w:cs="Times New Roman"/>
                <w:color w:val="000000" w:themeColor="text1"/>
                <w:sz w:val="24"/>
                <w:highlight w:val="yellow"/>
              </w:rPr>
            </w:pPr>
          </w:p>
          <w:p w14:paraId="52F22F7E" w14:textId="23479C5E" w:rsidR="00F127EC" w:rsidRPr="00C825DD" w:rsidRDefault="00F35253" w:rsidP="00F127EC">
            <w:pPr>
              <w:numPr>
                <w:ilvl w:val="0"/>
                <w:numId w:val="29"/>
              </w:numPr>
              <w:tabs>
                <w:tab w:val="clear" w:pos="720"/>
              </w:tabs>
              <w:suppressAutoHyphens w:val="0"/>
              <w:spacing w:after="120" w:line="240" w:lineRule="auto"/>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b/>
                <w:color w:val="000000" w:themeColor="text1"/>
                <w:sz w:val="24"/>
              </w:rPr>
              <w:t>Available funds:</w:t>
            </w:r>
            <w:r w:rsidR="00F127EC" w:rsidRPr="00C825DD">
              <w:rPr>
                <w:rFonts w:ascii="Times New Roman" w:eastAsia="Times New Roman" w:hAnsi="Times New Roman" w:cs="Times New Roman"/>
                <w:b/>
                <w:color w:val="000000" w:themeColor="text1"/>
                <w:sz w:val="24"/>
              </w:rPr>
              <w:t xml:space="preserve"> </w:t>
            </w:r>
            <w:r w:rsidRPr="00C825DD">
              <w:rPr>
                <w:rFonts w:ascii="Times New Roman" w:eastAsia="Times New Roman" w:hAnsi="Times New Roman" w:cs="Times New Roman"/>
                <w:color w:val="000000" w:themeColor="text1"/>
                <w:sz w:val="24"/>
              </w:rPr>
              <w:t>T</w:t>
            </w:r>
            <w:r w:rsidR="008C7637" w:rsidRPr="00C825DD">
              <w:rPr>
                <w:rFonts w:ascii="Times New Roman" w:eastAsia="Times New Roman" w:hAnsi="Times New Roman" w:cs="Times New Roman"/>
                <w:color w:val="000000" w:themeColor="text1"/>
                <w:sz w:val="24"/>
              </w:rPr>
              <w:t>he T</w:t>
            </w:r>
            <w:r w:rsidRPr="00C825DD">
              <w:rPr>
                <w:rFonts w:ascii="Times New Roman" w:eastAsia="Times New Roman" w:hAnsi="Times New Roman" w:cs="Times New Roman"/>
                <w:color w:val="000000" w:themeColor="text1"/>
                <w:sz w:val="24"/>
              </w:rPr>
              <w:t xml:space="preserve">enderer </w:t>
            </w:r>
            <w:r w:rsidR="008C7637" w:rsidRPr="00C825DD">
              <w:rPr>
                <w:rFonts w:ascii="Times New Roman" w:eastAsia="Times New Roman" w:hAnsi="Times New Roman" w:cs="Times New Roman"/>
                <w:color w:val="000000" w:themeColor="text1"/>
                <w:sz w:val="24"/>
              </w:rPr>
              <w:t>shall</w:t>
            </w:r>
            <w:r w:rsidRPr="00C825DD">
              <w:rPr>
                <w:rFonts w:ascii="Times New Roman" w:eastAsia="Times New Roman" w:hAnsi="Times New Roman" w:cs="Times New Roman"/>
                <w:color w:val="000000" w:themeColor="text1"/>
                <w:sz w:val="24"/>
              </w:rPr>
              <w:t xml:space="preserve"> prove, by supplying relevant commercial bank statement, issued upon the </w:t>
            </w:r>
            <w:r w:rsidR="00AA4C04" w:rsidRPr="00C825DD">
              <w:rPr>
                <w:rFonts w:ascii="Times New Roman" w:eastAsia="Times New Roman" w:hAnsi="Times New Roman" w:cs="Times New Roman"/>
                <w:color w:val="000000" w:themeColor="text1"/>
                <w:sz w:val="24"/>
              </w:rPr>
              <w:t>publication of the Contract Procurement Notice</w:t>
            </w:r>
            <w:r w:rsidRPr="00C825DD">
              <w:rPr>
                <w:rFonts w:ascii="Times New Roman" w:eastAsia="Times New Roman" w:hAnsi="Times New Roman" w:cs="Times New Roman"/>
                <w:color w:val="000000" w:themeColor="text1"/>
                <w:sz w:val="24"/>
              </w:rPr>
              <w:t>,</w:t>
            </w:r>
            <w:r w:rsidR="00D73896" w:rsidRPr="00C825DD">
              <w:rPr>
                <w:rFonts w:ascii="Times New Roman" w:eastAsia="Times New Roman" w:hAnsi="Times New Roman" w:cs="Times New Roman"/>
                <w:color w:val="000000" w:themeColor="text1"/>
                <w:sz w:val="24"/>
              </w:rPr>
              <w:t xml:space="preserve"> confirming that the tenderer has available or can dispose of liquid funds and/or</w:t>
            </w:r>
            <w:r w:rsidR="00AA4C04" w:rsidRPr="00C825DD">
              <w:rPr>
                <w:rFonts w:ascii="Times New Roman" w:eastAsia="Times New Roman" w:hAnsi="Times New Roman" w:cs="Times New Roman"/>
                <w:color w:val="000000" w:themeColor="text1"/>
                <w:sz w:val="24"/>
              </w:rPr>
              <w:t xml:space="preserve"> credit line and/or other funds, </w:t>
            </w:r>
            <w:r w:rsidR="00D73896" w:rsidRPr="00C825DD">
              <w:rPr>
                <w:rFonts w:ascii="Times New Roman" w:eastAsia="Times New Roman" w:hAnsi="Times New Roman" w:cs="Times New Roman"/>
                <w:color w:val="000000" w:themeColor="text1"/>
                <w:sz w:val="24"/>
              </w:rPr>
              <w:t>in the amount of at least EUR 1,500,000.</w:t>
            </w:r>
            <w:r w:rsidR="00F127EC" w:rsidRPr="00C825DD">
              <w:rPr>
                <w:rFonts w:ascii="Times New Roman" w:eastAsia="Times New Roman" w:hAnsi="Times New Roman" w:cs="Times New Roman"/>
                <w:color w:val="000000" w:themeColor="text1"/>
                <w:sz w:val="24"/>
              </w:rPr>
              <w:t>00.</w:t>
            </w:r>
          </w:p>
          <w:p w14:paraId="3014D6EE" w14:textId="3DFDEF77" w:rsidR="00F127EC" w:rsidRPr="00C825DD" w:rsidRDefault="00D73896" w:rsidP="00F127EC">
            <w:pPr>
              <w:tabs>
                <w:tab w:val="clear" w:pos="720"/>
              </w:tabs>
              <w:suppressAutoHyphens w:val="0"/>
              <w:spacing w:after="0"/>
              <w:ind w:left="720"/>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In case of joint venture/consortium, the lea</w:t>
            </w:r>
            <w:r w:rsidR="001F48D6" w:rsidRPr="00C825DD">
              <w:rPr>
                <w:rFonts w:ascii="Times New Roman" w:eastAsia="Times New Roman" w:hAnsi="Times New Roman" w:cs="Times New Roman"/>
                <w:color w:val="000000" w:themeColor="text1"/>
                <w:sz w:val="24"/>
              </w:rPr>
              <w:t>ding partner of the joint venture</w:t>
            </w:r>
            <w:r w:rsidRPr="00C825DD">
              <w:rPr>
                <w:rFonts w:ascii="Times New Roman" w:eastAsia="Times New Roman" w:hAnsi="Times New Roman" w:cs="Times New Roman"/>
                <w:color w:val="000000" w:themeColor="text1"/>
                <w:sz w:val="24"/>
              </w:rPr>
              <w:t>/consortium must fulfil the minimum of 50% of this c</w:t>
            </w:r>
            <w:r w:rsidR="00AA4C04" w:rsidRPr="00C825DD">
              <w:rPr>
                <w:rFonts w:ascii="Times New Roman" w:eastAsia="Times New Roman" w:hAnsi="Times New Roman" w:cs="Times New Roman"/>
                <w:color w:val="000000" w:themeColor="text1"/>
                <w:sz w:val="24"/>
              </w:rPr>
              <w:t>riterion</w:t>
            </w:r>
            <w:r w:rsidR="00F127EC" w:rsidRPr="00C825DD">
              <w:rPr>
                <w:rFonts w:ascii="Times New Roman" w:eastAsia="Times New Roman" w:hAnsi="Times New Roman" w:cs="Times New Roman"/>
                <w:color w:val="000000" w:themeColor="text1"/>
                <w:sz w:val="24"/>
              </w:rPr>
              <w:t>.</w:t>
            </w:r>
          </w:p>
          <w:p w14:paraId="059180C4" w14:textId="77777777" w:rsidR="00F127EC" w:rsidRPr="00C825DD" w:rsidRDefault="00F127EC" w:rsidP="00F127EC">
            <w:pPr>
              <w:tabs>
                <w:tab w:val="clear" w:pos="720"/>
                <w:tab w:val="left" w:pos="-1440"/>
              </w:tabs>
              <w:suppressAutoHyphens w:val="0"/>
              <w:spacing w:after="0"/>
              <w:ind w:right="8"/>
              <w:jc w:val="both"/>
              <w:rPr>
                <w:rFonts w:ascii="Times New Roman" w:eastAsia="Calibri" w:hAnsi="Times New Roman" w:cs="Times New Roman"/>
                <w:color w:val="000000" w:themeColor="text1"/>
                <w:szCs w:val="20"/>
              </w:rPr>
            </w:pPr>
          </w:p>
          <w:p w14:paraId="3A059DB2" w14:textId="7133E90B" w:rsidR="00F127EC" w:rsidRPr="00C825DD" w:rsidRDefault="00D73896" w:rsidP="00F127EC">
            <w:pPr>
              <w:numPr>
                <w:ilvl w:val="0"/>
                <w:numId w:val="22"/>
              </w:numPr>
              <w:tabs>
                <w:tab w:val="clear" w:pos="720"/>
              </w:tabs>
              <w:suppressAutoHyphens w:val="0"/>
              <w:spacing w:after="0" w:line="240" w:lineRule="auto"/>
              <w:contextualSpacing/>
              <w:jc w:val="both"/>
              <w:rPr>
                <w:rFonts w:ascii="Times New Roman" w:eastAsia="Times New Roman" w:hAnsi="Times New Roman" w:cs="Times New Roman"/>
                <w:b/>
                <w:color w:val="000000" w:themeColor="text1"/>
                <w:kern w:val="1"/>
                <w:sz w:val="24"/>
                <w:lang w:bidi="hi-IN"/>
              </w:rPr>
            </w:pPr>
            <w:r w:rsidRPr="00C825DD">
              <w:rPr>
                <w:rFonts w:ascii="Times New Roman" w:eastAsia="Times New Roman" w:hAnsi="Times New Roman" w:cs="Times New Roman"/>
                <w:b/>
                <w:color w:val="000000" w:themeColor="text1"/>
                <w:kern w:val="1"/>
                <w:sz w:val="24"/>
                <w:lang w:bidi="hi-IN"/>
              </w:rPr>
              <w:t>Human resources:</w:t>
            </w:r>
            <w:r w:rsidR="00F127EC" w:rsidRPr="00C825DD">
              <w:rPr>
                <w:rFonts w:ascii="Times New Roman" w:eastAsia="Times New Roman" w:hAnsi="Times New Roman" w:cs="Times New Roman"/>
                <w:b/>
                <w:color w:val="000000" w:themeColor="text1"/>
                <w:kern w:val="1"/>
                <w:sz w:val="24"/>
                <w:lang w:bidi="hi-IN"/>
              </w:rPr>
              <w:t xml:space="preserve"> </w:t>
            </w:r>
            <w:r w:rsidRPr="00C825DD">
              <w:rPr>
                <w:rFonts w:ascii="Times New Roman" w:eastAsia="Times New Roman" w:hAnsi="Times New Roman" w:cs="Times New Roman"/>
                <w:color w:val="000000" w:themeColor="text1"/>
                <w:kern w:val="1"/>
                <w:sz w:val="24"/>
                <w:lang w:bidi="hi-IN"/>
              </w:rPr>
              <w:t>T</w:t>
            </w:r>
            <w:r w:rsidR="008C7637" w:rsidRPr="00C825DD">
              <w:rPr>
                <w:rFonts w:ascii="Times New Roman" w:eastAsia="Times New Roman" w:hAnsi="Times New Roman" w:cs="Times New Roman"/>
                <w:color w:val="000000" w:themeColor="text1"/>
                <w:kern w:val="1"/>
                <w:sz w:val="24"/>
                <w:lang w:bidi="hi-IN"/>
              </w:rPr>
              <w:t>he T</w:t>
            </w:r>
            <w:r w:rsidRPr="00C825DD">
              <w:rPr>
                <w:rFonts w:ascii="Times New Roman" w:eastAsia="Times New Roman" w:hAnsi="Times New Roman" w:cs="Times New Roman"/>
                <w:color w:val="000000" w:themeColor="text1"/>
                <w:kern w:val="1"/>
                <w:sz w:val="24"/>
                <w:lang w:bidi="hi-IN"/>
              </w:rPr>
              <w:t xml:space="preserve">enderer </w:t>
            </w:r>
            <w:r w:rsidR="008C7637" w:rsidRPr="00C825DD">
              <w:rPr>
                <w:rFonts w:ascii="Times New Roman" w:eastAsia="Times New Roman" w:hAnsi="Times New Roman" w:cs="Times New Roman"/>
                <w:color w:val="000000" w:themeColor="text1"/>
                <w:kern w:val="1"/>
                <w:sz w:val="24"/>
                <w:lang w:bidi="hi-IN"/>
              </w:rPr>
              <w:t>shall</w:t>
            </w:r>
            <w:r w:rsidRPr="00C825DD">
              <w:rPr>
                <w:rFonts w:ascii="Times New Roman" w:eastAsia="Times New Roman" w:hAnsi="Times New Roman" w:cs="Times New Roman"/>
                <w:color w:val="000000" w:themeColor="text1"/>
                <w:kern w:val="1"/>
                <w:sz w:val="24"/>
                <w:lang w:bidi="hi-IN"/>
              </w:rPr>
              <w:t xml:space="preserve"> prove </w:t>
            </w:r>
            <w:r w:rsidR="008773D7" w:rsidRPr="00C825DD">
              <w:rPr>
                <w:rFonts w:ascii="Times New Roman" w:eastAsia="Times New Roman" w:hAnsi="Times New Roman" w:cs="Times New Roman"/>
                <w:color w:val="000000" w:themeColor="text1"/>
                <w:kern w:val="1"/>
                <w:sz w:val="24"/>
                <w:lang w:bidi="hi-IN"/>
              </w:rPr>
              <w:t>fulfilment</w:t>
            </w:r>
            <w:r w:rsidRPr="00C825DD">
              <w:rPr>
                <w:rFonts w:ascii="Times New Roman" w:eastAsia="Times New Roman" w:hAnsi="Times New Roman" w:cs="Times New Roman"/>
                <w:color w:val="000000" w:themeColor="text1"/>
                <w:kern w:val="1"/>
                <w:sz w:val="24"/>
                <w:lang w:bidi="hi-IN"/>
              </w:rPr>
              <w:t xml:space="preserve"> of the following conditions</w:t>
            </w:r>
            <w:r w:rsidR="00F127EC" w:rsidRPr="00C825DD">
              <w:rPr>
                <w:rFonts w:ascii="Times New Roman" w:eastAsia="Times New Roman" w:hAnsi="Times New Roman" w:cs="Times New Roman"/>
                <w:color w:val="000000" w:themeColor="text1"/>
                <w:kern w:val="1"/>
                <w:sz w:val="24"/>
                <w:lang w:bidi="hi-IN"/>
              </w:rPr>
              <w:t>:</w:t>
            </w:r>
          </w:p>
          <w:p w14:paraId="047F7BE0" w14:textId="77777777" w:rsidR="00F127EC" w:rsidRPr="00C825DD" w:rsidRDefault="00F127EC" w:rsidP="00F127EC">
            <w:pPr>
              <w:tabs>
                <w:tab w:val="clear" w:pos="720"/>
              </w:tabs>
              <w:suppressAutoHyphens w:val="0"/>
              <w:spacing w:after="0"/>
              <w:rPr>
                <w:rFonts w:ascii="Times New Roman" w:eastAsia="Calibri" w:hAnsi="Times New Roman" w:cs="Times New Roman"/>
                <w:color w:val="000000" w:themeColor="text1"/>
              </w:rPr>
            </w:pPr>
          </w:p>
          <w:p w14:paraId="451D16CE" w14:textId="4891DF00" w:rsidR="00F127EC" w:rsidRPr="00C825DD" w:rsidRDefault="00D73896" w:rsidP="00F127EC">
            <w:pPr>
              <w:numPr>
                <w:ilvl w:val="0"/>
                <w:numId w:val="21"/>
              </w:numPr>
              <w:tabs>
                <w:tab w:val="clear" w:pos="720"/>
              </w:tabs>
              <w:suppressAutoHyphens w:val="0"/>
              <w:spacing w:after="0" w:line="240" w:lineRule="auto"/>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b/>
                <w:color w:val="000000" w:themeColor="text1"/>
                <w:sz w:val="24"/>
              </w:rPr>
              <w:t>Total staff:</w:t>
            </w:r>
            <w:r w:rsidRPr="00C825DD">
              <w:rPr>
                <w:rFonts w:ascii="Times New Roman" w:eastAsia="Times New Roman" w:hAnsi="Times New Roman" w:cs="Times New Roman"/>
                <w:color w:val="000000" w:themeColor="text1"/>
                <w:sz w:val="24"/>
              </w:rPr>
              <w:t xml:space="preserve"> T</w:t>
            </w:r>
            <w:r w:rsidR="008C7637" w:rsidRPr="00C825DD">
              <w:rPr>
                <w:rFonts w:ascii="Times New Roman" w:eastAsia="Times New Roman" w:hAnsi="Times New Roman" w:cs="Times New Roman"/>
                <w:color w:val="000000" w:themeColor="text1"/>
                <w:sz w:val="24"/>
              </w:rPr>
              <w:t>he T</w:t>
            </w:r>
            <w:r w:rsidRPr="00C825DD">
              <w:rPr>
                <w:rFonts w:ascii="Times New Roman" w:eastAsia="Times New Roman" w:hAnsi="Times New Roman" w:cs="Times New Roman"/>
                <w:color w:val="000000" w:themeColor="text1"/>
                <w:sz w:val="24"/>
              </w:rPr>
              <w:t xml:space="preserve">enderer had at least 150 persons employed in the month preceding the month of tender </w:t>
            </w:r>
            <w:r w:rsidR="004251C2">
              <w:rPr>
                <w:rFonts w:ascii="Times New Roman" w:eastAsia="Times New Roman" w:hAnsi="Times New Roman" w:cs="Times New Roman"/>
                <w:color w:val="000000" w:themeColor="text1"/>
                <w:sz w:val="24"/>
              </w:rPr>
              <w:t>notice publication</w:t>
            </w:r>
            <w:r w:rsidR="004251C2" w:rsidRPr="00C825DD">
              <w:rPr>
                <w:rFonts w:ascii="Times New Roman" w:eastAsia="Times New Roman" w:hAnsi="Times New Roman" w:cs="Times New Roman"/>
                <w:color w:val="000000" w:themeColor="text1"/>
                <w:sz w:val="24"/>
              </w:rPr>
              <w:t xml:space="preserve"> </w:t>
            </w:r>
            <w:r w:rsidRPr="00C825DD">
              <w:rPr>
                <w:rFonts w:ascii="Times New Roman" w:eastAsia="Times New Roman" w:hAnsi="Times New Roman" w:cs="Times New Roman"/>
                <w:color w:val="000000" w:themeColor="text1"/>
                <w:sz w:val="24"/>
              </w:rPr>
              <w:t>(out of which at least 120 persons must be technical staff*)</w:t>
            </w:r>
            <w:r w:rsidR="00F127EC" w:rsidRPr="00C825DD">
              <w:rPr>
                <w:rFonts w:ascii="Times New Roman" w:eastAsia="Times New Roman" w:hAnsi="Times New Roman" w:cs="Times New Roman"/>
                <w:color w:val="000000" w:themeColor="text1"/>
                <w:sz w:val="24"/>
              </w:rPr>
              <w:t>.</w:t>
            </w:r>
          </w:p>
          <w:p w14:paraId="756B1B2A" w14:textId="77777777" w:rsidR="00AA4C04" w:rsidRPr="00C825DD" w:rsidRDefault="00AA4C04" w:rsidP="00AA4C04">
            <w:pPr>
              <w:tabs>
                <w:tab w:val="clear" w:pos="720"/>
              </w:tabs>
              <w:suppressAutoHyphens w:val="0"/>
              <w:spacing w:after="0"/>
              <w:ind w:left="720"/>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In case of joint venture/consortium, the leading partner of the joint tender/consortium must fulfil the minimum of 50% of this criterion.</w:t>
            </w:r>
          </w:p>
          <w:p w14:paraId="23A93361" w14:textId="72C157A1" w:rsidR="00F127EC" w:rsidRPr="00C825DD" w:rsidRDefault="00F127EC" w:rsidP="00F127EC">
            <w:pPr>
              <w:tabs>
                <w:tab w:val="clear" w:pos="720"/>
              </w:tabs>
              <w:suppressAutoHyphens w:val="0"/>
              <w:spacing w:after="0"/>
              <w:ind w:left="720"/>
              <w:contextualSpacing/>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w:t>
            </w:r>
            <w:r w:rsidR="00D73896" w:rsidRPr="00C825DD">
              <w:rPr>
                <w:rFonts w:ascii="Times New Roman" w:eastAsia="Calibri" w:hAnsi="Times New Roman" w:cs="Times New Roman"/>
                <w:color w:val="000000" w:themeColor="text1"/>
                <w:sz w:val="24"/>
                <w:szCs w:val="20"/>
              </w:rPr>
              <w:t>See Form</w:t>
            </w:r>
            <w:r w:rsidRPr="00C825DD">
              <w:rPr>
                <w:rFonts w:ascii="Times New Roman" w:eastAsia="Calibri" w:hAnsi="Times New Roman" w:cs="Times New Roman"/>
                <w:color w:val="000000" w:themeColor="text1"/>
                <w:sz w:val="24"/>
                <w:szCs w:val="20"/>
              </w:rPr>
              <w:t xml:space="preserve"> 4.6.1.1</w:t>
            </w:r>
          </w:p>
          <w:p w14:paraId="771EAD85" w14:textId="77777777" w:rsidR="00F127EC" w:rsidRPr="00C825DD" w:rsidRDefault="00F127EC" w:rsidP="00F127EC">
            <w:pPr>
              <w:tabs>
                <w:tab w:val="clear" w:pos="720"/>
              </w:tabs>
              <w:suppressAutoHyphens w:val="0"/>
              <w:spacing w:after="0"/>
              <w:jc w:val="both"/>
              <w:rPr>
                <w:rFonts w:ascii="Times New Roman" w:eastAsia="Calibri" w:hAnsi="Times New Roman" w:cs="Times New Roman"/>
                <w:color w:val="000000" w:themeColor="text1"/>
                <w:sz w:val="24"/>
                <w:szCs w:val="20"/>
                <w:highlight w:val="yellow"/>
              </w:rPr>
            </w:pPr>
          </w:p>
          <w:p w14:paraId="17378224" w14:textId="35F15A93" w:rsidR="00F127EC" w:rsidRPr="00C825DD" w:rsidRDefault="00D73896" w:rsidP="00F127EC">
            <w:pPr>
              <w:numPr>
                <w:ilvl w:val="0"/>
                <w:numId w:val="21"/>
              </w:numPr>
              <w:tabs>
                <w:tab w:val="clear" w:pos="720"/>
              </w:tabs>
              <w:suppressAutoHyphens w:val="0"/>
              <w:spacing w:after="0" w:line="240" w:lineRule="auto"/>
              <w:jc w:val="both"/>
              <w:rPr>
                <w:rFonts w:ascii="Times New Roman" w:eastAsia="Calibri" w:hAnsi="Times New Roman" w:cs="Times New Roman"/>
                <w:color w:val="000000" w:themeColor="text1"/>
                <w:sz w:val="28"/>
                <w:szCs w:val="20"/>
              </w:rPr>
            </w:pPr>
            <w:r w:rsidRPr="00C825DD">
              <w:rPr>
                <w:rFonts w:ascii="Times New Roman" w:eastAsia="Times New Roman" w:hAnsi="Times New Roman" w:cs="Times New Roman"/>
                <w:color w:val="000000" w:themeColor="text1"/>
                <w:sz w:val="24"/>
              </w:rPr>
              <w:t>T</w:t>
            </w:r>
            <w:r w:rsidR="008C7637" w:rsidRPr="00C825DD">
              <w:rPr>
                <w:rFonts w:ascii="Times New Roman" w:eastAsia="Times New Roman" w:hAnsi="Times New Roman" w:cs="Times New Roman"/>
                <w:color w:val="000000" w:themeColor="text1"/>
                <w:sz w:val="24"/>
              </w:rPr>
              <w:t>he T</w:t>
            </w:r>
            <w:r w:rsidRPr="00C825DD">
              <w:rPr>
                <w:rFonts w:ascii="Times New Roman" w:eastAsia="Times New Roman" w:hAnsi="Times New Roman" w:cs="Times New Roman"/>
                <w:color w:val="000000" w:themeColor="text1"/>
                <w:sz w:val="24"/>
              </w:rPr>
              <w:t>enderer has the following employees, holders of the engineering licences listed below, in the month preceding the tender</w:t>
            </w:r>
            <w:r w:rsidR="00623FBE">
              <w:rPr>
                <w:rFonts w:ascii="Times New Roman" w:eastAsia="Times New Roman" w:hAnsi="Times New Roman" w:cs="Times New Roman"/>
                <w:color w:val="000000" w:themeColor="text1"/>
                <w:sz w:val="24"/>
              </w:rPr>
              <w:t xml:space="preserve"> notice publication</w:t>
            </w:r>
            <w:r w:rsidR="00F127EC" w:rsidRPr="00C825DD">
              <w:rPr>
                <w:rFonts w:ascii="Times New Roman" w:eastAsia="Times New Roman" w:hAnsi="Times New Roman" w:cs="Times New Roman"/>
                <w:color w:val="000000" w:themeColor="text1"/>
                <w:sz w:val="24"/>
              </w:rPr>
              <w:t>:</w:t>
            </w:r>
          </w:p>
          <w:p w14:paraId="47885AF2" w14:textId="16855391" w:rsidR="00F127EC" w:rsidRPr="00C825DD" w:rsidRDefault="00F127EC" w:rsidP="00F127EC">
            <w:pPr>
              <w:numPr>
                <w:ilvl w:val="0"/>
                <w:numId w:val="30"/>
              </w:numPr>
              <w:tabs>
                <w:tab w:val="clear" w:pos="720"/>
              </w:tabs>
              <w:suppressAutoHyphens w:val="0"/>
              <w:spacing w:after="0" w:line="240" w:lineRule="auto"/>
              <w:jc w:val="both"/>
              <w:rPr>
                <w:rFonts w:ascii="Times New Roman" w:eastAsia="Calibri" w:hAnsi="Times New Roman" w:cs="Times New Roman"/>
                <w:color w:val="000000" w:themeColor="text1"/>
                <w:sz w:val="28"/>
                <w:szCs w:val="20"/>
              </w:rPr>
            </w:pPr>
            <w:r w:rsidRPr="00C825DD">
              <w:rPr>
                <w:rFonts w:ascii="Times New Roman" w:eastAsia="Times New Roman" w:hAnsi="Times New Roman" w:cs="Times New Roman"/>
                <w:color w:val="000000" w:themeColor="text1"/>
                <w:sz w:val="24"/>
              </w:rPr>
              <w:t xml:space="preserve">3 </w:t>
            </w:r>
            <w:r w:rsidR="00D73896" w:rsidRPr="00C825DD">
              <w:rPr>
                <w:rFonts w:ascii="Times New Roman" w:eastAsia="Times New Roman" w:hAnsi="Times New Roman" w:cs="Times New Roman"/>
                <w:color w:val="000000" w:themeColor="text1"/>
                <w:sz w:val="24"/>
              </w:rPr>
              <w:t>civil engineers</w:t>
            </w:r>
            <w:r w:rsidRPr="00C825DD">
              <w:rPr>
                <w:rFonts w:ascii="Times New Roman" w:eastAsia="Times New Roman" w:hAnsi="Times New Roman" w:cs="Times New Roman"/>
                <w:color w:val="000000" w:themeColor="text1"/>
                <w:sz w:val="24"/>
              </w:rPr>
              <w:t xml:space="preserve">, </w:t>
            </w:r>
            <w:r w:rsidR="00D73896" w:rsidRPr="00C825DD">
              <w:rPr>
                <w:rFonts w:ascii="Times New Roman" w:eastAsia="Times New Roman" w:hAnsi="Times New Roman" w:cs="Times New Roman"/>
                <w:color w:val="000000" w:themeColor="text1"/>
                <w:sz w:val="24"/>
              </w:rPr>
              <w:t xml:space="preserve">licenses </w:t>
            </w:r>
            <w:r w:rsidRPr="00C825DD">
              <w:rPr>
                <w:rFonts w:ascii="Times New Roman" w:eastAsia="Times New Roman" w:hAnsi="Times New Roman" w:cs="Times New Roman"/>
                <w:color w:val="000000" w:themeColor="text1"/>
                <w:sz w:val="24"/>
              </w:rPr>
              <w:t xml:space="preserve">410 </w:t>
            </w:r>
            <w:r w:rsidR="00D73896" w:rsidRPr="00C825DD">
              <w:rPr>
                <w:rFonts w:ascii="Times New Roman" w:eastAsia="Times New Roman" w:hAnsi="Times New Roman" w:cs="Times New Roman"/>
                <w:color w:val="000000" w:themeColor="text1"/>
                <w:sz w:val="24"/>
              </w:rPr>
              <w:t xml:space="preserve">or </w:t>
            </w:r>
            <w:r w:rsidRPr="00C825DD">
              <w:rPr>
                <w:rFonts w:ascii="Times New Roman" w:eastAsia="Times New Roman" w:hAnsi="Times New Roman" w:cs="Times New Roman"/>
                <w:color w:val="000000" w:themeColor="text1"/>
                <w:sz w:val="24"/>
              </w:rPr>
              <w:t xml:space="preserve">411 </w:t>
            </w:r>
            <w:r w:rsidR="00D73896" w:rsidRPr="00C825DD">
              <w:rPr>
                <w:rFonts w:ascii="Times New Roman" w:eastAsia="Times New Roman" w:hAnsi="Times New Roman" w:cs="Times New Roman"/>
                <w:color w:val="000000" w:themeColor="text1"/>
                <w:sz w:val="24"/>
              </w:rPr>
              <w:t xml:space="preserve">or </w:t>
            </w:r>
            <w:r w:rsidRPr="00C825DD">
              <w:rPr>
                <w:rFonts w:ascii="Times New Roman" w:eastAsia="Times New Roman" w:hAnsi="Times New Roman" w:cs="Times New Roman"/>
                <w:color w:val="000000" w:themeColor="text1"/>
                <w:sz w:val="24"/>
              </w:rPr>
              <w:t xml:space="preserve">412 </w:t>
            </w:r>
          </w:p>
          <w:p w14:paraId="5515D4C6" w14:textId="5DF98321" w:rsidR="00F127EC" w:rsidRPr="00C825DD" w:rsidRDefault="00F127EC" w:rsidP="00F127EC">
            <w:pPr>
              <w:numPr>
                <w:ilvl w:val="0"/>
                <w:numId w:val="30"/>
              </w:numPr>
              <w:tabs>
                <w:tab w:val="clear" w:pos="720"/>
              </w:tabs>
              <w:suppressAutoHyphens w:val="0"/>
              <w:spacing w:after="0" w:line="240" w:lineRule="auto"/>
              <w:jc w:val="both"/>
              <w:rPr>
                <w:rFonts w:ascii="Times New Roman" w:eastAsia="Calibri" w:hAnsi="Times New Roman" w:cs="Times New Roman"/>
                <w:color w:val="000000" w:themeColor="text1"/>
                <w:sz w:val="28"/>
                <w:szCs w:val="20"/>
              </w:rPr>
            </w:pPr>
            <w:r w:rsidRPr="00C825DD">
              <w:rPr>
                <w:rFonts w:ascii="Times New Roman" w:eastAsia="Times New Roman" w:hAnsi="Times New Roman" w:cs="Times New Roman"/>
                <w:color w:val="000000" w:themeColor="text1"/>
                <w:sz w:val="24"/>
              </w:rPr>
              <w:lastRenderedPageBreak/>
              <w:t xml:space="preserve">1 </w:t>
            </w:r>
            <w:r w:rsidR="00D73896" w:rsidRPr="00C825DD">
              <w:rPr>
                <w:rFonts w:ascii="Times New Roman" w:eastAsia="Times New Roman" w:hAnsi="Times New Roman" w:cs="Times New Roman"/>
                <w:color w:val="000000" w:themeColor="text1"/>
                <w:sz w:val="24"/>
              </w:rPr>
              <w:t>civil engineer</w:t>
            </w:r>
            <w:r w:rsidRPr="00C825DD">
              <w:rPr>
                <w:rFonts w:ascii="Times New Roman" w:eastAsia="Times New Roman" w:hAnsi="Times New Roman" w:cs="Times New Roman"/>
                <w:color w:val="000000" w:themeColor="text1"/>
                <w:sz w:val="24"/>
              </w:rPr>
              <w:t>, licen</w:t>
            </w:r>
            <w:r w:rsidR="00D73896" w:rsidRPr="00C825DD">
              <w:rPr>
                <w:rFonts w:ascii="Times New Roman" w:eastAsia="Times New Roman" w:hAnsi="Times New Roman" w:cs="Times New Roman"/>
                <w:color w:val="000000" w:themeColor="text1"/>
                <w:sz w:val="24"/>
              </w:rPr>
              <w:t>se</w:t>
            </w:r>
            <w:r w:rsidRPr="00C825DD">
              <w:rPr>
                <w:rFonts w:ascii="Times New Roman" w:eastAsia="Times New Roman" w:hAnsi="Times New Roman" w:cs="Times New Roman"/>
                <w:color w:val="000000" w:themeColor="text1"/>
                <w:sz w:val="24"/>
              </w:rPr>
              <w:t xml:space="preserve"> 413 </w:t>
            </w:r>
            <w:r w:rsidR="00D73896" w:rsidRPr="00C825DD">
              <w:rPr>
                <w:rFonts w:ascii="Times New Roman" w:eastAsia="Times New Roman" w:hAnsi="Times New Roman" w:cs="Times New Roman"/>
                <w:color w:val="000000" w:themeColor="text1"/>
                <w:sz w:val="24"/>
              </w:rPr>
              <w:t>or</w:t>
            </w:r>
            <w:r w:rsidRPr="00C825DD">
              <w:rPr>
                <w:rFonts w:ascii="Times New Roman" w:eastAsia="Times New Roman" w:hAnsi="Times New Roman" w:cs="Times New Roman"/>
                <w:color w:val="000000" w:themeColor="text1"/>
                <w:sz w:val="24"/>
              </w:rPr>
              <w:t xml:space="preserve"> 414</w:t>
            </w:r>
          </w:p>
          <w:p w14:paraId="4190881F" w14:textId="3725F470" w:rsidR="00F127EC" w:rsidRPr="00C825DD" w:rsidRDefault="00F127EC" w:rsidP="00F127EC">
            <w:pPr>
              <w:numPr>
                <w:ilvl w:val="0"/>
                <w:numId w:val="30"/>
              </w:numPr>
              <w:tabs>
                <w:tab w:val="clear" w:pos="720"/>
              </w:tabs>
              <w:suppressAutoHyphens w:val="0"/>
              <w:spacing w:after="0" w:line="240" w:lineRule="auto"/>
              <w:jc w:val="both"/>
              <w:rPr>
                <w:rFonts w:ascii="Times New Roman" w:eastAsia="Calibri" w:hAnsi="Times New Roman" w:cs="Times New Roman"/>
                <w:color w:val="000000" w:themeColor="text1"/>
                <w:sz w:val="28"/>
                <w:szCs w:val="20"/>
              </w:rPr>
            </w:pPr>
            <w:r w:rsidRPr="00C825DD">
              <w:rPr>
                <w:rFonts w:ascii="Times New Roman" w:eastAsia="Times New Roman" w:hAnsi="Times New Roman" w:cs="Times New Roman"/>
                <w:color w:val="000000" w:themeColor="text1"/>
                <w:sz w:val="24"/>
              </w:rPr>
              <w:t xml:space="preserve">2 </w:t>
            </w:r>
            <w:r w:rsidR="00D73896" w:rsidRPr="00C825DD">
              <w:rPr>
                <w:rFonts w:ascii="Times New Roman" w:eastAsia="Times New Roman" w:hAnsi="Times New Roman" w:cs="Times New Roman"/>
                <w:color w:val="000000" w:themeColor="text1"/>
                <w:sz w:val="24"/>
              </w:rPr>
              <w:t>architects</w:t>
            </w:r>
            <w:r w:rsidRPr="00C825DD">
              <w:rPr>
                <w:rFonts w:ascii="Times New Roman" w:eastAsia="Times New Roman" w:hAnsi="Times New Roman" w:cs="Times New Roman"/>
                <w:color w:val="000000" w:themeColor="text1"/>
                <w:sz w:val="24"/>
              </w:rPr>
              <w:t>, licen</w:t>
            </w:r>
            <w:r w:rsidR="00D73896" w:rsidRPr="00C825DD">
              <w:rPr>
                <w:rFonts w:ascii="Times New Roman" w:eastAsia="Times New Roman" w:hAnsi="Times New Roman" w:cs="Times New Roman"/>
                <w:color w:val="000000" w:themeColor="text1"/>
                <w:sz w:val="24"/>
              </w:rPr>
              <w:t>se</w:t>
            </w:r>
            <w:r w:rsidRPr="00C825DD">
              <w:rPr>
                <w:rFonts w:ascii="Times New Roman" w:eastAsia="Times New Roman" w:hAnsi="Times New Roman" w:cs="Times New Roman"/>
                <w:color w:val="000000" w:themeColor="text1"/>
                <w:sz w:val="24"/>
              </w:rPr>
              <w:t xml:space="preserve"> 400 </w:t>
            </w:r>
            <w:r w:rsidR="00D73896" w:rsidRPr="00C825DD">
              <w:rPr>
                <w:rFonts w:ascii="Times New Roman" w:eastAsia="Times New Roman" w:hAnsi="Times New Roman" w:cs="Times New Roman"/>
                <w:color w:val="000000" w:themeColor="text1"/>
                <w:sz w:val="24"/>
              </w:rPr>
              <w:t>or</w:t>
            </w:r>
            <w:r w:rsidRPr="00C825DD">
              <w:rPr>
                <w:rFonts w:ascii="Times New Roman" w:eastAsia="Times New Roman" w:hAnsi="Times New Roman" w:cs="Times New Roman"/>
                <w:color w:val="000000" w:themeColor="text1"/>
                <w:sz w:val="24"/>
              </w:rPr>
              <w:t xml:space="preserve"> 401</w:t>
            </w:r>
          </w:p>
          <w:p w14:paraId="60C2DF15" w14:textId="338A95DC" w:rsidR="00F127EC" w:rsidRPr="00C825DD" w:rsidRDefault="00F127EC" w:rsidP="00F127EC">
            <w:pPr>
              <w:numPr>
                <w:ilvl w:val="0"/>
                <w:numId w:val="30"/>
              </w:numPr>
              <w:tabs>
                <w:tab w:val="clear" w:pos="720"/>
              </w:tabs>
              <w:suppressAutoHyphens w:val="0"/>
              <w:spacing w:after="0" w:line="240" w:lineRule="auto"/>
              <w:jc w:val="both"/>
              <w:rPr>
                <w:rFonts w:ascii="Times New Roman" w:eastAsia="Calibri" w:hAnsi="Times New Roman" w:cs="Times New Roman"/>
                <w:color w:val="000000" w:themeColor="text1"/>
                <w:sz w:val="28"/>
                <w:szCs w:val="20"/>
              </w:rPr>
            </w:pPr>
            <w:r w:rsidRPr="00C825DD">
              <w:rPr>
                <w:rFonts w:ascii="Times New Roman" w:eastAsia="Times New Roman" w:hAnsi="Times New Roman" w:cs="Times New Roman"/>
                <w:color w:val="000000" w:themeColor="text1"/>
                <w:sz w:val="24"/>
              </w:rPr>
              <w:t xml:space="preserve">1 </w:t>
            </w:r>
            <w:r w:rsidR="00D73896" w:rsidRPr="00C825DD">
              <w:rPr>
                <w:rFonts w:ascii="Times New Roman" w:eastAsia="Times New Roman" w:hAnsi="Times New Roman" w:cs="Times New Roman"/>
                <w:color w:val="000000" w:themeColor="text1"/>
                <w:sz w:val="24"/>
              </w:rPr>
              <w:t>electrical engineer, license</w:t>
            </w:r>
            <w:r w:rsidRPr="00C825DD">
              <w:rPr>
                <w:rFonts w:ascii="Times New Roman" w:eastAsia="Times New Roman" w:hAnsi="Times New Roman" w:cs="Times New Roman"/>
                <w:color w:val="000000" w:themeColor="text1"/>
                <w:sz w:val="24"/>
              </w:rPr>
              <w:t xml:space="preserve"> 450 </w:t>
            </w:r>
          </w:p>
          <w:p w14:paraId="2EF50FF5" w14:textId="0C0E35B6" w:rsidR="00F127EC" w:rsidRPr="00C825DD" w:rsidRDefault="00F127EC" w:rsidP="00F127EC">
            <w:pPr>
              <w:numPr>
                <w:ilvl w:val="0"/>
                <w:numId w:val="30"/>
              </w:numPr>
              <w:tabs>
                <w:tab w:val="clear" w:pos="720"/>
              </w:tabs>
              <w:suppressAutoHyphens w:val="0"/>
              <w:spacing w:after="0" w:line="240" w:lineRule="auto"/>
              <w:jc w:val="both"/>
              <w:rPr>
                <w:rFonts w:ascii="Times New Roman" w:eastAsia="Calibri" w:hAnsi="Times New Roman" w:cs="Times New Roman"/>
                <w:color w:val="000000" w:themeColor="text1"/>
                <w:sz w:val="28"/>
                <w:szCs w:val="20"/>
              </w:rPr>
            </w:pPr>
            <w:r w:rsidRPr="00C825DD">
              <w:rPr>
                <w:rFonts w:ascii="Times New Roman" w:eastAsia="Times New Roman" w:hAnsi="Times New Roman" w:cs="Times New Roman"/>
                <w:color w:val="000000" w:themeColor="text1"/>
                <w:sz w:val="24"/>
              </w:rPr>
              <w:t xml:space="preserve">1 </w:t>
            </w:r>
            <w:r w:rsidR="00D73896" w:rsidRPr="00C825DD">
              <w:rPr>
                <w:rFonts w:ascii="Times New Roman" w:eastAsia="Times New Roman" w:hAnsi="Times New Roman" w:cs="Times New Roman"/>
                <w:color w:val="000000" w:themeColor="text1"/>
                <w:sz w:val="24"/>
              </w:rPr>
              <w:t>electrical engineer</w:t>
            </w:r>
            <w:r w:rsidRPr="00C825DD">
              <w:rPr>
                <w:rFonts w:ascii="Times New Roman" w:eastAsia="Times New Roman" w:hAnsi="Times New Roman" w:cs="Times New Roman"/>
                <w:color w:val="000000" w:themeColor="text1"/>
                <w:sz w:val="24"/>
              </w:rPr>
              <w:t>, licen</w:t>
            </w:r>
            <w:r w:rsidR="00D73896" w:rsidRPr="00C825DD">
              <w:rPr>
                <w:rFonts w:ascii="Times New Roman" w:eastAsia="Times New Roman" w:hAnsi="Times New Roman" w:cs="Times New Roman"/>
                <w:color w:val="000000" w:themeColor="text1"/>
                <w:sz w:val="24"/>
              </w:rPr>
              <w:t>se</w:t>
            </w:r>
            <w:r w:rsidRPr="00C825DD">
              <w:rPr>
                <w:rFonts w:ascii="Times New Roman" w:eastAsia="Times New Roman" w:hAnsi="Times New Roman" w:cs="Times New Roman"/>
                <w:color w:val="000000" w:themeColor="text1"/>
                <w:sz w:val="24"/>
              </w:rPr>
              <w:t xml:space="preserve"> 453</w:t>
            </w:r>
          </w:p>
          <w:p w14:paraId="0A71EFFE" w14:textId="63339BC6" w:rsidR="00F127EC" w:rsidRPr="00C825DD" w:rsidRDefault="00F127EC" w:rsidP="00F127EC">
            <w:pPr>
              <w:numPr>
                <w:ilvl w:val="0"/>
                <w:numId w:val="30"/>
              </w:numPr>
              <w:tabs>
                <w:tab w:val="clear" w:pos="720"/>
              </w:tabs>
              <w:suppressAutoHyphens w:val="0"/>
              <w:spacing w:after="0" w:line="240" w:lineRule="auto"/>
              <w:jc w:val="both"/>
              <w:rPr>
                <w:rFonts w:ascii="Times New Roman" w:eastAsia="Calibri" w:hAnsi="Times New Roman" w:cs="Times New Roman"/>
                <w:color w:val="000000" w:themeColor="text1"/>
                <w:sz w:val="28"/>
                <w:szCs w:val="20"/>
              </w:rPr>
            </w:pPr>
            <w:r w:rsidRPr="00C825DD">
              <w:rPr>
                <w:rFonts w:ascii="Times New Roman" w:eastAsia="Times New Roman" w:hAnsi="Times New Roman" w:cs="Times New Roman"/>
                <w:color w:val="000000" w:themeColor="text1"/>
                <w:sz w:val="24"/>
              </w:rPr>
              <w:t xml:space="preserve">1 </w:t>
            </w:r>
            <w:r w:rsidR="00D73896" w:rsidRPr="00C825DD">
              <w:rPr>
                <w:rFonts w:ascii="Times New Roman" w:eastAsia="Times New Roman" w:hAnsi="Times New Roman" w:cs="Times New Roman"/>
                <w:color w:val="000000" w:themeColor="text1"/>
                <w:sz w:val="24"/>
              </w:rPr>
              <w:t>mechanical engineer, license</w:t>
            </w:r>
            <w:r w:rsidRPr="00C825DD">
              <w:rPr>
                <w:rFonts w:ascii="Times New Roman" w:eastAsia="Times New Roman" w:hAnsi="Times New Roman" w:cs="Times New Roman"/>
                <w:color w:val="000000" w:themeColor="text1"/>
                <w:sz w:val="24"/>
              </w:rPr>
              <w:t xml:space="preserve"> 430 </w:t>
            </w:r>
          </w:p>
          <w:p w14:paraId="1186375B" w14:textId="19ABBB3B" w:rsidR="00407286" w:rsidRDefault="00F127EC" w:rsidP="00F127EC">
            <w:pPr>
              <w:numPr>
                <w:ilvl w:val="0"/>
                <w:numId w:val="30"/>
              </w:numPr>
              <w:tabs>
                <w:tab w:val="clear" w:pos="720"/>
              </w:tabs>
              <w:suppressAutoHyphens w:val="0"/>
              <w:spacing w:after="0" w:line="240" w:lineRule="auto"/>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 xml:space="preserve">1 </w:t>
            </w:r>
            <w:r w:rsidR="00A976A7" w:rsidRPr="00C825DD">
              <w:rPr>
                <w:rFonts w:ascii="Times New Roman" w:eastAsia="Times New Roman" w:hAnsi="Times New Roman" w:cs="Times New Roman"/>
                <w:color w:val="000000" w:themeColor="text1"/>
                <w:sz w:val="24"/>
              </w:rPr>
              <w:t>occupational</w:t>
            </w:r>
            <w:r w:rsidR="00D73896" w:rsidRPr="00C825DD">
              <w:rPr>
                <w:rFonts w:ascii="Times New Roman" w:eastAsia="Times New Roman" w:hAnsi="Times New Roman" w:cs="Times New Roman"/>
                <w:color w:val="000000" w:themeColor="text1"/>
                <w:sz w:val="24"/>
              </w:rPr>
              <w:t xml:space="preserve"> health and safety</w:t>
            </w:r>
            <w:r w:rsidR="00A976A7" w:rsidRPr="00C825DD">
              <w:rPr>
                <w:rFonts w:ascii="Times New Roman" w:eastAsia="Times New Roman" w:hAnsi="Times New Roman" w:cs="Times New Roman"/>
                <w:color w:val="000000" w:themeColor="text1"/>
                <w:sz w:val="24"/>
              </w:rPr>
              <w:t xml:space="preserve"> officer</w:t>
            </w:r>
            <w:r w:rsidR="00D73896" w:rsidRPr="00C825DD">
              <w:rPr>
                <w:rFonts w:ascii="Times New Roman" w:eastAsia="Times New Roman" w:hAnsi="Times New Roman" w:cs="Times New Roman"/>
                <w:color w:val="000000" w:themeColor="text1"/>
                <w:sz w:val="24"/>
              </w:rPr>
              <w:t xml:space="preserve"> </w:t>
            </w:r>
            <w:r w:rsidRPr="00C825DD">
              <w:rPr>
                <w:rFonts w:ascii="Times New Roman" w:eastAsia="Times New Roman" w:hAnsi="Times New Roman" w:cs="Times New Roman"/>
                <w:color w:val="000000" w:themeColor="text1"/>
                <w:sz w:val="24"/>
              </w:rPr>
              <w:t xml:space="preserve">– </w:t>
            </w:r>
            <w:r w:rsidR="008773D7" w:rsidRPr="00C825DD">
              <w:rPr>
                <w:rFonts w:ascii="Times New Roman" w:eastAsia="Times New Roman" w:hAnsi="Times New Roman" w:cs="Times New Roman"/>
                <w:color w:val="000000" w:themeColor="text1"/>
                <w:sz w:val="24"/>
              </w:rPr>
              <w:t>Certificate</w:t>
            </w:r>
            <w:r w:rsidR="00D73896" w:rsidRPr="00C825DD">
              <w:rPr>
                <w:rFonts w:ascii="Times New Roman" w:eastAsia="Times New Roman" w:hAnsi="Times New Roman" w:cs="Times New Roman"/>
                <w:color w:val="000000" w:themeColor="text1"/>
                <w:sz w:val="24"/>
              </w:rPr>
              <w:t xml:space="preserve"> on passed exam</w:t>
            </w:r>
            <w:r w:rsidR="00407286">
              <w:rPr>
                <w:rFonts w:ascii="Times New Roman" w:eastAsia="Times New Roman" w:hAnsi="Times New Roman" w:cs="Times New Roman"/>
                <w:color w:val="000000" w:themeColor="text1"/>
                <w:sz w:val="24"/>
              </w:rPr>
              <w:t xml:space="preserve"> on </w:t>
            </w:r>
            <w:r w:rsidR="00276C97">
              <w:rPr>
                <w:rFonts w:ascii="Times New Roman" w:eastAsia="Times New Roman" w:hAnsi="Times New Roman" w:cs="Times New Roman"/>
                <w:color w:val="000000" w:themeColor="text1"/>
                <w:sz w:val="24"/>
              </w:rPr>
              <w:t xml:space="preserve">the </w:t>
            </w:r>
            <w:r w:rsidR="00407286">
              <w:rPr>
                <w:rFonts w:ascii="Times New Roman" w:eastAsia="Times New Roman" w:hAnsi="Times New Roman" w:cs="Times New Roman"/>
                <w:color w:val="000000" w:themeColor="text1"/>
                <w:sz w:val="24"/>
              </w:rPr>
              <w:t xml:space="preserve">practical </w:t>
            </w:r>
            <w:r w:rsidR="00276C97">
              <w:rPr>
                <w:rFonts w:ascii="Times New Roman" w:eastAsia="Times New Roman" w:hAnsi="Times New Roman" w:cs="Times New Roman"/>
                <w:color w:val="000000" w:themeColor="text1"/>
                <w:sz w:val="24"/>
              </w:rPr>
              <w:t>qualifications for conducting health and safety at work</w:t>
            </w:r>
          </w:p>
          <w:p w14:paraId="25746C72" w14:textId="3B0A8051" w:rsidR="00F127EC" w:rsidRPr="00C825DD" w:rsidRDefault="00F127EC" w:rsidP="00276C97">
            <w:pPr>
              <w:tabs>
                <w:tab w:val="clear" w:pos="720"/>
              </w:tabs>
              <w:suppressAutoHyphens w:val="0"/>
              <w:spacing w:after="0" w:line="240" w:lineRule="auto"/>
              <w:ind w:left="1440"/>
              <w:jc w:val="both"/>
              <w:rPr>
                <w:rFonts w:ascii="Times New Roman" w:eastAsia="Times New Roman" w:hAnsi="Times New Roman" w:cs="Times New Roman"/>
                <w:color w:val="000000" w:themeColor="text1"/>
                <w:sz w:val="24"/>
              </w:rPr>
            </w:pPr>
          </w:p>
          <w:p w14:paraId="39DD614B" w14:textId="77777777" w:rsidR="00CC3F06" w:rsidRPr="00C825DD" w:rsidRDefault="00CC3F06" w:rsidP="00CC3F06">
            <w:pPr>
              <w:tabs>
                <w:tab w:val="clear" w:pos="720"/>
              </w:tabs>
              <w:suppressAutoHyphens w:val="0"/>
              <w:spacing w:after="0"/>
              <w:ind w:left="720"/>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In case of joint venture/consortium, the leading partner of the joint tender/consortium must fulfil the minimum of 50% of this criterion.</w:t>
            </w:r>
          </w:p>
          <w:p w14:paraId="51766942" w14:textId="5C686EF0" w:rsidR="00F127EC" w:rsidRPr="00C825DD" w:rsidRDefault="00D73896" w:rsidP="00F127EC">
            <w:pPr>
              <w:numPr>
                <w:ilvl w:val="0"/>
                <w:numId w:val="21"/>
              </w:numPr>
              <w:tabs>
                <w:tab w:val="clear" w:pos="720"/>
              </w:tabs>
              <w:suppressAutoHyphens w:val="0"/>
              <w:spacing w:before="240" w:after="120" w:line="240" w:lineRule="auto"/>
              <w:jc w:val="both"/>
              <w:outlineLvl w:val="2"/>
              <w:rPr>
                <w:rFonts w:ascii="Times New Roman" w:eastAsia="Times New Roman" w:hAnsi="Times New Roman" w:cs="Times New Roman"/>
                <w:snapToGrid w:val="0"/>
                <w:color w:val="000000" w:themeColor="text1"/>
                <w:sz w:val="24"/>
                <w:szCs w:val="24"/>
                <w:lang w:eastAsia="en-GB"/>
              </w:rPr>
            </w:pPr>
            <w:r w:rsidRPr="00C825DD">
              <w:rPr>
                <w:rFonts w:ascii="Times New Roman" w:eastAsia="Times New Roman" w:hAnsi="Times New Roman" w:cs="Times New Roman"/>
                <w:b/>
                <w:snapToGrid w:val="0"/>
                <w:color w:val="000000" w:themeColor="text1"/>
                <w:sz w:val="24"/>
                <w:szCs w:val="24"/>
                <w:lang w:eastAsia="en-GB"/>
              </w:rPr>
              <w:t xml:space="preserve">Professional team for project implementation: </w:t>
            </w:r>
            <w:r w:rsidRPr="00C825DD">
              <w:rPr>
                <w:rFonts w:ascii="Times New Roman" w:eastAsia="Times New Roman" w:hAnsi="Times New Roman" w:cs="Times New Roman"/>
                <w:snapToGrid w:val="0"/>
                <w:color w:val="000000" w:themeColor="text1"/>
                <w:sz w:val="24"/>
                <w:szCs w:val="24"/>
                <w:lang w:eastAsia="en-GB"/>
              </w:rPr>
              <w:t xml:space="preserve">The following professional team for the project implementation </w:t>
            </w:r>
            <w:r w:rsidR="008C7637" w:rsidRPr="00C825DD">
              <w:rPr>
                <w:rFonts w:ascii="Times New Roman" w:eastAsia="Times New Roman" w:hAnsi="Times New Roman" w:cs="Times New Roman"/>
                <w:snapToGrid w:val="0"/>
                <w:color w:val="000000" w:themeColor="text1"/>
                <w:sz w:val="24"/>
                <w:szCs w:val="24"/>
                <w:lang w:eastAsia="en-GB"/>
              </w:rPr>
              <w:t>shall</w:t>
            </w:r>
            <w:r w:rsidRPr="00C825DD">
              <w:rPr>
                <w:rFonts w:ascii="Times New Roman" w:eastAsia="Times New Roman" w:hAnsi="Times New Roman" w:cs="Times New Roman"/>
                <w:snapToGrid w:val="0"/>
                <w:color w:val="000000" w:themeColor="text1"/>
                <w:sz w:val="24"/>
                <w:szCs w:val="24"/>
                <w:lang w:eastAsia="en-GB"/>
              </w:rPr>
              <w:t xml:space="preserve"> be </w:t>
            </w:r>
            <w:r w:rsidR="00CC3F06" w:rsidRPr="00C825DD">
              <w:rPr>
                <w:rFonts w:ascii="Times New Roman" w:eastAsia="Times New Roman" w:hAnsi="Times New Roman" w:cs="Times New Roman"/>
                <w:snapToGrid w:val="0"/>
                <w:color w:val="000000" w:themeColor="text1"/>
                <w:sz w:val="24"/>
                <w:szCs w:val="24"/>
                <w:lang w:eastAsia="en-GB"/>
              </w:rPr>
              <w:t>enc</w:t>
            </w:r>
            <w:r w:rsidR="00407286">
              <w:rPr>
                <w:rFonts w:ascii="Times New Roman" w:eastAsia="Times New Roman" w:hAnsi="Times New Roman" w:cs="Times New Roman"/>
                <w:snapToGrid w:val="0"/>
                <w:color w:val="000000" w:themeColor="text1"/>
                <w:sz w:val="24"/>
                <w:szCs w:val="24"/>
                <w:lang w:eastAsia="en-GB"/>
              </w:rPr>
              <w:t>l</w:t>
            </w:r>
            <w:r w:rsidR="00CC3F06" w:rsidRPr="00C825DD">
              <w:rPr>
                <w:rFonts w:ascii="Times New Roman" w:eastAsia="Times New Roman" w:hAnsi="Times New Roman" w:cs="Times New Roman"/>
                <w:snapToGrid w:val="0"/>
                <w:color w:val="000000" w:themeColor="text1"/>
                <w:sz w:val="24"/>
                <w:szCs w:val="24"/>
                <w:lang w:eastAsia="en-GB"/>
              </w:rPr>
              <w:t>osed</w:t>
            </w:r>
            <w:r w:rsidRPr="00C825DD">
              <w:rPr>
                <w:rFonts w:ascii="Times New Roman" w:eastAsia="Times New Roman" w:hAnsi="Times New Roman" w:cs="Times New Roman"/>
                <w:snapToGrid w:val="0"/>
                <w:color w:val="000000" w:themeColor="text1"/>
                <w:sz w:val="24"/>
                <w:szCs w:val="24"/>
                <w:lang w:eastAsia="en-GB"/>
              </w:rPr>
              <w:t xml:space="preserve"> in the offer by the tenderer</w:t>
            </w:r>
            <w:r w:rsidR="00F127EC" w:rsidRPr="00C825DD">
              <w:rPr>
                <w:rFonts w:ascii="Times New Roman" w:eastAsia="Times New Roman" w:hAnsi="Times New Roman" w:cs="Times New Roman"/>
                <w:snapToGrid w:val="0"/>
                <w:color w:val="000000" w:themeColor="text1"/>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2070"/>
              <w:gridCol w:w="847"/>
              <w:gridCol w:w="1143"/>
              <w:gridCol w:w="1654"/>
              <w:gridCol w:w="1723"/>
            </w:tblGrid>
            <w:tr w:rsidR="00503EBD" w:rsidRPr="00C825DD" w14:paraId="6901DCAC" w14:textId="77777777" w:rsidTr="00503EBD">
              <w:trPr>
                <w:trHeight w:val="284"/>
              </w:trPr>
              <w:tc>
                <w:tcPr>
                  <w:tcW w:w="778" w:type="pct"/>
                  <w:shd w:val="clear" w:color="auto" w:fill="F2F2F2"/>
                  <w:vAlign w:val="center"/>
                </w:tcPr>
                <w:p w14:paraId="46B0E1EB" w14:textId="00043044" w:rsidR="00F127EC" w:rsidRPr="00C825DD" w:rsidRDefault="00D73896" w:rsidP="00F127E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Position </w:t>
                  </w:r>
                </w:p>
              </w:tc>
              <w:tc>
                <w:tcPr>
                  <w:tcW w:w="1175" w:type="pct"/>
                  <w:shd w:val="clear" w:color="auto" w:fill="F2F2F2"/>
                  <w:vAlign w:val="center"/>
                </w:tcPr>
                <w:p w14:paraId="0AD7BF27" w14:textId="52E40ACE" w:rsidR="00F127EC" w:rsidRPr="00C825DD" w:rsidRDefault="00D73896" w:rsidP="00F127E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Qualifications </w:t>
                  </w:r>
                </w:p>
              </w:tc>
              <w:tc>
                <w:tcPr>
                  <w:tcW w:w="481" w:type="pct"/>
                  <w:shd w:val="clear" w:color="auto" w:fill="F2F2F2"/>
                  <w:vAlign w:val="center"/>
                </w:tcPr>
                <w:p w14:paraId="11CCF949" w14:textId="3A7D41B5" w:rsidR="00F127EC" w:rsidRPr="00C825DD" w:rsidRDefault="00D73896" w:rsidP="00F127E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No. persons</w:t>
                  </w:r>
                </w:p>
              </w:tc>
              <w:tc>
                <w:tcPr>
                  <w:tcW w:w="649" w:type="pct"/>
                  <w:shd w:val="clear" w:color="auto" w:fill="F2F2F2"/>
                  <w:vAlign w:val="center"/>
                </w:tcPr>
                <w:p w14:paraId="7F842F3F" w14:textId="415D6196" w:rsidR="00F127EC" w:rsidRPr="00C825DD" w:rsidRDefault="00D73896" w:rsidP="00503EBD">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No. years of work experience as contrac</w:t>
                  </w:r>
                  <w:r w:rsidR="00503EBD" w:rsidRPr="00C825DD">
                    <w:rPr>
                      <w:rFonts w:ascii="Times New Roman" w:eastAsia="Calibri" w:hAnsi="Times New Roman" w:cs="Times New Roman"/>
                      <w:color w:val="000000" w:themeColor="text1"/>
                      <w:sz w:val="20"/>
                      <w:szCs w:val="20"/>
                    </w:rPr>
                    <w:t>ting engineer</w:t>
                  </w:r>
                </w:p>
              </w:tc>
              <w:tc>
                <w:tcPr>
                  <w:tcW w:w="939" w:type="pct"/>
                  <w:shd w:val="clear" w:color="auto" w:fill="F2F2F2"/>
                  <w:vAlign w:val="center"/>
                </w:tcPr>
                <w:p w14:paraId="0D1579E7" w14:textId="211745DA" w:rsidR="00F127EC" w:rsidRPr="00C825DD" w:rsidRDefault="00F127EC" w:rsidP="00D73896">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Licen</w:t>
                  </w:r>
                  <w:r w:rsidR="00D73896" w:rsidRPr="00C825DD">
                    <w:rPr>
                      <w:rFonts w:ascii="Times New Roman" w:eastAsia="Calibri" w:hAnsi="Times New Roman" w:cs="Times New Roman"/>
                      <w:color w:val="000000" w:themeColor="text1"/>
                      <w:sz w:val="20"/>
                      <w:szCs w:val="20"/>
                    </w:rPr>
                    <w:t>se</w:t>
                  </w:r>
                </w:p>
              </w:tc>
              <w:tc>
                <w:tcPr>
                  <w:tcW w:w="978" w:type="pct"/>
                  <w:shd w:val="clear" w:color="auto" w:fill="F2F2F2"/>
                  <w:vAlign w:val="center"/>
                </w:tcPr>
                <w:p w14:paraId="0BF249B2" w14:textId="520AC789" w:rsidR="00F127EC" w:rsidRPr="00C825DD" w:rsidRDefault="00D73896" w:rsidP="00F127E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Employment base</w:t>
                  </w:r>
                </w:p>
              </w:tc>
            </w:tr>
            <w:tr w:rsidR="00503EBD" w:rsidRPr="00C825DD" w14:paraId="04E10446" w14:textId="77777777" w:rsidTr="00503EBD">
              <w:trPr>
                <w:trHeight w:val="284"/>
              </w:trPr>
              <w:tc>
                <w:tcPr>
                  <w:tcW w:w="778" w:type="pct"/>
                  <w:vAlign w:val="center"/>
                </w:tcPr>
                <w:p w14:paraId="077B965E" w14:textId="5B4C590E" w:rsidR="00F127EC" w:rsidRPr="00C825DD" w:rsidRDefault="00D73896" w:rsidP="00D73896">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Contractor’s representative </w:t>
                  </w:r>
                  <w:r w:rsidR="00F127EC" w:rsidRPr="00C825DD">
                    <w:rPr>
                      <w:rFonts w:ascii="Times New Roman" w:eastAsia="Calibri" w:hAnsi="Times New Roman" w:cs="Times New Roman"/>
                      <w:color w:val="000000" w:themeColor="text1"/>
                      <w:sz w:val="20"/>
                      <w:szCs w:val="20"/>
                    </w:rPr>
                    <w:t>–</w:t>
                  </w:r>
                  <w:r w:rsidRPr="00C825DD">
                    <w:rPr>
                      <w:rFonts w:ascii="Times New Roman" w:eastAsia="Calibri" w:hAnsi="Times New Roman" w:cs="Times New Roman"/>
                      <w:color w:val="000000" w:themeColor="text1"/>
                      <w:sz w:val="20"/>
                      <w:szCs w:val="20"/>
                    </w:rPr>
                    <w:t xml:space="preserve"> Project Director</w:t>
                  </w:r>
                </w:p>
              </w:tc>
              <w:tc>
                <w:tcPr>
                  <w:tcW w:w="1175" w:type="pct"/>
                  <w:vAlign w:val="center"/>
                </w:tcPr>
                <w:p w14:paraId="2B444C7F" w14:textId="07DCB8CF" w:rsidR="00F127EC" w:rsidRPr="00C825DD" w:rsidRDefault="00F127EC" w:rsidP="00F127E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w:t>
                  </w:r>
                  <w:r w:rsidR="001E4D0C" w:rsidRPr="00C825DD">
                    <w:rPr>
                      <w:rFonts w:ascii="Times New Roman" w:eastAsia="Calibri" w:hAnsi="Times New Roman" w:cs="Times New Roman"/>
                      <w:color w:val="000000" w:themeColor="text1"/>
                      <w:sz w:val="20"/>
                      <w:szCs w:val="20"/>
                    </w:rPr>
                    <w:t xml:space="preserve">BSc in </w:t>
                  </w:r>
                  <w:r w:rsidR="00D73896" w:rsidRPr="00C825DD">
                    <w:rPr>
                      <w:rFonts w:ascii="Times New Roman" w:eastAsia="Calibri" w:hAnsi="Times New Roman" w:cs="Times New Roman"/>
                      <w:color w:val="000000" w:themeColor="text1"/>
                      <w:sz w:val="20"/>
                      <w:szCs w:val="20"/>
                    </w:rPr>
                    <w:t>civil engineer</w:t>
                  </w:r>
                  <w:r w:rsidR="001E4D0C" w:rsidRPr="00C825DD">
                    <w:rPr>
                      <w:rFonts w:ascii="Times New Roman" w:eastAsia="Calibri" w:hAnsi="Times New Roman" w:cs="Times New Roman"/>
                      <w:color w:val="000000" w:themeColor="text1"/>
                      <w:sz w:val="20"/>
                      <w:szCs w:val="20"/>
                    </w:rPr>
                    <w:t>ing</w:t>
                  </w:r>
                  <w:r w:rsidR="00D73896" w:rsidRPr="00C825DD">
                    <w:rPr>
                      <w:rFonts w:ascii="Times New Roman" w:eastAsia="Calibri" w:hAnsi="Times New Roman" w:cs="Times New Roman"/>
                      <w:color w:val="000000" w:themeColor="text1"/>
                      <w:sz w:val="20"/>
                      <w:szCs w:val="20"/>
                    </w:rPr>
                    <w:t xml:space="preserve"> </w:t>
                  </w:r>
                  <w:r w:rsidRPr="00C825DD">
                    <w:rPr>
                      <w:rFonts w:ascii="Times New Roman" w:eastAsia="Calibri" w:hAnsi="Times New Roman" w:cs="Times New Roman"/>
                      <w:color w:val="000000" w:themeColor="text1"/>
                      <w:sz w:val="20"/>
                      <w:szCs w:val="20"/>
                    </w:rPr>
                    <w:t xml:space="preserve">/ </w:t>
                  </w:r>
                  <w:r w:rsidR="00D73896" w:rsidRPr="00C825DD">
                    <w:rPr>
                      <w:rFonts w:ascii="Times New Roman" w:eastAsia="Calibri" w:hAnsi="Times New Roman" w:cs="Times New Roman"/>
                      <w:color w:val="000000" w:themeColor="text1"/>
                      <w:sz w:val="20"/>
                      <w:szCs w:val="20"/>
                    </w:rPr>
                    <w:t>architect</w:t>
                  </w:r>
                  <w:r w:rsidR="001E4D0C" w:rsidRPr="00C825DD">
                    <w:rPr>
                      <w:rFonts w:ascii="Times New Roman" w:eastAsia="Calibri" w:hAnsi="Times New Roman" w:cs="Times New Roman"/>
                      <w:color w:val="000000" w:themeColor="text1"/>
                      <w:sz w:val="20"/>
                      <w:szCs w:val="20"/>
                    </w:rPr>
                    <w:t>ure</w:t>
                  </w:r>
                  <w:r w:rsidRPr="00C825DD">
                    <w:rPr>
                      <w:rFonts w:ascii="Times New Roman" w:eastAsia="Calibri" w:hAnsi="Times New Roman" w:cs="Times New Roman"/>
                      <w:color w:val="000000" w:themeColor="text1"/>
                      <w:sz w:val="20"/>
                      <w:szCs w:val="20"/>
                    </w:rPr>
                    <w:t>/</w:t>
                  </w:r>
                </w:p>
                <w:p w14:paraId="76376E63" w14:textId="39AA8BE1" w:rsidR="00F127EC" w:rsidRPr="00C825DD" w:rsidRDefault="00D73896" w:rsidP="00D73896">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electrical or mechanical engineer</w:t>
                  </w:r>
                  <w:r w:rsidR="001E4D0C" w:rsidRPr="00C825DD">
                    <w:rPr>
                      <w:rFonts w:ascii="Times New Roman" w:eastAsia="Calibri" w:hAnsi="Times New Roman" w:cs="Times New Roman"/>
                      <w:color w:val="000000" w:themeColor="text1"/>
                      <w:sz w:val="20"/>
                      <w:szCs w:val="20"/>
                    </w:rPr>
                    <w:t>ing</w:t>
                  </w:r>
                  <w:r w:rsidR="00F127EC" w:rsidRPr="00C825DD">
                    <w:rPr>
                      <w:rFonts w:ascii="Times New Roman" w:eastAsia="Calibri" w:hAnsi="Times New Roman" w:cs="Times New Roman"/>
                      <w:color w:val="000000" w:themeColor="text1"/>
                      <w:sz w:val="20"/>
                      <w:szCs w:val="20"/>
                    </w:rPr>
                    <w:t>)</w:t>
                  </w:r>
                </w:p>
              </w:tc>
              <w:tc>
                <w:tcPr>
                  <w:tcW w:w="481" w:type="pct"/>
                  <w:vAlign w:val="center"/>
                </w:tcPr>
                <w:p w14:paraId="4792CC64" w14:textId="77777777" w:rsidR="00F127EC" w:rsidRPr="00C825DD" w:rsidRDefault="00F127EC" w:rsidP="00F127E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w:t>
                  </w:r>
                </w:p>
              </w:tc>
              <w:tc>
                <w:tcPr>
                  <w:tcW w:w="649" w:type="pct"/>
                  <w:vAlign w:val="center"/>
                </w:tcPr>
                <w:p w14:paraId="65B7FF0E" w14:textId="77777777" w:rsidR="00F127EC" w:rsidRPr="00C825DD" w:rsidRDefault="00F127EC" w:rsidP="00F127E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10</w:t>
                  </w:r>
                </w:p>
              </w:tc>
              <w:tc>
                <w:tcPr>
                  <w:tcW w:w="939" w:type="pct"/>
                  <w:vAlign w:val="center"/>
                </w:tcPr>
                <w:p w14:paraId="5EC0970C" w14:textId="3A1F9E34" w:rsidR="00F127EC" w:rsidRPr="00C825DD" w:rsidRDefault="00F127EC" w:rsidP="00CC3F06">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410 </w:t>
                  </w:r>
                  <w:r w:rsidR="00503EBD" w:rsidRPr="00C825DD">
                    <w:rPr>
                      <w:rFonts w:ascii="Times New Roman" w:eastAsia="Calibri" w:hAnsi="Times New Roman" w:cs="Times New Roman"/>
                      <w:color w:val="000000" w:themeColor="text1"/>
                      <w:sz w:val="20"/>
                      <w:szCs w:val="20"/>
                    </w:rPr>
                    <w:t>or</w:t>
                  </w:r>
                  <w:r w:rsidRPr="00C825DD">
                    <w:rPr>
                      <w:rFonts w:ascii="Times New Roman" w:eastAsia="Calibri" w:hAnsi="Times New Roman" w:cs="Times New Roman"/>
                      <w:color w:val="000000" w:themeColor="text1"/>
                      <w:sz w:val="20"/>
                      <w:szCs w:val="20"/>
                    </w:rPr>
                    <w:t xml:space="preserve"> 400 </w:t>
                  </w:r>
                  <w:r w:rsidR="00503EBD" w:rsidRPr="00C825DD">
                    <w:rPr>
                      <w:rFonts w:ascii="Times New Roman" w:eastAsia="Calibri" w:hAnsi="Times New Roman" w:cs="Times New Roman"/>
                      <w:color w:val="000000" w:themeColor="text1"/>
                      <w:sz w:val="20"/>
                      <w:szCs w:val="20"/>
                    </w:rPr>
                    <w:t>or</w:t>
                  </w:r>
                  <w:r w:rsidRPr="00C825DD">
                    <w:rPr>
                      <w:rFonts w:ascii="Times New Roman" w:eastAsia="Calibri" w:hAnsi="Times New Roman" w:cs="Times New Roman"/>
                      <w:color w:val="000000" w:themeColor="text1"/>
                      <w:sz w:val="20"/>
                      <w:szCs w:val="20"/>
                    </w:rPr>
                    <w:t xml:space="preserve"> 413 </w:t>
                  </w:r>
                  <w:r w:rsidR="00503EBD" w:rsidRPr="00C825DD">
                    <w:rPr>
                      <w:rFonts w:ascii="Times New Roman" w:eastAsia="Calibri" w:hAnsi="Times New Roman" w:cs="Times New Roman"/>
                      <w:color w:val="000000" w:themeColor="text1"/>
                      <w:sz w:val="20"/>
                      <w:szCs w:val="20"/>
                    </w:rPr>
                    <w:t>or</w:t>
                  </w:r>
                  <w:r w:rsidRPr="00C825DD">
                    <w:rPr>
                      <w:rFonts w:ascii="Times New Roman" w:eastAsia="Calibri" w:hAnsi="Times New Roman" w:cs="Times New Roman"/>
                      <w:color w:val="000000" w:themeColor="text1"/>
                      <w:sz w:val="20"/>
                      <w:szCs w:val="20"/>
                    </w:rPr>
                    <w:t xml:space="preserve"> 414 </w:t>
                  </w:r>
                  <w:r w:rsidR="00503EBD" w:rsidRPr="00C825DD">
                    <w:rPr>
                      <w:rFonts w:ascii="Times New Roman" w:eastAsia="Calibri" w:hAnsi="Times New Roman" w:cs="Times New Roman"/>
                      <w:color w:val="000000" w:themeColor="text1"/>
                      <w:sz w:val="20"/>
                      <w:szCs w:val="20"/>
                    </w:rPr>
                    <w:t>or</w:t>
                  </w:r>
                  <w:r w:rsidRPr="00C825DD">
                    <w:rPr>
                      <w:rFonts w:ascii="Times New Roman" w:eastAsia="Calibri" w:hAnsi="Times New Roman" w:cs="Times New Roman"/>
                      <w:color w:val="000000" w:themeColor="text1"/>
                      <w:sz w:val="20"/>
                      <w:szCs w:val="20"/>
                    </w:rPr>
                    <w:t xml:space="preserve"> 401 </w:t>
                  </w:r>
                  <w:r w:rsidR="00503EBD" w:rsidRPr="00C825DD">
                    <w:rPr>
                      <w:rFonts w:ascii="Times New Roman" w:eastAsia="Calibri" w:hAnsi="Times New Roman" w:cs="Times New Roman"/>
                      <w:color w:val="000000" w:themeColor="text1"/>
                      <w:sz w:val="20"/>
                      <w:szCs w:val="20"/>
                    </w:rPr>
                    <w:t>or</w:t>
                  </w:r>
                  <w:r w:rsidRPr="00C825DD">
                    <w:rPr>
                      <w:rFonts w:ascii="Times New Roman" w:eastAsia="Calibri" w:hAnsi="Times New Roman" w:cs="Times New Roman"/>
                      <w:color w:val="000000" w:themeColor="text1"/>
                      <w:sz w:val="20"/>
                      <w:szCs w:val="20"/>
                    </w:rPr>
                    <w:t xml:space="preserve"> 450 </w:t>
                  </w:r>
                  <w:r w:rsidR="00503EBD" w:rsidRPr="00C825DD">
                    <w:rPr>
                      <w:rFonts w:ascii="Times New Roman" w:eastAsia="Calibri" w:hAnsi="Times New Roman" w:cs="Times New Roman"/>
                      <w:color w:val="000000" w:themeColor="text1"/>
                      <w:sz w:val="20"/>
                      <w:szCs w:val="20"/>
                    </w:rPr>
                    <w:t>or</w:t>
                  </w:r>
                  <w:r w:rsidRPr="00C825DD">
                    <w:rPr>
                      <w:rFonts w:ascii="Times New Roman" w:eastAsia="Calibri" w:hAnsi="Times New Roman" w:cs="Times New Roman"/>
                      <w:color w:val="000000" w:themeColor="text1"/>
                      <w:sz w:val="20"/>
                      <w:szCs w:val="20"/>
                    </w:rPr>
                    <w:t xml:space="preserve"> 430</w:t>
                  </w:r>
                </w:p>
              </w:tc>
              <w:tc>
                <w:tcPr>
                  <w:tcW w:w="978" w:type="pct"/>
                  <w:vAlign w:val="center"/>
                </w:tcPr>
                <w:p w14:paraId="5CAD7150" w14:textId="553B83D4" w:rsidR="00F127EC" w:rsidRPr="00C825DD" w:rsidRDefault="00503EBD" w:rsidP="008935FB">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Steadily employed, full time based, throughout the construction period</w:t>
                  </w:r>
                </w:p>
              </w:tc>
            </w:tr>
            <w:tr w:rsidR="00503EBD" w:rsidRPr="00C825DD" w14:paraId="43AAF723" w14:textId="77777777" w:rsidTr="00503EBD">
              <w:trPr>
                <w:trHeight w:val="284"/>
              </w:trPr>
              <w:tc>
                <w:tcPr>
                  <w:tcW w:w="778" w:type="pct"/>
                  <w:vAlign w:val="center"/>
                </w:tcPr>
                <w:p w14:paraId="476DAEB9" w14:textId="0AC71712" w:rsidR="00F127EC" w:rsidRPr="00C825DD" w:rsidRDefault="00503EBD" w:rsidP="00503EBD">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Responsible </w:t>
                  </w:r>
                  <w:r w:rsidR="00834137">
                    <w:rPr>
                      <w:rFonts w:ascii="Times New Roman" w:eastAsia="Calibri" w:hAnsi="Times New Roman" w:cs="Times New Roman"/>
                      <w:color w:val="000000" w:themeColor="text1"/>
                      <w:sz w:val="20"/>
                      <w:szCs w:val="20"/>
                    </w:rPr>
                    <w:t xml:space="preserve">in </w:t>
                  </w:r>
                  <w:r w:rsidRPr="00C825DD">
                    <w:rPr>
                      <w:rFonts w:ascii="Times New Roman" w:eastAsia="Calibri" w:hAnsi="Times New Roman" w:cs="Times New Roman"/>
                      <w:color w:val="000000" w:themeColor="text1"/>
                      <w:sz w:val="20"/>
                      <w:szCs w:val="20"/>
                    </w:rPr>
                    <w:t xml:space="preserve">contracting </w:t>
                  </w:r>
                  <w:r w:rsidR="00793AB4" w:rsidRPr="00C825DD">
                    <w:rPr>
                      <w:rFonts w:ascii="Times New Roman" w:eastAsia="Calibri" w:hAnsi="Times New Roman" w:cs="Times New Roman"/>
                      <w:color w:val="000000" w:themeColor="text1"/>
                      <w:sz w:val="20"/>
                      <w:szCs w:val="20"/>
                    </w:rPr>
                    <w:t>engineer 1</w:t>
                  </w:r>
                  <w:r w:rsidR="00F127EC" w:rsidRPr="00C825DD">
                    <w:rPr>
                      <w:rFonts w:ascii="Times New Roman" w:eastAsia="Calibri" w:hAnsi="Times New Roman" w:cs="Times New Roman"/>
                      <w:color w:val="000000" w:themeColor="text1"/>
                      <w:sz w:val="20"/>
                      <w:szCs w:val="20"/>
                    </w:rPr>
                    <w:t xml:space="preserve"> </w:t>
                  </w:r>
                </w:p>
              </w:tc>
              <w:tc>
                <w:tcPr>
                  <w:tcW w:w="1175" w:type="pct"/>
                  <w:vAlign w:val="center"/>
                </w:tcPr>
                <w:p w14:paraId="55D4B903" w14:textId="2B883727" w:rsidR="00F127EC" w:rsidRPr="00C825DD" w:rsidRDefault="001E4D0C" w:rsidP="00503EBD">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BSc in C</w:t>
                  </w:r>
                  <w:r w:rsidR="00503EBD" w:rsidRPr="00C825DD">
                    <w:rPr>
                      <w:rFonts w:ascii="Times New Roman" w:eastAsia="Calibri" w:hAnsi="Times New Roman" w:cs="Times New Roman"/>
                      <w:color w:val="000000" w:themeColor="text1"/>
                      <w:sz w:val="20"/>
                      <w:szCs w:val="20"/>
                    </w:rPr>
                    <w:t xml:space="preserve">ivil </w:t>
                  </w:r>
                  <w:r w:rsidRPr="00C825DD">
                    <w:rPr>
                      <w:rFonts w:ascii="Times New Roman" w:eastAsia="Calibri" w:hAnsi="Times New Roman" w:cs="Times New Roman"/>
                      <w:color w:val="000000" w:themeColor="text1"/>
                      <w:sz w:val="20"/>
                      <w:szCs w:val="20"/>
                    </w:rPr>
                    <w:t>E</w:t>
                  </w:r>
                  <w:r w:rsidR="00503EBD" w:rsidRPr="00C825DD">
                    <w:rPr>
                      <w:rFonts w:ascii="Times New Roman" w:eastAsia="Calibri" w:hAnsi="Times New Roman" w:cs="Times New Roman"/>
                      <w:color w:val="000000" w:themeColor="text1"/>
                      <w:sz w:val="20"/>
                      <w:szCs w:val="20"/>
                    </w:rPr>
                    <w:t>ngineer</w:t>
                  </w:r>
                  <w:r w:rsidRPr="00C825DD">
                    <w:rPr>
                      <w:rFonts w:ascii="Times New Roman" w:eastAsia="Calibri" w:hAnsi="Times New Roman" w:cs="Times New Roman"/>
                      <w:color w:val="000000" w:themeColor="text1"/>
                      <w:sz w:val="20"/>
                      <w:szCs w:val="20"/>
                    </w:rPr>
                    <w:t>ing</w:t>
                  </w:r>
                </w:p>
              </w:tc>
              <w:tc>
                <w:tcPr>
                  <w:tcW w:w="481" w:type="pct"/>
                  <w:vAlign w:val="center"/>
                </w:tcPr>
                <w:p w14:paraId="5CCA7EB5" w14:textId="77777777" w:rsidR="00F127EC" w:rsidRPr="00C825DD" w:rsidRDefault="00F127EC" w:rsidP="00F127E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2</w:t>
                  </w:r>
                </w:p>
              </w:tc>
              <w:tc>
                <w:tcPr>
                  <w:tcW w:w="649" w:type="pct"/>
                  <w:vAlign w:val="center"/>
                </w:tcPr>
                <w:p w14:paraId="5F6BBEB1" w14:textId="77777777" w:rsidR="00F127EC" w:rsidRPr="00C825DD" w:rsidDel="00566207" w:rsidRDefault="00F127EC" w:rsidP="00F127E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5</w:t>
                  </w:r>
                </w:p>
              </w:tc>
              <w:tc>
                <w:tcPr>
                  <w:tcW w:w="939" w:type="pct"/>
                  <w:vAlign w:val="center"/>
                </w:tcPr>
                <w:p w14:paraId="437F7D71" w14:textId="179B64EC" w:rsidR="00F127EC" w:rsidRPr="00C825DD" w:rsidRDefault="00F127EC" w:rsidP="00503EBD">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410 </w:t>
                  </w:r>
                  <w:r w:rsidR="00503EBD" w:rsidRPr="00C825DD">
                    <w:rPr>
                      <w:rFonts w:ascii="Times New Roman" w:eastAsia="Calibri" w:hAnsi="Times New Roman" w:cs="Times New Roman"/>
                      <w:color w:val="000000" w:themeColor="text1"/>
                      <w:sz w:val="20"/>
                      <w:szCs w:val="20"/>
                    </w:rPr>
                    <w:t>or</w:t>
                  </w:r>
                  <w:r w:rsidRPr="00C825DD">
                    <w:rPr>
                      <w:rFonts w:ascii="Times New Roman" w:eastAsia="Calibri" w:hAnsi="Times New Roman" w:cs="Times New Roman"/>
                      <w:color w:val="000000" w:themeColor="text1"/>
                      <w:sz w:val="20"/>
                      <w:szCs w:val="20"/>
                    </w:rPr>
                    <w:t xml:space="preserve"> 411 </w:t>
                  </w:r>
                </w:p>
              </w:tc>
              <w:tc>
                <w:tcPr>
                  <w:tcW w:w="978" w:type="pct"/>
                  <w:vAlign w:val="center"/>
                </w:tcPr>
                <w:p w14:paraId="0CFC3C88" w14:textId="1CD93507" w:rsidR="00F127EC" w:rsidRPr="00C825DD" w:rsidRDefault="00A976A7" w:rsidP="00503EBD">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Times New Roman" w:hAnsi="Times New Roman" w:cs="Times New Roman"/>
                      <w:snapToGrid w:val="0"/>
                      <w:color w:val="000000" w:themeColor="text1"/>
                      <w:sz w:val="20"/>
                      <w:szCs w:val="20"/>
                      <w:lang w:eastAsia="en-GB"/>
                    </w:rPr>
                    <w:t>Hired</w:t>
                  </w:r>
                  <w:r w:rsidR="00503EBD" w:rsidRPr="00C825DD">
                    <w:rPr>
                      <w:rFonts w:ascii="Times New Roman" w:eastAsia="Times New Roman" w:hAnsi="Times New Roman" w:cs="Times New Roman"/>
                      <w:snapToGrid w:val="0"/>
                      <w:color w:val="000000" w:themeColor="text1"/>
                      <w:sz w:val="20"/>
                      <w:szCs w:val="20"/>
                      <w:lang w:eastAsia="en-GB"/>
                    </w:rPr>
                    <w:t xml:space="preserve"> on any legal basis</w:t>
                  </w:r>
                </w:p>
              </w:tc>
            </w:tr>
            <w:tr w:rsidR="00A976A7" w:rsidRPr="00C825DD" w14:paraId="7A997C82" w14:textId="77777777" w:rsidTr="00503EBD">
              <w:trPr>
                <w:trHeight w:val="284"/>
              </w:trPr>
              <w:tc>
                <w:tcPr>
                  <w:tcW w:w="778" w:type="pct"/>
                  <w:tcBorders>
                    <w:top w:val="single" w:sz="4" w:space="0" w:color="auto"/>
                    <w:left w:val="single" w:sz="4" w:space="0" w:color="auto"/>
                    <w:bottom w:val="single" w:sz="4" w:space="0" w:color="auto"/>
                    <w:right w:val="single" w:sz="4" w:space="0" w:color="auto"/>
                  </w:tcBorders>
                  <w:vAlign w:val="center"/>
                </w:tcPr>
                <w:p w14:paraId="10D7C95E" w14:textId="771A678B"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Responsible contracting </w:t>
                  </w:r>
                  <w:r w:rsidR="00793AB4" w:rsidRPr="00C825DD">
                    <w:rPr>
                      <w:rFonts w:ascii="Times New Roman" w:eastAsia="Calibri" w:hAnsi="Times New Roman" w:cs="Times New Roman"/>
                      <w:color w:val="000000" w:themeColor="text1"/>
                      <w:sz w:val="20"/>
                      <w:szCs w:val="20"/>
                    </w:rPr>
                    <w:t>engineer 2</w:t>
                  </w:r>
                  <w:r w:rsidRPr="00C825DD">
                    <w:rPr>
                      <w:rFonts w:ascii="Times New Roman" w:eastAsia="Calibri" w:hAnsi="Times New Roman" w:cs="Times New Roman"/>
                      <w:color w:val="000000" w:themeColor="text1"/>
                      <w:sz w:val="20"/>
                      <w:szCs w:val="20"/>
                    </w:rPr>
                    <w:t xml:space="preserve"> </w:t>
                  </w:r>
                </w:p>
              </w:tc>
              <w:tc>
                <w:tcPr>
                  <w:tcW w:w="1175" w:type="pct"/>
                  <w:tcBorders>
                    <w:top w:val="single" w:sz="4" w:space="0" w:color="auto"/>
                    <w:left w:val="single" w:sz="4" w:space="0" w:color="auto"/>
                    <w:bottom w:val="single" w:sz="4" w:space="0" w:color="auto"/>
                    <w:right w:val="single" w:sz="4" w:space="0" w:color="auto"/>
                  </w:tcBorders>
                  <w:vAlign w:val="center"/>
                </w:tcPr>
                <w:p w14:paraId="4154D1D9" w14:textId="638992CC" w:rsidR="00A976A7" w:rsidRPr="00C825DD" w:rsidRDefault="001E4D0C"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BSc in </w:t>
                  </w:r>
                  <w:r w:rsidR="00A976A7" w:rsidRPr="00C825DD">
                    <w:rPr>
                      <w:rFonts w:ascii="Times New Roman" w:eastAsia="Calibri" w:hAnsi="Times New Roman" w:cs="Times New Roman"/>
                      <w:color w:val="000000" w:themeColor="text1"/>
                      <w:sz w:val="20"/>
                      <w:szCs w:val="20"/>
                    </w:rPr>
                    <w:t>Architect</w:t>
                  </w:r>
                  <w:r w:rsidRPr="00C825DD">
                    <w:rPr>
                      <w:rFonts w:ascii="Times New Roman" w:eastAsia="Calibri" w:hAnsi="Times New Roman" w:cs="Times New Roman"/>
                      <w:color w:val="000000" w:themeColor="text1"/>
                      <w:sz w:val="20"/>
                      <w:szCs w:val="20"/>
                    </w:rPr>
                    <w:t>ure</w:t>
                  </w:r>
                  <w:r w:rsidR="00A976A7" w:rsidRPr="00C825DD">
                    <w:rPr>
                      <w:rFonts w:ascii="Times New Roman" w:eastAsia="Calibri" w:hAnsi="Times New Roman" w:cs="Times New Roman"/>
                      <w:color w:val="000000" w:themeColor="text1"/>
                      <w:sz w:val="20"/>
                      <w:szCs w:val="20"/>
                    </w:rPr>
                    <w:t xml:space="preserve"> </w:t>
                  </w:r>
                </w:p>
              </w:tc>
              <w:tc>
                <w:tcPr>
                  <w:tcW w:w="481" w:type="pct"/>
                  <w:tcBorders>
                    <w:top w:val="single" w:sz="4" w:space="0" w:color="auto"/>
                    <w:left w:val="single" w:sz="4" w:space="0" w:color="auto"/>
                    <w:bottom w:val="single" w:sz="4" w:space="0" w:color="auto"/>
                    <w:right w:val="single" w:sz="4" w:space="0" w:color="auto"/>
                  </w:tcBorders>
                  <w:vAlign w:val="center"/>
                </w:tcPr>
                <w:p w14:paraId="6E033C3C"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2</w:t>
                  </w:r>
                </w:p>
              </w:tc>
              <w:tc>
                <w:tcPr>
                  <w:tcW w:w="649" w:type="pct"/>
                  <w:tcBorders>
                    <w:top w:val="single" w:sz="4" w:space="0" w:color="auto"/>
                    <w:left w:val="single" w:sz="4" w:space="0" w:color="auto"/>
                    <w:bottom w:val="single" w:sz="4" w:space="0" w:color="auto"/>
                    <w:right w:val="single" w:sz="4" w:space="0" w:color="auto"/>
                  </w:tcBorders>
                  <w:vAlign w:val="center"/>
                </w:tcPr>
                <w:p w14:paraId="0D2AB1CD"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5</w:t>
                  </w:r>
                </w:p>
              </w:tc>
              <w:tc>
                <w:tcPr>
                  <w:tcW w:w="939" w:type="pct"/>
                  <w:tcBorders>
                    <w:top w:val="single" w:sz="4" w:space="0" w:color="auto"/>
                    <w:left w:val="single" w:sz="4" w:space="0" w:color="auto"/>
                    <w:bottom w:val="single" w:sz="4" w:space="0" w:color="auto"/>
                    <w:right w:val="single" w:sz="4" w:space="0" w:color="auto"/>
                  </w:tcBorders>
                  <w:vAlign w:val="center"/>
                </w:tcPr>
                <w:p w14:paraId="56B78C30" w14:textId="1DCB261C"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400 or 401</w:t>
                  </w:r>
                </w:p>
              </w:tc>
              <w:tc>
                <w:tcPr>
                  <w:tcW w:w="978" w:type="pct"/>
                  <w:vAlign w:val="center"/>
                </w:tcPr>
                <w:p w14:paraId="5A89FC1B" w14:textId="5DF9E69D" w:rsidR="00A976A7" w:rsidRPr="00C825DD" w:rsidRDefault="00A976A7" w:rsidP="00A976A7">
                  <w:pPr>
                    <w:tabs>
                      <w:tab w:val="clear" w:pos="720"/>
                    </w:tabs>
                    <w:suppressAutoHyphens w:val="0"/>
                    <w:spacing w:after="0" w:line="240" w:lineRule="auto"/>
                    <w:jc w:val="center"/>
                    <w:rPr>
                      <w:rFonts w:ascii="Times New Roman" w:eastAsia="Times New Roman" w:hAnsi="Times New Roman" w:cs="Times New Roman"/>
                      <w:snapToGrid w:val="0"/>
                      <w:color w:val="000000" w:themeColor="text1"/>
                      <w:sz w:val="20"/>
                      <w:szCs w:val="20"/>
                      <w:lang w:eastAsia="en-GB"/>
                    </w:rPr>
                  </w:pPr>
                  <w:r w:rsidRPr="00C825DD">
                    <w:rPr>
                      <w:rFonts w:ascii="Times New Roman" w:eastAsia="Times New Roman" w:hAnsi="Times New Roman" w:cs="Times New Roman"/>
                      <w:snapToGrid w:val="0"/>
                      <w:color w:val="000000" w:themeColor="text1"/>
                      <w:sz w:val="20"/>
                      <w:szCs w:val="20"/>
                      <w:lang w:eastAsia="en-GB"/>
                    </w:rPr>
                    <w:t>Hired on any legal basis</w:t>
                  </w:r>
                </w:p>
              </w:tc>
            </w:tr>
            <w:tr w:rsidR="001E4D0C" w:rsidRPr="00C825DD" w14:paraId="5B0D99EE" w14:textId="77777777" w:rsidTr="00503EBD">
              <w:trPr>
                <w:trHeight w:val="284"/>
              </w:trPr>
              <w:tc>
                <w:tcPr>
                  <w:tcW w:w="778" w:type="pct"/>
                  <w:vAlign w:val="center"/>
                </w:tcPr>
                <w:p w14:paraId="6D4A8C39" w14:textId="52909729"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Responsible contracting </w:t>
                  </w:r>
                  <w:r w:rsidR="00793AB4" w:rsidRPr="00C825DD">
                    <w:rPr>
                      <w:rFonts w:ascii="Times New Roman" w:eastAsia="Calibri" w:hAnsi="Times New Roman" w:cs="Times New Roman"/>
                      <w:color w:val="000000" w:themeColor="text1"/>
                      <w:sz w:val="20"/>
                      <w:szCs w:val="20"/>
                    </w:rPr>
                    <w:t>engineer 3</w:t>
                  </w:r>
                  <w:r w:rsidRPr="00C825DD">
                    <w:rPr>
                      <w:rFonts w:ascii="Times New Roman" w:eastAsia="Calibri" w:hAnsi="Times New Roman" w:cs="Times New Roman"/>
                      <w:color w:val="000000" w:themeColor="text1"/>
                      <w:sz w:val="20"/>
                      <w:szCs w:val="20"/>
                    </w:rPr>
                    <w:t xml:space="preserve"> </w:t>
                  </w:r>
                </w:p>
              </w:tc>
              <w:tc>
                <w:tcPr>
                  <w:tcW w:w="1175" w:type="pct"/>
                  <w:vAlign w:val="center"/>
                </w:tcPr>
                <w:p w14:paraId="5FF2506E" w14:textId="6CFDA5CD"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BSc in Civil Engineering</w:t>
                  </w:r>
                </w:p>
              </w:tc>
              <w:tc>
                <w:tcPr>
                  <w:tcW w:w="481" w:type="pct"/>
                  <w:vAlign w:val="center"/>
                </w:tcPr>
                <w:p w14:paraId="6E047130" w14:textId="77777777"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w:t>
                  </w:r>
                </w:p>
              </w:tc>
              <w:tc>
                <w:tcPr>
                  <w:tcW w:w="649" w:type="pct"/>
                  <w:vAlign w:val="center"/>
                </w:tcPr>
                <w:p w14:paraId="3B77277D" w14:textId="77777777"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5</w:t>
                  </w:r>
                </w:p>
              </w:tc>
              <w:tc>
                <w:tcPr>
                  <w:tcW w:w="939" w:type="pct"/>
                  <w:vAlign w:val="center"/>
                </w:tcPr>
                <w:p w14:paraId="6532B35C" w14:textId="2EFE7984"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413 or 414 </w:t>
                  </w:r>
                </w:p>
              </w:tc>
              <w:tc>
                <w:tcPr>
                  <w:tcW w:w="978" w:type="pct"/>
                  <w:vAlign w:val="center"/>
                </w:tcPr>
                <w:p w14:paraId="6517BF2A" w14:textId="42327BD2"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Times New Roman" w:hAnsi="Times New Roman" w:cs="Times New Roman"/>
                      <w:snapToGrid w:val="0"/>
                      <w:color w:val="000000" w:themeColor="text1"/>
                      <w:sz w:val="20"/>
                      <w:szCs w:val="20"/>
                      <w:lang w:eastAsia="en-GB"/>
                    </w:rPr>
                    <w:t>Hired on any legal basis</w:t>
                  </w:r>
                </w:p>
              </w:tc>
            </w:tr>
            <w:tr w:rsidR="00A976A7" w:rsidRPr="00C825DD" w14:paraId="551ED227" w14:textId="77777777" w:rsidTr="00503EBD">
              <w:trPr>
                <w:trHeight w:val="284"/>
              </w:trPr>
              <w:tc>
                <w:tcPr>
                  <w:tcW w:w="778" w:type="pct"/>
                  <w:vAlign w:val="center"/>
                </w:tcPr>
                <w:p w14:paraId="33D719FA" w14:textId="012357AF"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Responsible contracting </w:t>
                  </w:r>
                  <w:r w:rsidR="00793AB4" w:rsidRPr="00C825DD">
                    <w:rPr>
                      <w:rFonts w:ascii="Times New Roman" w:eastAsia="Calibri" w:hAnsi="Times New Roman" w:cs="Times New Roman"/>
                      <w:color w:val="000000" w:themeColor="text1"/>
                      <w:sz w:val="20"/>
                      <w:szCs w:val="20"/>
                    </w:rPr>
                    <w:t>engineer 4</w:t>
                  </w:r>
                </w:p>
              </w:tc>
              <w:tc>
                <w:tcPr>
                  <w:tcW w:w="1175" w:type="pct"/>
                  <w:vAlign w:val="center"/>
                </w:tcPr>
                <w:p w14:paraId="5E0C4F7B" w14:textId="766B61A8" w:rsidR="00A976A7"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BSc in </w:t>
                  </w:r>
                  <w:r w:rsidR="00A976A7" w:rsidRPr="00C825DD">
                    <w:rPr>
                      <w:rFonts w:ascii="Times New Roman" w:eastAsia="Calibri" w:hAnsi="Times New Roman" w:cs="Times New Roman"/>
                      <w:color w:val="000000" w:themeColor="text1"/>
                      <w:sz w:val="20"/>
                      <w:szCs w:val="20"/>
                    </w:rPr>
                    <w:t xml:space="preserve">Electrical </w:t>
                  </w:r>
                  <w:r w:rsidRPr="00C825DD">
                    <w:rPr>
                      <w:rFonts w:ascii="Times New Roman" w:eastAsia="Calibri" w:hAnsi="Times New Roman" w:cs="Times New Roman"/>
                      <w:color w:val="000000" w:themeColor="text1"/>
                      <w:sz w:val="20"/>
                      <w:szCs w:val="20"/>
                    </w:rPr>
                    <w:t>E</w:t>
                  </w:r>
                  <w:r w:rsidR="00A976A7" w:rsidRPr="00C825DD">
                    <w:rPr>
                      <w:rFonts w:ascii="Times New Roman" w:eastAsia="Calibri" w:hAnsi="Times New Roman" w:cs="Times New Roman"/>
                      <w:color w:val="000000" w:themeColor="text1"/>
                      <w:sz w:val="20"/>
                      <w:szCs w:val="20"/>
                    </w:rPr>
                    <w:t>ngineer</w:t>
                  </w:r>
                  <w:r w:rsidRPr="00C825DD">
                    <w:rPr>
                      <w:rFonts w:ascii="Times New Roman" w:eastAsia="Calibri" w:hAnsi="Times New Roman" w:cs="Times New Roman"/>
                      <w:color w:val="000000" w:themeColor="text1"/>
                      <w:sz w:val="20"/>
                      <w:szCs w:val="20"/>
                    </w:rPr>
                    <w:t>ing</w:t>
                  </w:r>
                </w:p>
              </w:tc>
              <w:tc>
                <w:tcPr>
                  <w:tcW w:w="481" w:type="pct"/>
                  <w:vAlign w:val="center"/>
                </w:tcPr>
                <w:p w14:paraId="1951FC59"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w:t>
                  </w:r>
                </w:p>
              </w:tc>
              <w:tc>
                <w:tcPr>
                  <w:tcW w:w="649" w:type="pct"/>
                  <w:vAlign w:val="center"/>
                </w:tcPr>
                <w:p w14:paraId="794AB3ED"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5</w:t>
                  </w:r>
                </w:p>
              </w:tc>
              <w:tc>
                <w:tcPr>
                  <w:tcW w:w="939" w:type="pct"/>
                  <w:vAlign w:val="center"/>
                </w:tcPr>
                <w:p w14:paraId="41E583E2" w14:textId="77777777"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450</w:t>
                  </w:r>
                </w:p>
              </w:tc>
              <w:tc>
                <w:tcPr>
                  <w:tcW w:w="978" w:type="pct"/>
                  <w:vAlign w:val="center"/>
                </w:tcPr>
                <w:p w14:paraId="1D014773" w14:textId="101FB3CE"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Times New Roman" w:hAnsi="Times New Roman" w:cs="Times New Roman"/>
                      <w:snapToGrid w:val="0"/>
                      <w:color w:val="000000" w:themeColor="text1"/>
                      <w:sz w:val="20"/>
                      <w:szCs w:val="20"/>
                      <w:lang w:eastAsia="en-GB"/>
                    </w:rPr>
                    <w:t>Hired on any legal basis</w:t>
                  </w:r>
                </w:p>
              </w:tc>
            </w:tr>
            <w:tr w:rsidR="001E4D0C" w:rsidRPr="00C825DD" w14:paraId="66444E69" w14:textId="77777777" w:rsidTr="00503EBD">
              <w:trPr>
                <w:trHeight w:val="284"/>
              </w:trPr>
              <w:tc>
                <w:tcPr>
                  <w:tcW w:w="778" w:type="pct"/>
                  <w:vAlign w:val="center"/>
                </w:tcPr>
                <w:p w14:paraId="1A711808" w14:textId="2635770F"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Responsible contracting </w:t>
                  </w:r>
                  <w:r w:rsidR="00793AB4" w:rsidRPr="00C825DD">
                    <w:rPr>
                      <w:rFonts w:ascii="Times New Roman" w:eastAsia="Calibri" w:hAnsi="Times New Roman" w:cs="Times New Roman"/>
                      <w:color w:val="000000" w:themeColor="text1"/>
                      <w:sz w:val="20"/>
                      <w:szCs w:val="20"/>
                    </w:rPr>
                    <w:t>engineer 5</w:t>
                  </w:r>
                </w:p>
              </w:tc>
              <w:tc>
                <w:tcPr>
                  <w:tcW w:w="1175" w:type="pct"/>
                  <w:vAlign w:val="center"/>
                </w:tcPr>
                <w:p w14:paraId="7FB3BA07" w14:textId="683941B8"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BSc in Electrical Engineering</w:t>
                  </w:r>
                </w:p>
              </w:tc>
              <w:tc>
                <w:tcPr>
                  <w:tcW w:w="481" w:type="pct"/>
                  <w:vAlign w:val="center"/>
                </w:tcPr>
                <w:p w14:paraId="2CF4978E" w14:textId="77777777"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w:t>
                  </w:r>
                </w:p>
              </w:tc>
              <w:tc>
                <w:tcPr>
                  <w:tcW w:w="649" w:type="pct"/>
                  <w:vAlign w:val="center"/>
                </w:tcPr>
                <w:p w14:paraId="3E66E38D" w14:textId="77777777"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5</w:t>
                  </w:r>
                </w:p>
              </w:tc>
              <w:tc>
                <w:tcPr>
                  <w:tcW w:w="939" w:type="pct"/>
                  <w:vAlign w:val="center"/>
                </w:tcPr>
                <w:p w14:paraId="0C345E36" w14:textId="77777777"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453</w:t>
                  </w:r>
                </w:p>
              </w:tc>
              <w:tc>
                <w:tcPr>
                  <w:tcW w:w="978" w:type="pct"/>
                  <w:vAlign w:val="center"/>
                </w:tcPr>
                <w:p w14:paraId="500EE3C1" w14:textId="0DFCAB3D"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Times New Roman" w:hAnsi="Times New Roman" w:cs="Times New Roman"/>
                      <w:snapToGrid w:val="0"/>
                      <w:color w:val="000000" w:themeColor="text1"/>
                      <w:sz w:val="20"/>
                      <w:szCs w:val="20"/>
                      <w:lang w:eastAsia="en-GB"/>
                    </w:rPr>
                    <w:t>Hired on any legal basis</w:t>
                  </w:r>
                </w:p>
              </w:tc>
            </w:tr>
            <w:tr w:rsidR="00A976A7" w:rsidRPr="00C825DD" w14:paraId="2B9CDCA8" w14:textId="77777777" w:rsidTr="00503EBD">
              <w:trPr>
                <w:trHeight w:val="284"/>
              </w:trPr>
              <w:tc>
                <w:tcPr>
                  <w:tcW w:w="778" w:type="pct"/>
                  <w:vAlign w:val="center"/>
                </w:tcPr>
                <w:p w14:paraId="6580F02D" w14:textId="6C9B8985"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Responsible contracting </w:t>
                  </w:r>
                  <w:r w:rsidR="00793AB4" w:rsidRPr="00C825DD">
                    <w:rPr>
                      <w:rFonts w:ascii="Times New Roman" w:eastAsia="Calibri" w:hAnsi="Times New Roman" w:cs="Times New Roman"/>
                      <w:color w:val="000000" w:themeColor="text1"/>
                      <w:sz w:val="20"/>
                      <w:szCs w:val="20"/>
                    </w:rPr>
                    <w:t>engineer 6</w:t>
                  </w:r>
                </w:p>
              </w:tc>
              <w:tc>
                <w:tcPr>
                  <w:tcW w:w="1175" w:type="pct"/>
                  <w:vAlign w:val="center"/>
                </w:tcPr>
                <w:p w14:paraId="1E8AECFB" w14:textId="74B62A10" w:rsidR="00A976A7" w:rsidRPr="00C825DD" w:rsidRDefault="001E4D0C"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BSc in </w:t>
                  </w:r>
                  <w:r w:rsidR="00A976A7" w:rsidRPr="00C825DD">
                    <w:rPr>
                      <w:rFonts w:ascii="Times New Roman" w:eastAsia="Calibri" w:hAnsi="Times New Roman" w:cs="Times New Roman"/>
                      <w:color w:val="000000" w:themeColor="text1"/>
                      <w:sz w:val="20"/>
                      <w:szCs w:val="20"/>
                    </w:rPr>
                    <w:t xml:space="preserve">Mechanical </w:t>
                  </w:r>
                  <w:r w:rsidRPr="00C825DD">
                    <w:rPr>
                      <w:rFonts w:ascii="Times New Roman" w:eastAsia="Calibri" w:hAnsi="Times New Roman" w:cs="Times New Roman"/>
                      <w:color w:val="000000" w:themeColor="text1"/>
                      <w:sz w:val="20"/>
                      <w:szCs w:val="20"/>
                    </w:rPr>
                    <w:t>E</w:t>
                  </w:r>
                  <w:r w:rsidR="00A976A7" w:rsidRPr="00C825DD">
                    <w:rPr>
                      <w:rFonts w:ascii="Times New Roman" w:eastAsia="Calibri" w:hAnsi="Times New Roman" w:cs="Times New Roman"/>
                      <w:color w:val="000000" w:themeColor="text1"/>
                      <w:sz w:val="20"/>
                      <w:szCs w:val="20"/>
                    </w:rPr>
                    <w:t>ngineer</w:t>
                  </w:r>
                  <w:r w:rsidRPr="00C825DD">
                    <w:rPr>
                      <w:rFonts w:ascii="Times New Roman" w:eastAsia="Calibri" w:hAnsi="Times New Roman" w:cs="Times New Roman"/>
                      <w:color w:val="000000" w:themeColor="text1"/>
                      <w:sz w:val="20"/>
                      <w:szCs w:val="20"/>
                    </w:rPr>
                    <w:t>ing</w:t>
                  </w:r>
                </w:p>
              </w:tc>
              <w:tc>
                <w:tcPr>
                  <w:tcW w:w="481" w:type="pct"/>
                  <w:vAlign w:val="center"/>
                </w:tcPr>
                <w:p w14:paraId="52B20B9C"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w:t>
                  </w:r>
                </w:p>
              </w:tc>
              <w:tc>
                <w:tcPr>
                  <w:tcW w:w="649" w:type="pct"/>
                  <w:vAlign w:val="center"/>
                </w:tcPr>
                <w:p w14:paraId="137442E1"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5</w:t>
                  </w:r>
                </w:p>
              </w:tc>
              <w:tc>
                <w:tcPr>
                  <w:tcW w:w="939" w:type="pct"/>
                  <w:vAlign w:val="center"/>
                </w:tcPr>
                <w:p w14:paraId="6E367818" w14:textId="77777777"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430</w:t>
                  </w:r>
                </w:p>
              </w:tc>
              <w:tc>
                <w:tcPr>
                  <w:tcW w:w="978" w:type="pct"/>
                  <w:vAlign w:val="center"/>
                </w:tcPr>
                <w:p w14:paraId="3AAA2010" w14:textId="1B14436E"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Times New Roman" w:hAnsi="Times New Roman" w:cs="Times New Roman"/>
                      <w:snapToGrid w:val="0"/>
                      <w:color w:val="000000" w:themeColor="text1"/>
                      <w:sz w:val="20"/>
                      <w:szCs w:val="20"/>
                      <w:lang w:eastAsia="en-GB"/>
                    </w:rPr>
                    <w:t>Hired on any legal basis</w:t>
                  </w:r>
                </w:p>
              </w:tc>
            </w:tr>
            <w:tr w:rsidR="001E4D0C" w:rsidRPr="00C825DD" w14:paraId="2EE00A2F" w14:textId="77777777" w:rsidTr="00503EBD">
              <w:trPr>
                <w:trHeight w:val="284"/>
              </w:trPr>
              <w:tc>
                <w:tcPr>
                  <w:tcW w:w="778" w:type="pct"/>
                  <w:vAlign w:val="center"/>
                </w:tcPr>
                <w:p w14:paraId="3BC9E083" w14:textId="2AFF4372"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 xml:space="preserve">Responsible contracting </w:t>
                  </w:r>
                  <w:r w:rsidR="00793AB4" w:rsidRPr="00C825DD">
                    <w:rPr>
                      <w:rFonts w:ascii="Times New Roman" w:eastAsia="Calibri" w:hAnsi="Times New Roman" w:cs="Times New Roman"/>
                      <w:color w:val="000000" w:themeColor="text1"/>
                      <w:sz w:val="20"/>
                      <w:szCs w:val="20"/>
                    </w:rPr>
                    <w:t>engineer 7</w:t>
                  </w:r>
                </w:p>
              </w:tc>
              <w:tc>
                <w:tcPr>
                  <w:tcW w:w="1175" w:type="pct"/>
                  <w:vAlign w:val="center"/>
                </w:tcPr>
                <w:p w14:paraId="4AB6E65E" w14:textId="0924DE01"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BSc in Mechanical Engineering</w:t>
                  </w:r>
                </w:p>
              </w:tc>
              <w:tc>
                <w:tcPr>
                  <w:tcW w:w="481" w:type="pct"/>
                  <w:vAlign w:val="center"/>
                </w:tcPr>
                <w:p w14:paraId="65B089C0" w14:textId="77777777"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w:t>
                  </w:r>
                </w:p>
              </w:tc>
              <w:tc>
                <w:tcPr>
                  <w:tcW w:w="649" w:type="pct"/>
                  <w:vAlign w:val="center"/>
                </w:tcPr>
                <w:p w14:paraId="40A17047" w14:textId="77777777"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5</w:t>
                  </w:r>
                </w:p>
              </w:tc>
              <w:tc>
                <w:tcPr>
                  <w:tcW w:w="939" w:type="pct"/>
                  <w:vAlign w:val="center"/>
                </w:tcPr>
                <w:p w14:paraId="0C5D325B" w14:textId="77777777" w:rsidR="001E4D0C" w:rsidRPr="00C825DD" w:rsidRDefault="001E4D0C" w:rsidP="001E4D0C">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434</w:t>
                  </w:r>
                </w:p>
              </w:tc>
              <w:tc>
                <w:tcPr>
                  <w:tcW w:w="978" w:type="pct"/>
                  <w:vAlign w:val="center"/>
                </w:tcPr>
                <w:p w14:paraId="6E618960" w14:textId="02D15D2B" w:rsidR="001E4D0C" w:rsidRPr="00C825DD" w:rsidRDefault="001E4D0C" w:rsidP="001E4D0C">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Times New Roman" w:hAnsi="Times New Roman" w:cs="Times New Roman"/>
                      <w:snapToGrid w:val="0"/>
                      <w:color w:val="000000" w:themeColor="text1"/>
                      <w:sz w:val="20"/>
                      <w:szCs w:val="20"/>
                      <w:lang w:eastAsia="en-GB"/>
                    </w:rPr>
                    <w:t>Hired on any legal basis</w:t>
                  </w:r>
                </w:p>
              </w:tc>
            </w:tr>
            <w:tr w:rsidR="00A976A7" w:rsidRPr="00C825DD" w14:paraId="1F431EBB" w14:textId="77777777" w:rsidTr="00503EBD">
              <w:trPr>
                <w:trHeight w:val="284"/>
              </w:trPr>
              <w:tc>
                <w:tcPr>
                  <w:tcW w:w="778" w:type="pct"/>
                  <w:vAlign w:val="center"/>
                </w:tcPr>
                <w:p w14:paraId="63F36C89" w14:textId="45BCF4C4"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Occupational health and safety officer</w:t>
                  </w:r>
                </w:p>
              </w:tc>
              <w:tc>
                <w:tcPr>
                  <w:tcW w:w="1175" w:type="pct"/>
                  <w:vAlign w:val="center"/>
                </w:tcPr>
                <w:p w14:paraId="0C97BE35" w14:textId="365C549F"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Passed professional exam</w:t>
                  </w:r>
                </w:p>
              </w:tc>
              <w:tc>
                <w:tcPr>
                  <w:tcW w:w="481" w:type="pct"/>
                  <w:vAlign w:val="center"/>
                </w:tcPr>
                <w:p w14:paraId="3468A317"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1</w:t>
                  </w:r>
                </w:p>
              </w:tc>
              <w:tc>
                <w:tcPr>
                  <w:tcW w:w="649" w:type="pct"/>
                  <w:vAlign w:val="center"/>
                </w:tcPr>
                <w:p w14:paraId="2D4566CC" w14:textId="77777777"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3</w:t>
                  </w:r>
                </w:p>
              </w:tc>
              <w:tc>
                <w:tcPr>
                  <w:tcW w:w="939" w:type="pct"/>
                  <w:vAlign w:val="center"/>
                </w:tcPr>
                <w:p w14:paraId="73BDEDA0" w14:textId="77777777"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*License/</w:t>
                  </w:r>
                </w:p>
                <w:p w14:paraId="5A8577D9" w14:textId="585215CC" w:rsidR="00A976A7" w:rsidRPr="00C825DD" w:rsidRDefault="00A976A7" w:rsidP="00A976A7">
                  <w:pPr>
                    <w:tabs>
                      <w:tab w:val="clear" w:pos="720"/>
                    </w:tabs>
                    <w:suppressAutoHyphens w:val="0"/>
                    <w:spacing w:after="0" w:line="240" w:lineRule="auto"/>
                    <w:rPr>
                      <w:rFonts w:ascii="Times New Roman" w:eastAsia="Calibri" w:hAnsi="Times New Roman" w:cs="Times New Roman"/>
                      <w:color w:val="000000" w:themeColor="text1"/>
                      <w:sz w:val="20"/>
                      <w:szCs w:val="20"/>
                    </w:rPr>
                  </w:pPr>
                  <w:r w:rsidRPr="00C825DD">
                    <w:rPr>
                      <w:rFonts w:ascii="Times New Roman" w:eastAsia="Calibri" w:hAnsi="Times New Roman" w:cs="Times New Roman"/>
                      <w:color w:val="000000" w:themeColor="text1"/>
                      <w:sz w:val="20"/>
                      <w:szCs w:val="20"/>
                    </w:rPr>
                    <w:t>Certificate</w:t>
                  </w:r>
                </w:p>
              </w:tc>
              <w:tc>
                <w:tcPr>
                  <w:tcW w:w="978" w:type="pct"/>
                  <w:vAlign w:val="center"/>
                </w:tcPr>
                <w:p w14:paraId="4D53B492" w14:textId="742EFF83" w:rsidR="00A976A7" w:rsidRPr="00C825DD" w:rsidRDefault="00A976A7" w:rsidP="00A976A7">
                  <w:pPr>
                    <w:tabs>
                      <w:tab w:val="clear" w:pos="720"/>
                    </w:tabs>
                    <w:suppressAutoHyphens w:val="0"/>
                    <w:spacing w:after="0" w:line="240" w:lineRule="auto"/>
                    <w:jc w:val="center"/>
                    <w:rPr>
                      <w:rFonts w:ascii="Times New Roman" w:eastAsia="Calibri" w:hAnsi="Times New Roman" w:cs="Times New Roman"/>
                      <w:color w:val="000000" w:themeColor="text1"/>
                      <w:sz w:val="20"/>
                      <w:szCs w:val="20"/>
                    </w:rPr>
                  </w:pPr>
                  <w:r w:rsidRPr="00C825DD">
                    <w:rPr>
                      <w:rFonts w:ascii="Times New Roman" w:eastAsia="Times New Roman" w:hAnsi="Times New Roman" w:cs="Times New Roman"/>
                      <w:snapToGrid w:val="0"/>
                      <w:color w:val="000000" w:themeColor="text1"/>
                      <w:sz w:val="20"/>
                      <w:szCs w:val="20"/>
                      <w:lang w:eastAsia="en-GB"/>
                    </w:rPr>
                    <w:t>Hired on any legal basis</w:t>
                  </w:r>
                </w:p>
              </w:tc>
            </w:tr>
          </w:tbl>
          <w:p w14:paraId="6CFEAFAB" w14:textId="49F68645" w:rsidR="00F127EC" w:rsidRPr="00C825DD" w:rsidRDefault="00A976A7" w:rsidP="00F127EC">
            <w:pPr>
              <w:tabs>
                <w:tab w:val="clear" w:pos="720"/>
              </w:tabs>
              <w:suppressAutoHyphens w:val="0"/>
              <w:spacing w:after="120" w:line="240" w:lineRule="auto"/>
              <w:jc w:val="both"/>
              <w:rPr>
                <w:rFonts w:ascii="Times New Roman" w:eastAsia="Times New Roman" w:hAnsi="Times New Roman" w:cs="Times New Roman"/>
                <w:snapToGrid w:val="0"/>
                <w:color w:val="000000" w:themeColor="text1"/>
                <w:szCs w:val="20"/>
                <w:lang w:eastAsia="en-GB"/>
              </w:rPr>
            </w:pPr>
            <w:r w:rsidRPr="00C825DD">
              <w:rPr>
                <w:rFonts w:ascii="Times New Roman" w:eastAsia="Times New Roman" w:hAnsi="Times New Roman" w:cs="Times New Roman"/>
                <w:snapToGrid w:val="0"/>
                <w:color w:val="000000" w:themeColor="text1"/>
                <w:szCs w:val="20"/>
                <w:lang w:eastAsia="en-GB"/>
              </w:rPr>
              <w:t>* For non-resident tenderer, if hired persons do not hold required licenses</w:t>
            </w:r>
            <w:r w:rsidR="00BB4499">
              <w:rPr>
                <w:rFonts w:ascii="Times New Roman" w:eastAsia="Times New Roman" w:hAnsi="Times New Roman" w:cs="Times New Roman"/>
                <w:snapToGrid w:val="0"/>
                <w:color w:val="000000" w:themeColor="text1"/>
                <w:szCs w:val="20"/>
                <w:lang w:eastAsia="en-GB"/>
              </w:rPr>
              <w:t>,</w:t>
            </w:r>
            <w:r w:rsidRPr="00C825DD">
              <w:rPr>
                <w:rFonts w:ascii="Times New Roman" w:eastAsia="Times New Roman" w:hAnsi="Times New Roman" w:cs="Times New Roman"/>
                <w:snapToGrid w:val="0"/>
                <w:color w:val="000000" w:themeColor="text1"/>
                <w:szCs w:val="20"/>
                <w:lang w:eastAsia="en-GB"/>
              </w:rPr>
              <w:t xml:space="preserve"> hired persons must be in position to procure the licenses before the Contract enters into force, and they must be issued by </w:t>
            </w:r>
            <w:r w:rsidRPr="00C825DD">
              <w:rPr>
                <w:rFonts w:ascii="Times New Roman" w:eastAsia="Times New Roman" w:hAnsi="Times New Roman" w:cs="Times New Roman"/>
                <w:snapToGrid w:val="0"/>
                <w:color w:val="000000" w:themeColor="text1"/>
                <w:szCs w:val="20"/>
                <w:lang w:eastAsia="en-GB"/>
              </w:rPr>
              <w:lastRenderedPageBreak/>
              <w:t>relevant institutions of the Republic of Serbia (Serbian Chamber of Engineers and Ministry of Labour, Employment, Veteran and Social Affairs</w:t>
            </w:r>
            <w:r w:rsidR="00F127EC" w:rsidRPr="00C825DD">
              <w:rPr>
                <w:rFonts w:ascii="Times New Roman" w:eastAsia="Times New Roman" w:hAnsi="Times New Roman" w:cs="Times New Roman"/>
                <w:snapToGrid w:val="0"/>
                <w:color w:val="000000" w:themeColor="text1"/>
                <w:szCs w:val="20"/>
                <w:lang w:eastAsia="en-GB"/>
              </w:rPr>
              <w:t>).</w:t>
            </w:r>
          </w:p>
          <w:p w14:paraId="64355035" w14:textId="2CC21C5C" w:rsidR="00A976A7" w:rsidRPr="00C825DD" w:rsidRDefault="00A976A7" w:rsidP="00A976A7">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 xml:space="preserve">The above listed persons will be hired for project implementation, full time, at least 40 hours a week. </w:t>
            </w:r>
            <w:r w:rsidR="001E4D0C" w:rsidRPr="00C825DD">
              <w:rPr>
                <w:rFonts w:ascii="Times New Roman" w:eastAsia="Calibri" w:hAnsi="Times New Roman" w:cs="Times New Roman"/>
                <w:color w:val="000000" w:themeColor="text1"/>
                <w:sz w:val="24"/>
                <w:szCs w:val="20"/>
              </w:rPr>
              <w:t>The same person cannot be hired for other projects and/or construction sites during the project implementation. The same person cannot be hired for several positions by the Responsible Contracting Engineer.</w:t>
            </w:r>
            <w:r w:rsidRPr="00C825DD">
              <w:rPr>
                <w:rFonts w:ascii="Times New Roman" w:eastAsia="Calibri" w:hAnsi="Times New Roman" w:cs="Times New Roman"/>
                <w:color w:val="000000" w:themeColor="text1"/>
                <w:sz w:val="24"/>
                <w:szCs w:val="20"/>
              </w:rPr>
              <w:t xml:space="preserve"> </w:t>
            </w:r>
            <w:r w:rsidR="001E4D0C" w:rsidRPr="00C825DD">
              <w:rPr>
                <w:rFonts w:ascii="Times New Roman" w:eastAsia="Calibri" w:hAnsi="Times New Roman" w:cs="Times New Roman"/>
                <w:color w:val="000000" w:themeColor="text1"/>
                <w:sz w:val="24"/>
                <w:szCs w:val="20"/>
              </w:rPr>
              <w:t>Contractor’s Representative – Project Director can be a person hired for the position of Responsible Contracting Engineer.</w:t>
            </w:r>
          </w:p>
          <w:p w14:paraId="5B76FDAA" w14:textId="3D15D8E0" w:rsidR="00F127EC" w:rsidRPr="00C825DD" w:rsidRDefault="001E4D0C" w:rsidP="00895221">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All hired engineers must have experience at working as responsible contracting engineers – number of years of work experience as Responsible Contracting Engineer in accordance with the given condition</w:t>
            </w:r>
            <w:r w:rsidR="00F127EC" w:rsidRPr="00C825DD">
              <w:rPr>
                <w:rFonts w:ascii="Times New Roman" w:eastAsia="Calibri" w:hAnsi="Times New Roman" w:cs="Times New Roman"/>
                <w:color w:val="000000" w:themeColor="text1"/>
                <w:sz w:val="24"/>
                <w:szCs w:val="20"/>
              </w:rPr>
              <w:t>.</w:t>
            </w:r>
          </w:p>
          <w:p w14:paraId="7EEE3C85" w14:textId="4031E317" w:rsidR="00F127EC" w:rsidRPr="00C825DD" w:rsidRDefault="001E4D0C" w:rsidP="00895221">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 xml:space="preserve">In case of a joint venture/consortium, all members of the joint venture/consortium must jointly </w:t>
            </w:r>
            <w:r w:rsidR="008773D7" w:rsidRPr="00C825DD">
              <w:rPr>
                <w:rFonts w:ascii="Times New Roman" w:eastAsia="Calibri" w:hAnsi="Times New Roman" w:cs="Times New Roman"/>
                <w:color w:val="000000" w:themeColor="text1"/>
                <w:sz w:val="24"/>
                <w:szCs w:val="20"/>
              </w:rPr>
              <w:t>fulfil</w:t>
            </w:r>
            <w:r w:rsidRPr="00C825DD">
              <w:rPr>
                <w:rFonts w:ascii="Times New Roman" w:eastAsia="Calibri" w:hAnsi="Times New Roman" w:cs="Times New Roman"/>
                <w:color w:val="000000" w:themeColor="text1"/>
                <w:sz w:val="24"/>
                <w:szCs w:val="20"/>
              </w:rPr>
              <w:t xml:space="preserve"> the aforementioned c</w:t>
            </w:r>
            <w:r w:rsidR="00695B11" w:rsidRPr="00C825DD">
              <w:rPr>
                <w:rFonts w:ascii="Times New Roman" w:eastAsia="Calibri" w:hAnsi="Times New Roman" w:cs="Times New Roman"/>
                <w:color w:val="000000" w:themeColor="text1"/>
                <w:sz w:val="24"/>
                <w:szCs w:val="20"/>
              </w:rPr>
              <w:t>riterion</w:t>
            </w:r>
            <w:r w:rsidR="00F127EC" w:rsidRPr="00C825DD">
              <w:rPr>
                <w:rFonts w:ascii="Times New Roman" w:eastAsia="Calibri" w:hAnsi="Times New Roman" w:cs="Times New Roman"/>
                <w:color w:val="000000" w:themeColor="text1"/>
                <w:sz w:val="24"/>
                <w:szCs w:val="20"/>
              </w:rPr>
              <w:t>.</w:t>
            </w:r>
          </w:p>
          <w:p w14:paraId="1494B6DA" w14:textId="6254AC99" w:rsidR="00F127EC" w:rsidRPr="00C825DD" w:rsidRDefault="001E4D0C" w:rsidP="00895221">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 xml:space="preserve">Professional team for project implementation must be provided by the Tenderer in accordance with Form </w:t>
            </w:r>
            <w:r w:rsidR="00F127EC" w:rsidRPr="00C825DD">
              <w:rPr>
                <w:rFonts w:ascii="Times New Roman" w:eastAsia="Calibri" w:hAnsi="Times New Roman" w:cs="Times New Roman"/>
                <w:color w:val="000000" w:themeColor="text1"/>
                <w:sz w:val="24"/>
                <w:szCs w:val="20"/>
              </w:rPr>
              <w:t>4.6.1.2</w:t>
            </w:r>
            <w:r w:rsidRPr="00C825DD">
              <w:rPr>
                <w:rFonts w:ascii="Times New Roman" w:eastAsia="Calibri" w:hAnsi="Times New Roman" w:cs="Times New Roman"/>
                <w:color w:val="000000" w:themeColor="text1"/>
                <w:sz w:val="24"/>
                <w:szCs w:val="20"/>
              </w:rPr>
              <w:t xml:space="preserve">, and the Tenderer is obliged to supply biography of each and every team member in accordance with form </w:t>
            </w:r>
            <w:r w:rsidR="00F127EC" w:rsidRPr="00C825DD">
              <w:rPr>
                <w:rFonts w:ascii="Times New Roman" w:eastAsia="Calibri" w:hAnsi="Times New Roman" w:cs="Times New Roman"/>
                <w:color w:val="000000" w:themeColor="text1"/>
                <w:sz w:val="24"/>
                <w:szCs w:val="20"/>
              </w:rPr>
              <w:t xml:space="preserve">4.6.1.3., </w:t>
            </w:r>
            <w:r w:rsidRPr="00C825DD">
              <w:rPr>
                <w:rFonts w:ascii="Times New Roman" w:eastAsia="Calibri" w:hAnsi="Times New Roman" w:cs="Times New Roman"/>
                <w:color w:val="000000" w:themeColor="text1"/>
                <w:sz w:val="24"/>
                <w:szCs w:val="20"/>
              </w:rPr>
              <w:t>license copy and copy of the license validity certificate</w:t>
            </w:r>
            <w:r w:rsidR="00F127EC" w:rsidRPr="00C825DD">
              <w:rPr>
                <w:rFonts w:ascii="Times New Roman" w:eastAsia="Calibri" w:hAnsi="Times New Roman" w:cs="Times New Roman"/>
                <w:color w:val="000000" w:themeColor="text1"/>
                <w:sz w:val="24"/>
                <w:szCs w:val="20"/>
              </w:rPr>
              <w:t xml:space="preserve">. </w:t>
            </w:r>
          </w:p>
          <w:p w14:paraId="2837787A" w14:textId="53BE2527" w:rsidR="00F127EC" w:rsidRPr="00C825DD" w:rsidRDefault="001E4D0C" w:rsidP="00895221">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Contracting Authority retains the right to require additional proofs</w:t>
            </w:r>
            <w:r w:rsidR="00F127EC" w:rsidRPr="00C825DD">
              <w:rPr>
                <w:rFonts w:ascii="Times New Roman" w:eastAsia="Calibri" w:hAnsi="Times New Roman" w:cs="Times New Roman"/>
                <w:color w:val="000000" w:themeColor="text1"/>
                <w:sz w:val="24"/>
                <w:szCs w:val="20"/>
              </w:rPr>
              <w:t>.</w:t>
            </w:r>
          </w:p>
          <w:p w14:paraId="783C3430" w14:textId="1EEF004E" w:rsidR="001E4D0C" w:rsidRPr="00C825DD" w:rsidRDefault="001E4D0C" w:rsidP="00895221">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All hired persons must hold required licenses issued by relevant institutions of the Republic of Serbia (Serbian Chamber of Engineers</w:t>
            </w:r>
            <w:r w:rsidRPr="00C825DD">
              <w:rPr>
                <w:rFonts w:ascii="Times New Roman" w:eastAsia="Times New Roman" w:hAnsi="Times New Roman" w:cs="Times New Roman"/>
                <w:snapToGrid w:val="0"/>
                <w:color w:val="000000" w:themeColor="text1"/>
                <w:szCs w:val="20"/>
                <w:lang w:eastAsia="en-GB"/>
              </w:rPr>
              <w:t xml:space="preserve"> </w:t>
            </w:r>
            <w:r w:rsidRPr="00C825DD">
              <w:rPr>
                <w:rFonts w:ascii="Times New Roman" w:eastAsia="Calibri" w:hAnsi="Times New Roman" w:cs="Times New Roman"/>
                <w:color w:val="000000" w:themeColor="text1"/>
                <w:sz w:val="24"/>
                <w:szCs w:val="20"/>
              </w:rPr>
              <w:t>and Ministry of Labour, Employment, Veteran and Social Affairs). Tenderer is obligated to ensure all workers and qualified persons needed for construction of facilities, in compliance with regulations of the Republic of Serbia, regardless of whether listed here within criterion for human resource capacities or not.</w:t>
            </w:r>
          </w:p>
          <w:p w14:paraId="215D420C" w14:textId="77777777" w:rsidR="00F127EC" w:rsidRPr="00C825DD" w:rsidRDefault="00F127EC" w:rsidP="00F127EC">
            <w:pPr>
              <w:tabs>
                <w:tab w:val="clear" w:pos="720"/>
              </w:tabs>
              <w:suppressAutoHyphens w:val="0"/>
              <w:spacing w:after="120" w:line="240" w:lineRule="auto"/>
              <w:ind w:left="1134"/>
              <w:jc w:val="both"/>
              <w:rPr>
                <w:rFonts w:ascii="Times New Roman" w:eastAsia="Times New Roman" w:hAnsi="Times New Roman" w:cs="Times New Roman"/>
                <w:snapToGrid w:val="0"/>
                <w:color w:val="000000" w:themeColor="text1"/>
                <w:szCs w:val="20"/>
                <w:lang w:eastAsia="en-GB"/>
              </w:rPr>
            </w:pPr>
          </w:p>
          <w:p w14:paraId="11BB7FAF" w14:textId="6A014038" w:rsidR="00F127EC" w:rsidRPr="00C825DD" w:rsidRDefault="009B4664" w:rsidP="00F127EC">
            <w:pPr>
              <w:numPr>
                <w:ilvl w:val="0"/>
                <w:numId w:val="22"/>
              </w:numPr>
              <w:tabs>
                <w:tab w:val="clear" w:pos="720"/>
              </w:tabs>
              <w:suppressAutoHyphens w:val="0"/>
              <w:spacing w:after="0" w:line="240" w:lineRule="auto"/>
              <w:contextualSpacing/>
              <w:jc w:val="both"/>
              <w:rPr>
                <w:rFonts w:ascii="Times New Roman" w:eastAsia="Times New Roman" w:hAnsi="Times New Roman" w:cs="Times New Roman"/>
                <w:b/>
                <w:color w:val="000000" w:themeColor="text1"/>
                <w:kern w:val="1"/>
                <w:sz w:val="24"/>
                <w:lang w:bidi="hi-IN"/>
              </w:rPr>
            </w:pPr>
            <w:r w:rsidRPr="00C825DD">
              <w:rPr>
                <w:rFonts w:ascii="Times New Roman" w:eastAsia="Times New Roman" w:hAnsi="Times New Roman" w:cs="Times New Roman"/>
                <w:b/>
                <w:color w:val="000000" w:themeColor="text1"/>
                <w:kern w:val="1"/>
                <w:sz w:val="24"/>
                <w:lang w:bidi="hi-IN"/>
              </w:rPr>
              <w:t>Professional</w:t>
            </w:r>
            <w:r w:rsidR="00C73A41" w:rsidRPr="00C825DD">
              <w:rPr>
                <w:rFonts w:ascii="Times New Roman" w:eastAsia="Times New Roman" w:hAnsi="Times New Roman" w:cs="Times New Roman"/>
                <w:b/>
                <w:color w:val="000000" w:themeColor="text1"/>
                <w:kern w:val="1"/>
                <w:sz w:val="24"/>
                <w:lang w:bidi="hi-IN"/>
              </w:rPr>
              <w:t xml:space="preserve"> capacity</w:t>
            </w:r>
            <w:r w:rsidR="00F127EC" w:rsidRPr="00C825DD">
              <w:rPr>
                <w:rFonts w:ascii="Times New Roman" w:eastAsia="Times New Roman" w:hAnsi="Times New Roman" w:cs="Times New Roman"/>
                <w:b/>
                <w:color w:val="000000" w:themeColor="text1"/>
                <w:kern w:val="1"/>
                <w:sz w:val="24"/>
                <w:lang w:bidi="hi-IN"/>
              </w:rPr>
              <w:t xml:space="preserve">. </w:t>
            </w:r>
            <w:r w:rsidR="00C73A41" w:rsidRPr="00C825DD">
              <w:rPr>
                <w:rFonts w:ascii="Times New Roman" w:eastAsia="Times New Roman" w:hAnsi="Times New Roman" w:cs="Times New Roman"/>
                <w:color w:val="000000" w:themeColor="text1"/>
                <w:kern w:val="1"/>
                <w:sz w:val="24"/>
                <w:lang w:bidi="hi-IN"/>
              </w:rPr>
              <w:t>T</w:t>
            </w:r>
            <w:r w:rsidR="008C7637" w:rsidRPr="00C825DD">
              <w:rPr>
                <w:rFonts w:ascii="Times New Roman" w:eastAsia="Times New Roman" w:hAnsi="Times New Roman" w:cs="Times New Roman"/>
                <w:color w:val="000000" w:themeColor="text1"/>
                <w:kern w:val="1"/>
                <w:sz w:val="24"/>
                <w:lang w:bidi="hi-IN"/>
              </w:rPr>
              <w:t>he T</w:t>
            </w:r>
            <w:r w:rsidR="00C73A41" w:rsidRPr="00C825DD">
              <w:rPr>
                <w:rFonts w:ascii="Times New Roman" w:eastAsia="Times New Roman" w:hAnsi="Times New Roman" w:cs="Times New Roman"/>
                <w:color w:val="000000" w:themeColor="text1"/>
                <w:kern w:val="1"/>
                <w:sz w:val="24"/>
                <w:lang w:bidi="hi-IN"/>
              </w:rPr>
              <w:t xml:space="preserve">enderer </w:t>
            </w:r>
            <w:r w:rsidR="008C7637" w:rsidRPr="00C825DD">
              <w:rPr>
                <w:rFonts w:ascii="Times New Roman" w:eastAsia="Times New Roman" w:hAnsi="Times New Roman" w:cs="Times New Roman"/>
                <w:color w:val="000000" w:themeColor="text1"/>
                <w:kern w:val="1"/>
                <w:sz w:val="24"/>
                <w:lang w:bidi="hi-IN"/>
              </w:rPr>
              <w:t>shall</w:t>
            </w:r>
            <w:r w:rsidR="00C73A41" w:rsidRPr="00C825DD">
              <w:rPr>
                <w:rFonts w:ascii="Times New Roman" w:eastAsia="Times New Roman" w:hAnsi="Times New Roman" w:cs="Times New Roman"/>
                <w:color w:val="000000" w:themeColor="text1"/>
                <w:kern w:val="1"/>
                <w:sz w:val="24"/>
                <w:lang w:bidi="hi-IN"/>
              </w:rPr>
              <w:t xml:space="preserve"> prove </w:t>
            </w:r>
            <w:r w:rsidR="008773D7" w:rsidRPr="00C825DD">
              <w:rPr>
                <w:rFonts w:ascii="Times New Roman" w:eastAsia="Times New Roman" w:hAnsi="Times New Roman" w:cs="Times New Roman"/>
                <w:color w:val="000000" w:themeColor="text1"/>
                <w:kern w:val="1"/>
                <w:sz w:val="24"/>
                <w:lang w:bidi="hi-IN"/>
              </w:rPr>
              <w:t>fulfilment</w:t>
            </w:r>
            <w:r w:rsidR="00054D64" w:rsidRPr="00C825DD">
              <w:rPr>
                <w:rFonts w:ascii="Times New Roman" w:eastAsia="Times New Roman" w:hAnsi="Times New Roman" w:cs="Times New Roman"/>
                <w:color w:val="000000" w:themeColor="text1"/>
                <w:kern w:val="1"/>
                <w:sz w:val="24"/>
                <w:lang w:bidi="hi-IN"/>
              </w:rPr>
              <w:t xml:space="preserve"> of the following c</w:t>
            </w:r>
            <w:r w:rsidR="00C73A41" w:rsidRPr="00C825DD">
              <w:rPr>
                <w:rFonts w:ascii="Times New Roman" w:eastAsia="Times New Roman" w:hAnsi="Times New Roman" w:cs="Times New Roman"/>
                <w:color w:val="000000" w:themeColor="text1"/>
                <w:kern w:val="1"/>
                <w:sz w:val="24"/>
                <w:lang w:bidi="hi-IN"/>
              </w:rPr>
              <w:t>onditions</w:t>
            </w:r>
            <w:r w:rsidR="00F127EC" w:rsidRPr="00C825DD">
              <w:rPr>
                <w:rFonts w:ascii="Times New Roman" w:eastAsia="Times New Roman" w:hAnsi="Times New Roman" w:cs="Times New Roman"/>
                <w:color w:val="000000" w:themeColor="text1"/>
                <w:kern w:val="1"/>
                <w:sz w:val="24"/>
                <w:lang w:bidi="hi-IN"/>
              </w:rPr>
              <w:t>:</w:t>
            </w:r>
          </w:p>
          <w:p w14:paraId="611E0E53" w14:textId="77777777" w:rsidR="00F127EC" w:rsidRPr="00C825DD" w:rsidRDefault="00F127EC" w:rsidP="00F127EC">
            <w:pPr>
              <w:tabs>
                <w:tab w:val="clear" w:pos="720"/>
              </w:tabs>
              <w:suppressAutoHyphens w:val="0"/>
              <w:spacing w:after="0"/>
              <w:ind w:left="644"/>
              <w:contextualSpacing/>
              <w:rPr>
                <w:rFonts w:ascii="Times New Roman" w:eastAsia="Times New Roman" w:hAnsi="Times New Roman" w:cs="Times New Roman"/>
                <w:b/>
                <w:color w:val="000000" w:themeColor="text1"/>
                <w:kern w:val="1"/>
                <w:sz w:val="24"/>
                <w:lang w:bidi="hi-IN"/>
              </w:rPr>
            </w:pPr>
          </w:p>
          <w:p w14:paraId="1AA83C99" w14:textId="11FB9CAE" w:rsidR="00F127EC" w:rsidRPr="00C825DD" w:rsidRDefault="006C4230" w:rsidP="00895221">
            <w:pPr>
              <w:numPr>
                <w:ilvl w:val="0"/>
                <w:numId w:val="12"/>
              </w:numPr>
              <w:tabs>
                <w:tab w:val="clear" w:pos="720"/>
                <w:tab w:val="left" w:pos="-1440"/>
              </w:tabs>
              <w:suppressAutoHyphens w:val="0"/>
              <w:spacing w:after="0" w:line="240" w:lineRule="auto"/>
              <w:ind w:right="8"/>
              <w:contextualSpacing/>
              <w:jc w:val="both"/>
              <w:rPr>
                <w:rFonts w:ascii="Times New Roman" w:eastAsia="Times New Roman" w:hAnsi="Times New Roman" w:cs="Times New Roman"/>
                <w:color w:val="000000" w:themeColor="text1"/>
                <w:kern w:val="1"/>
                <w:sz w:val="24"/>
                <w:lang w:bidi="hi-IN"/>
              </w:rPr>
            </w:pPr>
            <w:r w:rsidRPr="00C825DD">
              <w:rPr>
                <w:rFonts w:ascii="Times New Roman" w:eastAsia="Times New Roman" w:hAnsi="Times New Roman" w:cs="Times New Roman"/>
                <w:b/>
                <w:color w:val="000000" w:themeColor="text1"/>
                <w:kern w:val="1"/>
                <w:sz w:val="24"/>
                <w:szCs w:val="24"/>
                <w:lang w:bidi="hi-IN"/>
              </w:rPr>
              <w:t>Contractor’s e</w:t>
            </w:r>
            <w:r w:rsidR="00C73A41" w:rsidRPr="00C825DD">
              <w:rPr>
                <w:rFonts w:ascii="Times New Roman" w:eastAsia="Times New Roman" w:hAnsi="Times New Roman" w:cs="Times New Roman"/>
                <w:b/>
                <w:color w:val="000000" w:themeColor="text1"/>
                <w:kern w:val="1"/>
                <w:sz w:val="24"/>
                <w:szCs w:val="24"/>
                <w:lang w:bidi="hi-IN"/>
              </w:rPr>
              <w:t>xperience:</w:t>
            </w:r>
            <w:r w:rsidR="00C73A41" w:rsidRPr="00C825DD">
              <w:rPr>
                <w:rFonts w:ascii="Times New Roman" w:eastAsia="Times New Roman" w:hAnsi="Times New Roman" w:cs="Times New Roman"/>
                <w:color w:val="000000" w:themeColor="text1"/>
                <w:kern w:val="1"/>
                <w:sz w:val="24"/>
                <w:szCs w:val="24"/>
                <w:lang w:bidi="hi-IN"/>
              </w:rPr>
              <w:t xml:space="preserve"> </w:t>
            </w:r>
            <w:r w:rsidRPr="00C825DD">
              <w:rPr>
                <w:rFonts w:ascii="Times New Roman" w:eastAsia="Times New Roman" w:hAnsi="Times New Roman" w:cs="Times New Roman"/>
                <w:color w:val="000000" w:themeColor="text1"/>
                <w:kern w:val="1"/>
                <w:sz w:val="24"/>
                <w:lang w:bidi="hi-IN"/>
              </w:rPr>
              <w:t>T</w:t>
            </w:r>
            <w:r w:rsidR="008C7637" w:rsidRPr="00C825DD">
              <w:rPr>
                <w:rFonts w:ascii="Times New Roman" w:eastAsia="Times New Roman" w:hAnsi="Times New Roman" w:cs="Times New Roman"/>
                <w:color w:val="000000" w:themeColor="text1"/>
                <w:kern w:val="1"/>
                <w:sz w:val="24"/>
                <w:lang w:bidi="hi-IN"/>
              </w:rPr>
              <w:t>he T</w:t>
            </w:r>
            <w:r w:rsidRPr="00C825DD">
              <w:rPr>
                <w:rFonts w:ascii="Times New Roman" w:eastAsia="Times New Roman" w:hAnsi="Times New Roman" w:cs="Times New Roman"/>
                <w:color w:val="000000" w:themeColor="text1"/>
                <w:kern w:val="1"/>
                <w:sz w:val="24"/>
                <w:lang w:bidi="hi-IN"/>
              </w:rPr>
              <w:t xml:space="preserve">enderer must prove that in the period from 1 January 2010 till the date of the </w:t>
            </w:r>
            <w:r w:rsidR="00054D64" w:rsidRPr="00C825DD">
              <w:rPr>
                <w:rFonts w:ascii="Times New Roman" w:eastAsia="Times New Roman" w:hAnsi="Times New Roman" w:cs="Times New Roman"/>
                <w:color w:val="000000" w:themeColor="text1"/>
                <w:kern w:val="1"/>
                <w:sz w:val="24"/>
                <w:lang w:bidi="hi-IN"/>
              </w:rPr>
              <w:t>Contract Procurement Notice</w:t>
            </w:r>
            <w:r w:rsidRPr="00C825DD">
              <w:rPr>
                <w:rFonts w:ascii="Times New Roman" w:eastAsia="Times New Roman" w:hAnsi="Times New Roman" w:cs="Times New Roman"/>
                <w:color w:val="000000" w:themeColor="text1"/>
                <w:kern w:val="1"/>
                <w:sz w:val="24"/>
                <w:lang w:bidi="hi-IN"/>
              </w:rPr>
              <w:t xml:space="preserve">, has completed works on construction, reconstruction or upgrading of building structures*, </w:t>
            </w:r>
            <w:r w:rsidR="00CB72C6" w:rsidRPr="00C825DD">
              <w:rPr>
                <w:rFonts w:ascii="Times New Roman" w:eastAsia="Times New Roman" w:hAnsi="Times New Roman" w:cs="Times New Roman"/>
                <w:color w:val="000000" w:themeColor="text1"/>
                <w:kern w:val="1"/>
                <w:sz w:val="24"/>
                <w:lang w:bidi="hi-IN"/>
              </w:rPr>
              <w:t xml:space="preserve">on maximum three </w:t>
            </w:r>
            <w:r w:rsidR="00CB72C6" w:rsidRPr="00C825DD">
              <w:rPr>
                <w:rFonts w:ascii="Times New Roman" w:eastAsia="Calibri" w:hAnsi="Times New Roman" w:cs="Times New Roman"/>
                <w:color w:val="000000" w:themeColor="text1"/>
                <w:sz w:val="24"/>
                <w:szCs w:val="20"/>
              </w:rPr>
              <w:t xml:space="preserve">residential-commercial building </w:t>
            </w:r>
            <w:r w:rsidR="00CB72C6" w:rsidRPr="00C825DD">
              <w:rPr>
                <w:rFonts w:ascii="Times New Roman" w:eastAsia="Times New Roman" w:hAnsi="Times New Roman" w:cs="Times New Roman"/>
                <w:color w:val="000000" w:themeColor="text1"/>
                <w:kern w:val="1"/>
                <w:sz w:val="24"/>
                <w:szCs w:val="24"/>
                <w:lang w:bidi="hi-IN"/>
              </w:rPr>
              <w:t>of at least 25,000 m</w:t>
            </w:r>
            <w:r w:rsidR="00CB72C6" w:rsidRPr="00C825DD">
              <w:rPr>
                <w:rFonts w:ascii="Times New Roman" w:eastAsia="Times New Roman" w:hAnsi="Times New Roman" w:cs="Times New Roman"/>
                <w:color w:val="000000" w:themeColor="text1"/>
                <w:kern w:val="1"/>
                <w:sz w:val="24"/>
                <w:szCs w:val="24"/>
                <w:vertAlign w:val="superscript"/>
                <w:lang w:bidi="hi-IN"/>
              </w:rPr>
              <w:t xml:space="preserve">2 </w:t>
            </w:r>
            <w:r w:rsidR="00CB72C6" w:rsidRPr="00C825DD">
              <w:rPr>
                <w:rFonts w:ascii="Times New Roman" w:eastAsia="Times New Roman" w:hAnsi="Times New Roman" w:cs="Times New Roman"/>
                <w:color w:val="000000" w:themeColor="text1"/>
                <w:kern w:val="1"/>
                <w:sz w:val="24"/>
                <w:szCs w:val="24"/>
                <w:lang w:bidi="hi-IN"/>
              </w:rPr>
              <w:t>in total gross area.</w:t>
            </w:r>
          </w:p>
          <w:p w14:paraId="2A014AD3" w14:textId="76EAD362" w:rsidR="00F127EC" w:rsidRPr="00C825DD" w:rsidRDefault="006C4230" w:rsidP="00895221">
            <w:pPr>
              <w:tabs>
                <w:tab w:val="clear" w:pos="720"/>
              </w:tabs>
              <w:suppressAutoHyphens w:val="0"/>
              <w:spacing w:after="0"/>
              <w:ind w:left="709"/>
              <w:jc w:val="both"/>
              <w:rPr>
                <w:rFonts w:ascii="Times New Roman" w:eastAsia="Times New Roman" w:hAnsi="Times New Roman" w:cs="Times New Roman"/>
                <w:color w:val="000000" w:themeColor="text1"/>
                <w:kern w:val="1"/>
                <w:sz w:val="24"/>
                <w:szCs w:val="24"/>
                <w:lang w:bidi="hi-IN"/>
              </w:rPr>
            </w:pPr>
            <w:r w:rsidRPr="00C825DD">
              <w:rPr>
                <w:rFonts w:ascii="Times New Roman" w:eastAsia="Calibri" w:hAnsi="Times New Roman" w:cs="Times New Roman"/>
                <w:color w:val="000000" w:themeColor="text1"/>
                <w:sz w:val="24"/>
                <w:szCs w:val="20"/>
              </w:rPr>
              <w:t>In case of a joint venture/consortium, the leading member of the joint venture/consortium must prove that individually or a leading member of a joint venture, has completed works on construction, reconstruction or upgrading of at least one residential-commercial building structure</w:t>
            </w:r>
            <w:r w:rsidR="00F127EC" w:rsidRPr="00C825DD">
              <w:rPr>
                <w:rFonts w:ascii="Times New Roman" w:eastAsia="Times New Roman" w:hAnsi="Times New Roman" w:cs="Times New Roman"/>
                <w:color w:val="000000" w:themeColor="text1"/>
                <w:kern w:val="1"/>
                <w:sz w:val="24"/>
                <w:szCs w:val="24"/>
                <w:lang w:bidi="hi-IN"/>
              </w:rPr>
              <w:t>*</w:t>
            </w:r>
            <w:r w:rsidRPr="00C825DD">
              <w:rPr>
                <w:rFonts w:ascii="Times New Roman" w:eastAsia="Times New Roman" w:hAnsi="Times New Roman" w:cs="Times New Roman"/>
                <w:color w:val="000000" w:themeColor="text1"/>
                <w:kern w:val="1"/>
                <w:sz w:val="24"/>
                <w:szCs w:val="24"/>
                <w:lang w:bidi="hi-IN"/>
              </w:rPr>
              <w:t xml:space="preserve"> of at least 15,000 m</w:t>
            </w:r>
            <w:r w:rsidRPr="00C825DD">
              <w:rPr>
                <w:rFonts w:ascii="Times New Roman" w:eastAsia="Times New Roman" w:hAnsi="Times New Roman" w:cs="Times New Roman"/>
                <w:color w:val="000000" w:themeColor="text1"/>
                <w:kern w:val="1"/>
                <w:sz w:val="24"/>
                <w:szCs w:val="24"/>
                <w:vertAlign w:val="superscript"/>
                <w:lang w:bidi="hi-IN"/>
              </w:rPr>
              <w:t xml:space="preserve">2 </w:t>
            </w:r>
            <w:r w:rsidRPr="00C825DD">
              <w:rPr>
                <w:rFonts w:ascii="Times New Roman" w:eastAsia="Times New Roman" w:hAnsi="Times New Roman" w:cs="Times New Roman"/>
                <w:color w:val="000000" w:themeColor="text1"/>
                <w:kern w:val="1"/>
                <w:sz w:val="24"/>
                <w:szCs w:val="24"/>
                <w:lang w:bidi="hi-IN"/>
              </w:rPr>
              <w:t>in total gross area</w:t>
            </w:r>
            <w:r w:rsidR="00F127EC" w:rsidRPr="00C825DD">
              <w:rPr>
                <w:rFonts w:ascii="Times New Roman" w:eastAsia="Times New Roman" w:hAnsi="Times New Roman" w:cs="Times New Roman"/>
                <w:color w:val="000000" w:themeColor="text1"/>
                <w:kern w:val="1"/>
                <w:sz w:val="24"/>
                <w:szCs w:val="24"/>
                <w:lang w:bidi="hi-IN"/>
              </w:rPr>
              <w:t>.</w:t>
            </w:r>
          </w:p>
          <w:p w14:paraId="0EA05A32" w14:textId="708986DE" w:rsidR="00F127EC" w:rsidRPr="00C825DD" w:rsidRDefault="00F127EC" w:rsidP="00895221">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w:t>
            </w:r>
            <w:r w:rsidR="00DD58FC" w:rsidRPr="00C825DD">
              <w:rPr>
                <w:rFonts w:ascii="Times New Roman" w:eastAsia="Calibri" w:hAnsi="Times New Roman" w:cs="Times New Roman"/>
                <w:color w:val="000000" w:themeColor="text1"/>
                <w:sz w:val="24"/>
                <w:szCs w:val="20"/>
              </w:rPr>
              <w:t xml:space="preserve">Residential-commercial building structures include: residential buildings and residential-commercial building structures. In case of references for residential-commercial building, the proportion of residential and commercial space must be </w:t>
            </w:r>
            <w:r w:rsidRPr="00C825DD">
              <w:rPr>
                <w:rFonts w:ascii="Times New Roman" w:eastAsia="Calibri" w:hAnsi="Times New Roman" w:cs="Times New Roman"/>
                <w:color w:val="000000" w:themeColor="text1"/>
                <w:sz w:val="24"/>
                <w:szCs w:val="20"/>
              </w:rPr>
              <w:t>80%-20%</w:t>
            </w:r>
            <w:r w:rsidR="00DD58FC" w:rsidRPr="00C825DD">
              <w:rPr>
                <w:rFonts w:ascii="Times New Roman" w:eastAsia="Calibri" w:hAnsi="Times New Roman" w:cs="Times New Roman"/>
                <w:color w:val="000000" w:themeColor="text1"/>
                <w:sz w:val="24"/>
                <w:szCs w:val="20"/>
              </w:rPr>
              <w:t xml:space="preserve"> of total gross area of the building, in favour of residential space. The area </w:t>
            </w:r>
            <w:r w:rsidR="00DD58FC" w:rsidRPr="00C825DD">
              <w:rPr>
                <w:rFonts w:ascii="Times New Roman" w:eastAsia="Calibri" w:hAnsi="Times New Roman" w:cs="Times New Roman"/>
                <w:color w:val="000000" w:themeColor="text1"/>
                <w:sz w:val="24"/>
                <w:szCs w:val="20"/>
              </w:rPr>
              <w:lastRenderedPageBreak/>
              <w:t xml:space="preserve">of the building, for the purposes of building classification, is a total gross construction area calculated pursuant to item </w:t>
            </w:r>
            <w:r w:rsidRPr="00C825DD">
              <w:rPr>
                <w:rFonts w:ascii="Times New Roman" w:eastAsia="Calibri" w:hAnsi="Times New Roman" w:cs="Times New Roman"/>
                <w:color w:val="000000" w:themeColor="text1"/>
                <w:sz w:val="24"/>
                <w:szCs w:val="20"/>
              </w:rPr>
              <w:t>4.3 SRPS.U.C2.100:2002</w:t>
            </w:r>
            <w:r w:rsidR="0007468A">
              <w:rPr>
                <w:rFonts w:ascii="Times New Roman" w:eastAsia="Calibri" w:hAnsi="Times New Roman" w:cs="Times New Roman"/>
                <w:color w:val="000000" w:themeColor="text1"/>
                <w:sz w:val="24"/>
                <w:szCs w:val="20"/>
              </w:rPr>
              <w:t xml:space="preserve"> (u skladu sa </w:t>
            </w:r>
            <w:r w:rsidR="00106058" w:rsidRPr="005769AB">
              <w:rPr>
                <w:rFonts w:ascii="Times New Roman" w:eastAsia="Calibri" w:hAnsi="Times New Roman" w:cs="Times New Roman"/>
                <w:color w:val="000000" w:themeColor="text1"/>
                <w:sz w:val="24"/>
                <w:szCs w:val="20"/>
              </w:rPr>
              <w:t xml:space="preserve">– Pravilnik o klasifikaciji objekata </w:t>
            </w:r>
            <w:r w:rsidR="005769AB">
              <w:rPr>
                <w:rFonts w:ascii="Times New Roman" w:eastAsia="Calibri" w:hAnsi="Times New Roman" w:cs="Times New Roman"/>
                <w:color w:val="000000" w:themeColor="text1"/>
                <w:sz w:val="24"/>
                <w:szCs w:val="20"/>
              </w:rPr>
              <w:t>(</w:t>
            </w:r>
            <w:r w:rsidR="005769AB" w:rsidRPr="005769AB">
              <w:rPr>
                <w:rFonts w:ascii="Times New Roman" w:eastAsia="Calibri" w:hAnsi="Times New Roman" w:cs="Times New Roman"/>
                <w:color w:val="000000" w:themeColor="text1"/>
                <w:sz w:val="24"/>
                <w:szCs w:val="20"/>
              </w:rPr>
              <w:t>Official Journal of the Republic of Serbia, No. 22/2015</w:t>
            </w:r>
            <w:r w:rsidR="0007468A" w:rsidRPr="005769AB">
              <w:rPr>
                <w:rFonts w:ascii="Times New Roman" w:eastAsia="Calibri" w:hAnsi="Times New Roman" w:cs="Times New Roman"/>
                <w:color w:val="000000" w:themeColor="text1"/>
                <w:sz w:val="24"/>
                <w:szCs w:val="20"/>
              </w:rPr>
              <w:t>)</w:t>
            </w:r>
            <w:r w:rsidR="0007468A">
              <w:rPr>
                <w:rFonts w:ascii="Times New Roman" w:eastAsia="Calibri" w:hAnsi="Times New Roman" w:cs="Times New Roman"/>
                <w:color w:val="000000" w:themeColor="text1"/>
                <w:sz w:val="24"/>
                <w:szCs w:val="20"/>
              </w:rPr>
              <w:t>)</w:t>
            </w:r>
            <w:r w:rsidRPr="00C825DD">
              <w:rPr>
                <w:rFonts w:ascii="Times New Roman" w:eastAsia="Calibri" w:hAnsi="Times New Roman" w:cs="Times New Roman"/>
                <w:color w:val="000000" w:themeColor="text1"/>
                <w:sz w:val="24"/>
                <w:szCs w:val="20"/>
              </w:rPr>
              <w:t>,</w:t>
            </w:r>
            <w:r w:rsidR="00DD58FC" w:rsidRPr="00C825DD">
              <w:rPr>
                <w:rFonts w:ascii="Times New Roman" w:eastAsia="Calibri" w:hAnsi="Times New Roman" w:cs="Times New Roman"/>
                <w:color w:val="000000" w:themeColor="text1"/>
                <w:sz w:val="24"/>
                <w:szCs w:val="20"/>
              </w:rPr>
              <w:t xml:space="preserve"> i.e. the sum of areas of all above- and underground levels of the building, measured at the floor level in all parts of the building within external measures of finalised </w:t>
            </w:r>
            <w:r w:rsidR="009B4664" w:rsidRPr="00C825DD">
              <w:rPr>
                <w:rFonts w:ascii="Times New Roman" w:eastAsia="Calibri" w:hAnsi="Times New Roman" w:cs="Times New Roman"/>
                <w:color w:val="000000" w:themeColor="text1"/>
                <w:sz w:val="24"/>
                <w:szCs w:val="20"/>
              </w:rPr>
              <w:t>peripheral walls</w:t>
            </w:r>
            <w:r w:rsidRPr="00C825DD">
              <w:rPr>
                <w:rFonts w:ascii="Times New Roman" w:eastAsia="Calibri" w:hAnsi="Times New Roman" w:cs="Times New Roman"/>
                <w:color w:val="000000" w:themeColor="text1"/>
                <w:sz w:val="24"/>
                <w:szCs w:val="20"/>
              </w:rPr>
              <w:t>.</w:t>
            </w:r>
          </w:p>
          <w:p w14:paraId="38B0E5F7" w14:textId="77777777" w:rsidR="00F127EC" w:rsidRPr="00C825DD" w:rsidRDefault="00F127EC" w:rsidP="00F127EC">
            <w:pPr>
              <w:tabs>
                <w:tab w:val="clear" w:pos="720"/>
                <w:tab w:val="left" w:pos="-1440"/>
              </w:tabs>
              <w:suppressAutoHyphens w:val="0"/>
              <w:spacing w:after="0"/>
              <w:ind w:right="8"/>
              <w:contextualSpacing/>
              <w:jc w:val="both"/>
              <w:rPr>
                <w:rFonts w:ascii="Times New Roman" w:eastAsia="Times New Roman" w:hAnsi="Times New Roman" w:cs="Times New Roman"/>
                <w:color w:val="000000" w:themeColor="text1"/>
                <w:kern w:val="1"/>
                <w:sz w:val="24"/>
                <w:szCs w:val="24"/>
                <w:highlight w:val="yellow"/>
                <w:lang w:bidi="hi-IN"/>
              </w:rPr>
            </w:pPr>
          </w:p>
          <w:p w14:paraId="56AA2F40" w14:textId="4152908E" w:rsidR="00F127EC" w:rsidRPr="00C825DD" w:rsidRDefault="00F127EC" w:rsidP="00F127EC">
            <w:pPr>
              <w:numPr>
                <w:ilvl w:val="0"/>
                <w:numId w:val="12"/>
              </w:numPr>
              <w:tabs>
                <w:tab w:val="clear" w:pos="720"/>
                <w:tab w:val="left" w:pos="-1440"/>
              </w:tabs>
              <w:suppressAutoHyphens w:val="0"/>
              <w:spacing w:after="0" w:line="240" w:lineRule="auto"/>
              <w:ind w:right="8"/>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b/>
                <w:color w:val="000000" w:themeColor="text1"/>
                <w:sz w:val="24"/>
              </w:rPr>
              <w:t>Standard</w:t>
            </w:r>
            <w:r w:rsidR="009B4664" w:rsidRPr="00C825DD">
              <w:rPr>
                <w:rFonts w:ascii="Times New Roman" w:eastAsia="Times New Roman" w:hAnsi="Times New Roman" w:cs="Times New Roman"/>
                <w:b/>
                <w:color w:val="000000" w:themeColor="text1"/>
                <w:sz w:val="24"/>
              </w:rPr>
              <w:t>s and certificates</w:t>
            </w:r>
            <w:r w:rsidRPr="00C825DD">
              <w:rPr>
                <w:rFonts w:ascii="Times New Roman" w:eastAsia="Times New Roman" w:hAnsi="Times New Roman" w:cs="Times New Roman"/>
                <w:b/>
                <w:color w:val="000000" w:themeColor="text1"/>
                <w:sz w:val="24"/>
              </w:rPr>
              <w:t>.</w:t>
            </w:r>
            <w:r w:rsidR="009B4664" w:rsidRPr="00C825DD">
              <w:rPr>
                <w:rFonts w:ascii="Times New Roman" w:eastAsia="Times New Roman" w:hAnsi="Times New Roman" w:cs="Times New Roman"/>
                <w:color w:val="000000" w:themeColor="text1"/>
                <w:sz w:val="24"/>
              </w:rPr>
              <w:t xml:space="preserve"> </w:t>
            </w:r>
            <w:r w:rsidR="008C7637" w:rsidRPr="00C825DD">
              <w:rPr>
                <w:rFonts w:ascii="Times New Roman" w:eastAsia="Times New Roman" w:hAnsi="Times New Roman" w:cs="Times New Roman"/>
                <w:color w:val="000000" w:themeColor="text1"/>
                <w:sz w:val="24"/>
              </w:rPr>
              <w:t xml:space="preserve">The </w:t>
            </w:r>
            <w:r w:rsidR="009B4664" w:rsidRPr="00C825DD">
              <w:rPr>
                <w:rFonts w:ascii="Times New Roman" w:eastAsia="Times New Roman" w:hAnsi="Times New Roman" w:cs="Times New Roman"/>
                <w:color w:val="000000" w:themeColor="text1"/>
                <w:sz w:val="24"/>
              </w:rPr>
              <w:t>Tenderer must hold the following certificates in the area of construction works</w:t>
            </w:r>
            <w:r w:rsidRPr="00C825DD">
              <w:rPr>
                <w:rFonts w:ascii="Times New Roman" w:eastAsia="Times New Roman" w:hAnsi="Times New Roman" w:cs="Times New Roman"/>
                <w:color w:val="000000" w:themeColor="text1"/>
                <w:sz w:val="24"/>
              </w:rPr>
              <w:t>:</w:t>
            </w:r>
          </w:p>
          <w:p w14:paraId="59E38416" w14:textId="20CA0F52" w:rsidR="00F127EC" w:rsidRPr="00C825DD" w:rsidRDefault="00F127EC" w:rsidP="00895221">
            <w:pPr>
              <w:pStyle w:val="ListParagraph"/>
              <w:numPr>
                <w:ilvl w:val="0"/>
                <w:numId w:val="32"/>
              </w:numPr>
              <w:tabs>
                <w:tab w:val="clear" w:pos="720"/>
                <w:tab w:val="left" w:pos="-1440"/>
              </w:tabs>
              <w:suppressAutoHyphens w:val="0"/>
              <w:spacing w:after="0" w:line="240" w:lineRule="auto"/>
              <w:ind w:left="1054" w:right="8"/>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 xml:space="preserve">ISO 9001 :2015 (2008)* </w:t>
            </w:r>
            <w:r w:rsidR="00895221" w:rsidRPr="00C825DD">
              <w:rPr>
                <w:rFonts w:ascii="Times New Roman" w:eastAsia="Times New Roman" w:hAnsi="Times New Roman" w:cs="Times New Roman"/>
                <w:color w:val="000000" w:themeColor="text1"/>
                <w:sz w:val="24"/>
              </w:rPr>
              <w:t>–</w:t>
            </w:r>
            <w:r w:rsidRPr="00C825DD">
              <w:rPr>
                <w:rFonts w:ascii="Times New Roman" w:eastAsia="Times New Roman" w:hAnsi="Times New Roman" w:cs="Times New Roman"/>
                <w:color w:val="000000" w:themeColor="text1"/>
                <w:sz w:val="24"/>
              </w:rPr>
              <w:t xml:space="preserve"> </w:t>
            </w:r>
            <w:r w:rsidR="009B4664" w:rsidRPr="00C825DD">
              <w:rPr>
                <w:rFonts w:ascii="Times New Roman" w:eastAsia="Times New Roman" w:hAnsi="Times New Roman" w:cs="Times New Roman"/>
                <w:color w:val="000000" w:themeColor="text1"/>
                <w:sz w:val="24"/>
              </w:rPr>
              <w:t>Quality Management System</w:t>
            </w:r>
          </w:p>
          <w:p w14:paraId="084F3808" w14:textId="4790F9EF" w:rsidR="00F127EC" w:rsidRPr="00C825DD" w:rsidRDefault="00895221" w:rsidP="00895221">
            <w:pPr>
              <w:pStyle w:val="ListParagraph"/>
              <w:numPr>
                <w:ilvl w:val="0"/>
                <w:numId w:val="32"/>
              </w:numPr>
              <w:tabs>
                <w:tab w:val="clear" w:pos="720"/>
                <w:tab w:val="left" w:pos="-1440"/>
              </w:tabs>
              <w:suppressAutoHyphens w:val="0"/>
              <w:spacing w:after="0" w:line="240" w:lineRule="auto"/>
              <w:ind w:left="1054" w:right="8"/>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ISO 14001:2015 (2004)*</w:t>
            </w:r>
            <w:r w:rsidR="00F127EC" w:rsidRPr="00C825DD">
              <w:rPr>
                <w:rFonts w:ascii="Times New Roman" w:eastAsia="Times New Roman" w:hAnsi="Times New Roman" w:cs="Times New Roman"/>
                <w:color w:val="000000" w:themeColor="text1"/>
                <w:sz w:val="24"/>
              </w:rPr>
              <w:t xml:space="preserve"> </w:t>
            </w:r>
            <w:r w:rsidRPr="00C825DD">
              <w:rPr>
                <w:rFonts w:ascii="Times New Roman" w:eastAsia="Times New Roman" w:hAnsi="Times New Roman" w:cs="Times New Roman"/>
                <w:color w:val="000000" w:themeColor="text1"/>
                <w:sz w:val="24"/>
              </w:rPr>
              <w:t>–</w:t>
            </w:r>
            <w:r w:rsidR="00F127EC" w:rsidRPr="00C825DD">
              <w:rPr>
                <w:rFonts w:ascii="Times New Roman" w:eastAsia="Times New Roman" w:hAnsi="Times New Roman" w:cs="Times New Roman"/>
                <w:color w:val="000000" w:themeColor="text1"/>
                <w:sz w:val="24"/>
              </w:rPr>
              <w:t xml:space="preserve"> </w:t>
            </w:r>
            <w:r w:rsidR="009B4664" w:rsidRPr="00C825DD">
              <w:rPr>
                <w:rFonts w:ascii="Times New Roman" w:eastAsia="Times New Roman" w:hAnsi="Times New Roman" w:cs="Times New Roman"/>
                <w:color w:val="000000" w:themeColor="text1"/>
                <w:sz w:val="24"/>
              </w:rPr>
              <w:t>Environmental Management System</w:t>
            </w:r>
          </w:p>
          <w:p w14:paraId="62253DEE" w14:textId="32E9DA41" w:rsidR="00F127EC" w:rsidRPr="00C825DD" w:rsidRDefault="00F127EC" w:rsidP="00895221">
            <w:pPr>
              <w:pStyle w:val="ListParagraph"/>
              <w:numPr>
                <w:ilvl w:val="0"/>
                <w:numId w:val="32"/>
              </w:numPr>
              <w:tabs>
                <w:tab w:val="clear" w:pos="720"/>
                <w:tab w:val="left" w:pos="-1440"/>
              </w:tabs>
              <w:suppressAutoHyphens w:val="0"/>
              <w:spacing w:after="0" w:line="240" w:lineRule="auto"/>
              <w:ind w:left="1054" w:right="8"/>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 xml:space="preserve">ISO 50001:2011 – </w:t>
            </w:r>
            <w:r w:rsidR="009B4664" w:rsidRPr="00C825DD">
              <w:rPr>
                <w:rFonts w:ascii="Times New Roman" w:eastAsia="Times New Roman" w:hAnsi="Times New Roman" w:cs="Times New Roman"/>
                <w:color w:val="000000" w:themeColor="text1"/>
                <w:sz w:val="24"/>
              </w:rPr>
              <w:t>Energy Management System</w:t>
            </w:r>
          </w:p>
          <w:p w14:paraId="4398667A" w14:textId="129035B6" w:rsidR="00F127EC" w:rsidRPr="00C825DD" w:rsidRDefault="00F127EC" w:rsidP="00895221">
            <w:pPr>
              <w:pStyle w:val="ListParagraph"/>
              <w:numPr>
                <w:ilvl w:val="0"/>
                <w:numId w:val="32"/>
              </w:numPr>
              <w:tabs>
                <w:tab w:val="clear" w:pos="720"/>
                <w:tab w:val="left" w:pos="-1440"/>
              </w:tabs>
              <w:suppressAutoHyphens w:val="0"/>
              <w:spacing w:after="0" w:line="240" w:lineRule="auto"/>
              <w:ind w:left="1054" w:right="8"/>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 xml:space="preserve">OHSAS  18001:2007 – </w:t>
            </w:r>
            <w:r w:rsidR="009B4664" w:rsidRPr="00C825DD">
              <w:rPr>
                <w:rFonts w:ascii="Times New Roman" w:eastAsia="Times New Roman" w:hAnsi="Times New Roman" w:cs="Times New Roman"/>
                <w:color w:val="000000" w:themeColor="text1"/>
                <w:sz w:val="24"/>
              </w:rPr>
              <w:t>Occupational Health and Safety Management System</w:t>
            </w:r>
          </w:p>
          <w:p w14:paraId="48A0224C" w14:textId="323632F7" w:rsidR="00F127EC" w:rsidRPr="00C825DD" w:rsidRDefault="009B4664" w:rsidP="00F127EC">
            <w:pPr>
              <w:tabs>
                <w:tab w:val="clear" w:pos="720"/>
              </w:tabs>
              <w:suppressAutoHyphens w:val="0"/>
              <w:spacing w:after="0"/>
              <w:ind w:left="720"/>
              <w:contextualSpacing/>
              <w:jc w:val="both"/>
              <w:rPr>
                <w:rFonts w:ascii="Times New Roman" w:eastAsia="Times New Roman" w:hAnsi="Times New Roman" w:cs="Times New Roman"/>
                <w:color w:val="000000" w:themeColor="text1"/>
                <w:sz w:val="24"/>
              </w:rPr>
            </w:pPr>
            <w:r w:rsidRPr="00C825DD">
              <w:rPr>
                <w:rFonts w:ascii="Times New Roman" w:eastAsia="Times New Roman" w:hAnsi="Times New Roman" w:cs="Times New Roman"/>
                <w:color w:val="000000" w:themeColor="text1"/>
                <w:sz w:val="24"/>
              </w:rPr>
              <w:t>In case of a joint venture/consortium, the leading member ther</w:t>
            </w:r>
            <w:r w:rsidR="00CB72C6" w:rsidRPr="00C825DD">
              <w:rPr>
                <w:rFonts w:ascii="Times New Roman" w:eastAsia="Times New Roman" w:hAnsi="Times New Roman" w:cs="Times New Roman"/>
                <w:color w:val="000000" w:themeColor="text1"/>
                <w:sz w:val="24"/>
              </w:rPr>
              <w:t>eof must fulfil the following criterion</w:t>
            </w:r>
            <w:r w:rsidR="00F127EC" w:rsidRPr="00C825DD">
              <w:rPr>
                <w:rFonts w:ascii="Times New Roman" w:eastAsia="Times New Roman" w:hAnsi="Times New Roman" w:cs="Times New Roman"/>
                <w:color w:val="000000" w:themeColor="text1"/>
                <w:sz w:val="24"/>
              </w:rPr>
              <w:t>.</w:t>
            </w:r>
          </w:p>
          <w:p w14:paraId="42509E7E" w14:textId="77777777" w:rsidR="00F127EC" w:rsidRPr="00C825DD" w:rsidRDefault="00F127EC" w:rsidP="00F127EC">
            <w:pPr>
              <w:tabs>
                <w:tab w:val="clear" w:pos="720"/>
                <w:tab w:val="left" w:pos="-1440"/>
                <w:tab w:val="num" w:pos="1134"/>
              </w:tabs>
              <w:suppressAutoHyphens w:val="0"/>
              <w:spacing w:after="0"/>
              <w:ind w:left="1134" w:right="8"/>
              <w:contextualSpacing/>
              <w:rPr>
                <w:rFonts w:ascii="Times New Roman" w:eastAsia="Times New Roman" w:hAnsi="Times New Roman" w:cs="Times New Roman"/>
                <w:color w:val="000000" w:themeColor="text1"/>
                <w:sz w:val="24"/>
              </w:rPr>
            </w:pPr>
          </w:p>
          <w:p w14:paraId="29DD1C4B" w14:textId="11F0EF17" w:rsidR="00F127EC" w:rsidRPr="00C825DD" w:rsidRDefault="009B4664" w:rsidP="00D422B4">
            <w:pPr>
              <w:tabs>
                <w:tab w:val="clear" w:pos="720"/>
              </w:tabs>
              <w:suppressAutoHyphens w:val="0"/>
              <w:spacing w:after="0"/>
              <w:ind w:left="709"/>
              <w:jc w:val="both"/>
              <w:rPr>
                <w:rFonts w:ascii="Times New Roman" w:eastAsia="Calibri" w:hAnsi="Times New Roman" w:cs="Times New Roman"/>
                <w:color w:val="000000" w:themeColor="text1"/>
                <w:sz w:val="24"/>
                <w:szCs w:val="20"/>
              </w:rPr>
            </w:pPr>
            <w:r w:rsidRPr="00C825DD">
              <w:rPr>
                <w:rFonts w:ascii="Times New Roman" w:eastAsia="Calibri" w:hAnsi="Times New Roman" w:cs="Times New Roman"/>
                <w:color w:val="000000" w:themeColor="text1"/>
                <w:sz w:val="24"/>
                <w:szCs w:val="20"/>
              </w:rPr>
              <w:t xml:space="preserve">*Taking into account that transitional period of 3 years for </w:t>
            </w:r>
            <w:r w:rsidR="008773D7" w:rsidRPr="00C825DD">
              <w:rPr>
                <w:rFonts w:ascii="Times New Roman" w:eastAsia="Calibri" w:hAnsi="Times New Roman" w:cs="Times New Roman"/>
                <w:color w:val="000000" w:themeColor="text1"/>
                <w:sz w:val="24"/>
                <w:szCs w:val="20"/>
              </w:rPr>
              <w:t>implementation</w:t>
            </w:r>
            <w:r w:rsidRPr="00C825DD">
              <w:rPr>
                <w:rFonts w:ascii="Times New Roman" w:eastAsia="Calibri" w:hAnsi="Times New Roman" w:cs="Times New Roman"/>
                <w:color w:val="000000" w:themeColor="text1"/>
                <w:sz w:val="24"/>
                <w:szCs w:val="20"/>
              </w:rPr>
              <w:t xml:space="preserve"> of new certificates from 2015, </w:t>
            </w:r>
            <w:r w:rsidR="00F127EC" w:rsidRPr="00C825DD">
              <w:rPr>
                <w:rFonts w:ascii="Times New Roman" w:eastAsia="Calibri" w:hAnsi="Times New Roman" w:cs="Times New Roman"/>
                <w:color w:val="000000" w:themeColor="text1"/>
                <w:sz w:val="24"/>
                <w:szCs w:val="20"/>
              </w:rPr>
              <w:t xml:space="preserve">ISO 9001:2008 </w:t>
            </w:r>
            <w:r w:rsidRPr="00C825DD">
              <w:rPr>
                <w:rFonts w:ascii="Times New Roman" w:eastAsia="Calibri" w:hAnsi="Times New Roman" w:cs="Times New Roman"/>
                <w:color w:val="000000" w:themeColor="text1"/>
                <w:sz w:val="24"/>
                <w:szCs w:val="20"/>
              </w:rPr>
              <w:t>and</w:t>
            </w:r>
            <w:r w:rsidR="00F127EC" w:rsidRPr="00C825DD">
              <w:rPr>
                <w:rFonts w:ascii="Times New Roman" w:eastAsia="Calibri" w:hAnsi="Times New Roman" w:cs="Times New Roman"/>
                <w:color w:val="000000" w:themeColor="text1"/>
                <w:sz w:val="24"/>
                <w:szCs w:val="20"/>
              </w:rPr>
              <w:t xml:space="preserve"> ISO 14001:2004</w:t>
            </w:r>
            <w:r w:rsidRPr="00C825DD">
              <w:rPr>
                <w:rFonts w:ascii="Times New Roman" w:eastAsia="Calibri" w:hAnsi="Times New Roman" w:cs="Times New Roman"/>
                <w:color w:val="000000" w:themeColor="text1"/>
                <w:sz w:val="24"/>
                <w:szCs w:val="20"/>
              </w:rPr>
              <w:t xml:space="preserve"> will also be acceptable</w:t>
            </w:r>
            <w:r w:rsidR="00F127EC" w:rsidRPr="00C825DD">
              <w:rPr>
                <w:rFonts w:ascii="Times New Roman" w:eastAsia="Calibri" w:hAnsi="Times New Roman" w:cs="Times New Roman"/>
                <w:color w:val="000000" w:themeColor="text1"/>
                <w:sz w:val="24"/>
                <w:szCs w:val="20"/>
              </w:rPr>
              <w:t>.</w:t>
            </w:r>
          </w:p>
          <w:p w14:paraId="22933EE4" w14:textId="77777777" w:rsidR="00F127EC" w:rsidRPr="00C825DD" w:rsidRDefault="00F127EC" w:rsidP="00F127EC">
            <w:pPr>
              <w:tabs>
                <w:tab w:val="clear" w:pos="720"/>
                <w:tab w:val="left" w:pos="-1440"/>
              </w:tabs>
              <w:suppressAutoHyphens w:val="0"/>
              <w:spacing w:after="0"/>
              <w:ind w:left="709" w:right="8"/>
              <w:jc w:val="both"/>
              <w:rPr>
                <w:rFonts w:ascii="Times New Roman" w:eastAsia="Calibri" w:hAnsi="Times New Roman" w:cs="Times New Roman"/>
                <w:color w:val="000000" w:themeColor="text1"/>
                <w:sz w:val="24"/>
                <w:szCs w:val="20"/>
              </w:rPr>
            </w:pPr>
          </w:p>
          <w:p w14:paraId="29E72FAD" w14:textId="1D23F52F" w:rsidR="00F127EC" w:rsidRPr="00C825DD" w:rsidRDefault="009B4664" w:rsidP="00F127EC">
            <w:pPr>
              <w:numPr>
                <w:ilvl w:val="0"/>
                <w:numId w:val="22"/>
              </w:numPr>
              <w:tabs>
                <w:tab w:val="clear" w:pos="720"/>
                <w:tab w:val="left" w:pos="-1440"/>
              </w:tabs>
              <w:suppressAutoHyphens w:val="0"/>
              <w:spacing w:after="0" w:line="240" w:lineRule="auto"/>
              <w:ind w:right="8"/>
              <w:jc w:val="both"/>
              <w:rPr>
                <w:rFonts w:ascii="Times New Roman" w:eastAsia="Calibri" w:hAnsi="Times New Roman" w:cs="Times New Roman"/>
                <w:b/>
                <w:color w:val="000000" w:themeColor="text1"/>
                <w:sz w:val="24"/>
                <w:szCs w:val="20"/>
              </w:rPr>
            </w:pPr>
            <w:r w:rsidRPr="00C825DD">
              <w:rPr>
                <w:rFonts w:ascii="Times New Roman" w:eastAsia="Calibri" w:hAnsi="Times New Roman" w:cs="Times New Roman"/>
                <w:b/>
                <w:color w:val="000000" w:themeColor="text1"/>
                <w:sz w:val="24"/>
                <w:szCs w:val="20"/>
              </w:rPr>
              <w:t>Technical capacity</w:t>
            </w:r>
            <w:r w:rsidR="00F127EC" w:rsidRPr="00C825DD">
              <w:rPr>
                <w:rFonts w:ascii="Times New Roman" w:eastAsia="Calibri" w:hAnsi="Times New Roman" w:cs="Times New Roman"/>
                <w:b/>
                <w:color w:val="000000" w:themeColor="text1"/>
                <w:sz w:val="24"/>
                <w:szCs w:val="20"/>
              </w:rPr>
              <w:t xml:space="preserve">. </w:t>
            </w:r>
            <w:r w:rsidR="008C7637" w:rsidRPr="00C825DD">
              <w:rPr>
                <w:rFonts w:ascii="Times New Roman" w:eastAsia="Calibri" w:hAnsi="Times New Roman" w:cs="Times New Roman"/>
                <w:b/>
                <w:color w:val="000000" w:themeColor="text1"/>
                <w:sz w:val="24"/>
                <w:szCs w:val="20"/>
              </w:rPr>
              <w:t xml:space="preserve">The </w:t>
            </w:r>
            <w:r w:rsidRPr="00C825DD">
              <w:rPr>
                <w:rFonts w:ascii="Times New Roman" w:eastAsia="Calibri" w:hAnsi="Times New Roman" w:cs="Times New Roman"/>
                <w:b/>
                <w:color w:val="000000" w:themeColor="text1"/>
                <w:sz w:val="24"/>
                <w:szCs w:val="20"/>
              </w:rPr>
              <w:t xml:space="preserve">Tenderer </w:t>
            </w:r>
            <w:r w:rsidR="008C7637" w:rsidRPr="00C825DD">
              <w:rPr>
                <w:rFonts w:ascii="Times New Roman" w:eastAsia="Calibri" w:hAnsi="Times New Roman" w:cs="Times New Roman"/>
                <w:b/>
                <w:color w:val="000000" w:themeColor="text1"/>
                <w:sz w:val="24"/>
                <w:szCs w:val="20"/>
              </w:rPr>
              <w:t>shall</w:t>
            </w:r>
            <w:r w:rsidRPr="00C825DD">
              <w:rPr>
                <w:rFonts w:ascii="Times New Roman" w:eastAsia="Calibri" w:hAnsi="Times New Roman" w:cs="Times New Roman"/>
                <w:b/>
                <w:color w:val="000000" w:themeColor="text1"/>
                <w:sz w:val="24"/>
                <w:szCs w:val="20"/>
              </w:rPr>
              <w:t xml:space="preserve"> prove </w:t>
            </w:r>
            <w:r w:rsidR="008773D7" w:rsidRPr="00C825DD">
              <w:rPr>
                <w:rFonts w:ascii="Times New Roman" w:eastAsia="Calibri" w:hAnsi="Times New Roman" w:cs="Times New Roman"/>
                <w:b/>
                <w:color w:val="000000" w:themeColor="text1"/>
                <w:sz w:val="24"/>
                <w:szCs w:val="20"/>
              </w:rPr>
              <w:t>fulfilment</w:t>
            </w:r>
            <w:r w:rsidRPr="00C825DD">
              <w:rPr>
                <w:rFonts w:ascii="Times New Roman" w:eastAsia="Calibri" w:hAnsi="Times New Roman" w:cs="Times New Roman"/>
                <w:b/>
                <w:color w:val="000000" w:themeColor="text1"/>
                <w:sz w:val="24"/>
                <w:szCs w:val="20"/>
              </w:rPr>
              <w:t xml:space="preserve"> of the following conditions</w:t>
            </w:r>
            <w:r w:rsidR="00F127EC" w:rsidRPr="00C825DD">
              <w:rPr>
                <w:rFonts w:ascii="Times New Roman" w:eastAsia="Calibri" w:hAnsi="Times New Roman" w:cs="Times New Roman"/>
                <w:b/>
                <w:color w:val="000000" w:themeColor="text1"/>
                <w:sz w:val="24"/>
                <w:szCs w:val="20"/>
              </w:rPr>
              <w:t>:</w:t>
            </w:r>
          </w:p>
          <w:p w14:paraId="2DE38569" w14:textId="77777777" w:rsidR="00D422B4" w:rsidRPr="00C825DD" w:rsidRDefault="00D422B4" w:rsidP="00D422B4">
            <w:pPr>
              <w:tabs>
                <w:tab w:val="clear" w:pos="720"/>
                <w:tab w:val="left" w:pos="-1440"/>
              </w:tabs>
              <w:suppressAutoHyphens w:val="0"/>
              <w:spacing w:after="0" w:line="240" w:lineRule="auto"/>
              <w:ind w:left="644" w:right="8"/>
              <w:jc w:val="both"/>
              <w:rPr>
                <w:rFonts w:ascii="Times New Roman" w:eastAsia="Calibri" w:hAnsi="Times New Roman" w:cs="Times New Roman"/>
                <w:b/>
                <w:color w:val="000000" w:themeColor="text1"/>
                <w:sz w:val="24"/>
                <w:szCs w:val="20"/>
              </w:rPr>
            </w:pPr>
          </w:p>
          <w:p w14:paraId="251CD0FF" w14:textId="7F968962" w:rsidR="00F127EC" w:rsidRPr="00C825DD" w:rsidRDefault="00F127EC" w:rsidP="00F127EC">
            <w:pPr>
              <w:numPr>
                <w:ilvl w:val="0"/>
                <w:numId w:val="31"/>
              </w:numPr>
              <w:tabs>
                <w:tab w:val="clear" w:pos="720"/>
              </w:tabs>
              <w:suppressAutoHyphens w:val="0"/>
              <w:spacing w:after="0" w:line="240" w:lineRule="auto"/>
              <w:jc w:val="both"/>
              <w:rPr>
                <w:rFonts w:ascii="Times New Roman" w:eastAsia="Calibri" w:hAnsi="Times New Roman" w:cs="Times New Roman"/>
                <w:b/>
                <w:color w:val="000000" w:themeColor="text1"/>
                <w:sz w:val="24"/>
              </w:rPr>
            </w:pPr>
            <w:r w:rsidRPr="00C825DD">
              <w:rPr>
                <w:rFonts w:ascii="Times New Roman" w:eastAsia="Calibri" w:hAnsi="Times New Roman" w:cs="Times New Roman"/>
                <w:color w:val="000000" w:themeColor="text1"/>
                <w:sz w:val="24"/>
              </w:rPr>
              <w:t xml:space="preserve"> </w:t>
            </w:r>
            <w:r w:rsidR="009B4664" w:rsidRPr="00C825DD">
              <w:rPr>
                <w:rFonts w:ascii="Times New Roman" w:eastAsia="Calibri" w:hAnsi="Times New Roman" w:cs="Times New Roman"/>
                <w:b/>
                <w:color w:val="000000" w:themeColor="text1"/>
                <w:sz w:val="24"/>
              </w:rPr>
              <w:t>Plant and equipment for project implementation</w:t>
            </w:r>
          </w:p>
          <w:p w14:paraId="5D8A959C" w14:textId="73DCBD8F" w:rsidR="00F127EC" w:rsidRPr="00C825DD" w:rsidRDefault="008C7637" w:rsidP="00F127EC">
            <w:pPr>
              <w:tabs>
                <w:tab w:val="clear" w:pos="720"/>
              </w:tabs>
              <w:suppressAutoHyphens w:val="0"/>
              <w:spacing w:after="0"/>
              <w:ind w:left="360"/>
              <w:jc w:val="both"/>
              <w:rPr>
                <w:rFonts w:ascii="Times New Roman" w:eastAsia="Calibri" w:hAnsi="Times New Roman" w:cs="Times New Roman"/>
                <w:color w:val="000000" w:themeColor="text1"/>
                <w:sz w:val="24"/>
              </w:rPr>
            </w:pPr>
            <w:r w:rsidRPr="00C825DD">
              <w:rPr>
                <w:rFonts w:ascii="Times New Roman" w:eastAsia="Calibri" w:hAnsi="Times New Roman" w:cs="Times New Roman"/>
                <w:color w:val="000000" w:themeColor="text1"/>
                <w:sz w:val="24"/>
              </w:rPr>
              <w:t xml:space="preserve">The </w:t>
            </w:r>
            <w:r w:rsidR="009B4664" w:rsidRPr="00C825DD">
              <w:rPr>
                <w:rFonts w:ascii="Times New Roman" w:eastAsia="Calibri" w:hAnsi="Times New Roman" w:cs="Times New Roman"/>
                <w:color w:val="000000" w:themeColor="text1"/>
                <w:sz w:val="24"/>
              </w:rPr>
              <w:t xml:space="preserve">Tenderer must possess or ensure access to plant and equipment which must be fully ready for the beginning of works, which they plan to use in subject works. Tenderer </w:t>
            </w:r>
            <w:r w:rsidR="002E3ED2" w:rsidRPr="00C825DD">
              <w:rPr>
                <w:rFonts w:ascii="Times New Roman" w:eastAsia="Calibri" w:hAnsi="Times New Roman" w:cs="Times New Roman"/>
                <w:color w:val="000000" w:themeColor="text1"/>
                <w:sz w:val="24"/>
              </w:rPr>
              <w:t>must possess or ensure access</w:t>
            </w:r>
            <w:r w:rsidR="002E3ED2" w:rsidRPr="00C825DD" w:rsidDel="002E3ED2">
              <w:rPr>
                <w:rFonts w:ascii="Times New Roman" w:eastAsia="Calibri" w:hAnsi="Times New Roman" w:cs="Times New Roman"/>
                <w:color w:val="000000" w:themeColor="text1"/>
                <w:sz w:val="24"/>
              </w:rPr>
              <w:t xml:space="preserve"> </w:t>
            </w:r>
            <w:r w:rsidR="009B4664" w:rsidRPr="00C825DD">
              <w:rPr>
                <w:rFonts w:ascii="Times New Roman" w:eastAsia="Calibri" w:hAnsi="Times New Roman" w:cs="Times New Roman"/>
                <w:color w:val="000000" w:themeColor="text1"/>
                <w:sz w:val="24"/>
              </w:rPr>
              <w:t>at least the following plant and equipment for the construction, construction-</w:t>
            </w:r>
            <w:r w:rsidR="008773D7" w:rsidRPr="00C825DD">
              <w:rPr>
                <w:rFonts w:ascii="Times New Roman" w:eastAsia="Calibri" w:hAnsi="Times New Roman" w:cs="Times New Roman"/>
                <w:color w:val="000000" w:themeColor="text1"/>
                <w:sz w:val="24"/>
              </w:rPr>
              <w:t>craftsmanship</w:t>
            </w:r>
            <w:r w:rsidR="009B4664" w:rsidRPr="00C825DD">
              <w:rPr>
                <w:rFonts w:ascii="Times New Roman" w:eastAsia="Calibri" w:hAnsi="Times New Roman" w:cs="Times New Roman"/>
                <w:color w:val="000000" w:themeColor="text1"/>
                <w:sz w:val="24"/>
              </w:rPr>
              <w:t xml:space="preserve"> and all installation works on the building</w:t>
            </w:r>
            <w:r w:rsidR="00F127EC" w:rsidRPr="00C825DD">
              <w:rPr>
                <w:rFonts w:ascii="Times New Roman" w:eastAsia="Calibri" w:hAnsi="Times New Roman" w:cs="Times New Roman"/>
                <w:color w:val="000000" w:themeColor="text1"/>
                <w:sz w:val="24"/>
              </w:rPr>
              <w:t>:</w:t>
            </w:r>
          </w:p>
          <w:p w14:paraId="289A6CBF" w14:textId="77777777" w:rsidR="00F127EC" w:rsidRPr="00C825DD" w:rsidRDefault="00F127EC" w:rsidP="00F127EC">
            <w:pPr>
              <w:tabs>
                <w:tab w:val="clear" w:pos="720"/>
              </w:tabs>
              <w:suppressAutoHyphens w:val="0"/>
              <w:spacing w:after="0"/>
              <w:ind w:left="360"/>
              <w:jc w:val="both"/>
              <w:rPr>
                <w:rFonts w:ascii="Times New Roman" w:eastAsia="Calibri" w:hAnsi="Times New Roman" w:cs="Times New Roman"/>
                <w:b/>
                <w:color w:val="000000" w:themeColor="text1"/>
                <w:sz w:val="24"/>
                <w:highlight w:val="yellow"/>
              </w:rPr>
            </w:pPr>
          </w:p>
          <w:tbl>
            <w:tblPr>
              <w:tblW w:w="8828" w:type="dxa"/>
              <w:jc w:val="center"/>
              <w:tblLook w:val="04A0" w:firstRow="1" w:lastRow="0" w:firstColumn="1" w:lastColumn="0" w:noHBand="0" w:noVBand="1"/>
            </w:tblPr>
            <w:tblGrid>
              <w:gridCol w:w="1833"/>
              <w:gridCol w:w="5449"/>
              <w:gridCol w:w="1527"/>
            </w:tblGrid>
            <w:tr w:rsidR="00667835" w:rsidRPr="00C825DD" w14:paraId="4F8C3884" w14:textId="77777777" w:rsidTr="00F127EC">
              <w:trPr>
                <w:trHeight w:val="404"/>
                <w:jc w:val="center"/>
              </w:trPr>
              <w:tc>
                <w:tcPr>
                  <w:tcW w:w="18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4AA484" w14:textId="6DF5682A" w:rsidR="00F127EC" w:rsidRPr="00C825DD" w:rsidRDefault="009B4664" w:rsidP="00F127EC">
                  <w:pPr>
                    <w:tabs>
                      <w:tab w:val="clear" w:pos="720"/>
                    </w:tabs>
                    <w:suppressAutoHyphens w:val="0"/>
                    <w:spacing w:after="0" w:line="240" w:lineRule="auto"/>
                    <w:jc w:val="center"/>
                    <w:rPr>
                      <w:rFonts w:ascii="Times New Roman" w:eastAsia="Times New Roman" w:hAnsi="Times New Roman" w:cs="Times New Roman"/>
                      <w:b/>
                      <w:color w:val="000000" w:themeColor="text1"/>
                      <w:szCs w:val="24"/>
                    </w:rPr>
                  </w:pPr>
                  <w:r w:rsidRPr="00C825DD">
                    <w:rPr>
                      <w:rFonts w:ascii="Times New Roman" w:eastAsia="Times New Roman" w:hAnsi="Times New Roman" w:cs="Times New Roman"/>
                      <w:b/>
                      <w:color w:val="000000" w:themeColor="text1"/>
                      <w:szCs w:val="24"/>
                    </w:rPr>
                    <w:t>No</w:t>
                  </w:r>
                </w:p>
              </w:tc>
              <w:tc>
                <w:tcPr>
                  <w:tcW w:w="5461" w:type="dxa"/>
                  <w:tcBorders>
                    <w:top w:val="single" w:sz="4" w:space="0" w:color="auto"/>
                    <w:left w:val="nil"/>
                    <w:bottom w:val="single" w:sz="4" w:space="0" w:color="auto"/>
                    <w:right w:val="single" w:sz="4" w:space="0" w:color="auto"/>
                  </w:tcBorders>
                  <w:shd w:val="clear" w:color="000000" w:fill="D9D9D9"/>
                  <w:vAlign w:val="center"/>
                  <w:hideMark/>
                </w:tcPr>
                <w:p w14:paraId="15964096" w14:textId="699CA8E8" w:rsidR="00F127EC" w:rsidRPr="00C825DD" w:rsidRDefault="009B4664" w:rsidP="009B4664">
                  <w:pPr>
                    <w:tabs>
                      <w:tab w:val="clear" w:pos="720"/>
                    </w:tabs>
                    <w:suppressAutoHyphens w:val="0"/>
                    <w:spacing w:after="0" w:line="240" w:lineRule="auto"/>
                    <w:jc w:val="center"/>
                    <w:rPr>
                      <w:rFonts w:ascii="Times New Roman" w:eastAsia="Times New Roman" w:hAnsi="Times New Roman" w:cs="Times New Roman"/>
                      <w:b/>
                      <w:color w:val="000000" w:themeColor="text1"/>
                      <w:szCs w:val="24"/>
                    </w:rPr>
                  </w:pPr>
                  <w:r w:rsidRPr="00C825DD">
                    <w:rPr>
                      <w:rFonts w:ascii="Times New Roman" w:eastAsia="Times New Roman" w:hAnsi="Times New Roman" w:cs="Times New Roman"/>
                      <w:b/>
                      <w:color w:val="000000" w:themeColor="text1"/>
                      <w:szCs w:val="24"/>
                    </w:rPr>
                    <w:t>PLANT AND EQUIPMENT</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40386BCC" w14:textId="77425502" w:rsidR="00F127EC" w:rsidRPr="00C825DD" w:rsidRDefault="009B4664" w:rsidP="00F127EC">
                  <w:pPr>
                    <w:tabs>
                      <w:tab w:val="clear" w:pos="720"/>
                    </w:tabs>
                    <w:suppressAutoHyphens w:val="0"/>
                    <w:spacing w:after="0" w:line="240" w:lineRule="auto"/>
                    <w:jc w:val="center"/>
                    <w:rPr>
                      <w:rFonts w:ascii="Times New Roman" w:eastAsia="Times New Roman" w:hAnsi="Times New Roman" w:cs="Times New Roman"/>
                      <w:b/>
                      <w:color w:val="000000" w:themeColor="text1"/>
                      <w:szCs w:val="24"/>
                    </w:rPr>
                  </w:pPr>
                  <w:r w:rsidRPr="00C825DD">
                    <w:rPr>
                      <w:rFonts w:ascii="Times New Roman" w:eastAsia="Times New Roman" w:hAnsi="Times New Roman" w:cs="Times New Roman"/>
                      <w:b/>
                      <w:color w:val="000000" w:themeColor="text1"/>
                      <w:szCs w:val="24"/>
                    </w:rPr>
                    <w:t>Pcs.</w:t>
                  </w:r>
                </w:p>
              </w:tc>
            </w:tr>
            <w:tr w:rsidR="00C825DD" w:rsidRPr="00C825DD" w14:paraId="45564F50" w14:textId="77777777" w:rsidTr="003A1F3D">
              <w:trPr>
                <w:trHeight w:val="368"/>
                <w:jc w:val="center"/>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5160FDC3"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1</w:t>
                  </w:r>
                </w:p>
              </w:tc>
              <w:tc>
                <w:tcPr>
                  <w:tcW w:w="5461" w:type="dxa"/>
                  <w:tcBorders>
                    <w:top w:val="nil"/>
                    <w:left w:val="nil"/>
                    <w:bottom w:val="single" w:sz="4" w:space="0" w:color="auto"/>
                    <w:right w:val="single" w:sz="4" w:space="0" w:color="auto"/>
                  </w:tcBorders>
                  <w:shd w:val="clear" w:color="auto" w:fill="auto"/>
                  <w:noWrap/>
                  <w:vAlign w:val="center"/>
                  <w:hideMark/>
                </w:tcPr>
                <w:p w14:paraId="10F40B91" w14:textId="5AB0AC3C" w:rsidR="00F127EC" w:rsidRPr="00C825DD" w:rsidRDefault="0072371F" w:rsidP="0072371F">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Jib crane</w:t>
                  </w:r>
                </w:p>
              </w:tc>
              <w:tc>
                <w:tcPr>
                  <w:tcW w:w="1530" w:type="dxa"/>
                  <w:tcBorders>
                    <w:top w:val="nil"/>
                    <w:left w:val="nil"/>
                    <w:bottom w:val="single" w:sz="4" w:space="0" w:color="auto"/>
                    <w:right w:val="single" w:sz="4" w:space="0" w:color="auto"/>
                  </w:tcBorders>
                  <w:shd w:val="clear" w:color="auto" w:fill="auto"/>
                  <w:noWrap/>
                  <w:vAlign w:val="center"/>
                  <w:hideMark/>
                </w:tcPr>
                <w:p w14:paraId="7D6C7876"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8</w:t>
                  </w:r>
                </w:p>
              </w:tc>
            </w:tr>
            <w:tr w:rsidR="00667835" w:rsidRPr="00C825DD" w14:paraId="6A056D2F" w14:textId="77777777" w:rsidTr="00F127EC">
              <w:trPr>
                <w:trHeight w:val="342"/>
                <w:jc w:val="center"/>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1B2D8110"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2</w:t>
                  </w:r>
                </w:p>
              </w:tc>
              <w:tc>
                <w:tcPr>
                  <w:tcW w:w="5461" w:type="dxa"/>
                  <w:tcBorders>
                    <w:top w:val="nil"/>
                    <w:left w:val="nil"/>
                    <w:bottom w:val="single" w:sz="4" w:space="0" w:color="auto"/>
                    <w:right w:val="single" w:sz="4" w:space="0" w:color="auto"/>
                  </w:tcBorders>
                  <w:shd w:val="clear" w:color="auto" w:fill="auto"/>
                  <w:noWrap/>
                  <w:vAlign w:val="center"/>
                  <w:hideMark/>
                </w:tcPr>
                <w:p w14:paraId="3BBD03DA" w14:textId="3AAEDE2A" w:rsidR="00F127EC" w:rsidRPr="00C825DD" w:rsidRDefault="0072371F" w:rsidP="00F127EC">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 xml:space="preserve">Excavator </w:t>
                  </w:r>
                </w:p>
              </w:tc>
              <w:tc>
                <w:tcPr>
                  <w:tcW w:w="1530" w:type="dxa"/>
                  <w:tcBorders>
                    <w:top w:val="nil"/>
                    <w:left w:val="nil"/>
                    <w:bottom w:val="single" w:sz="4" w:space="0" w:color="auto"/>
                    <w:right w:val="single" w:sz="4" w:space="0" w:color="auto"/>
                  </w:tcBorders>
                  <w:shd w:val="clear" w:color="auto" w:fill="auto"/>
                  <w:noWrap/>
                  <w:vAlign w:val="center"/>
                  <w:hideMark/>
                </w:tcPr>
                <w:p w14:paraId="5D498F25"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2</w:t>
                  </w:r>
                </w:p>
              </w:tc>
            </w:tr>
            <w:tr w:rsidR="00667835" w:rsidRPr="00C825DD" w14:paraId="7B811180" w14:textId="77777777" w:rsidTr="00F127EC">
              <w:trPr>
                <w:trHeight w:val="342"/>
                <w:jc w:val="center"/>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6D3A8FBE"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3</w:t>
                  </w:r>
                </w:p>
              </w:tc>
              <w:tc>
                <w:tcPr>
                  <w:tcW w:w="5461" w:type="dxa"/>
                  <w:tcBorders>
                    <w:top w:val="nil"/>
                    <w:left w:val="nil"/>
                    <w:bottom w:val="single" w:sz="4" w:space="0" w:color="auto"/>
                    <w:right w:val="single" w:sz="4" w:space="0" w:color="auto"/>
                  </w:tcBorders>
                  <w:shd w:val="clear" w:color="auto" w:fill="auto"/>
                  <w:noWrap/>
                  <w:vAlign w:val="center"/>
                  <w:hideMark/>
                </w:tcPr>
                <w:p w14:paraId="7AA96CE6" w14:textId="37A62E10" w:rsidR="00F127EC" w:rsidRPr="00C825DD" w:rsidRDefault="0072371F" w:rsidP="00F127EC">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Bulldozer</w:t>
                  </w:r>
                </w:p>
              </w:tc>
              <w:tc>
                <w:tcPr>
                  <w:tcW w:w="1530" w:type="dxa"/>
                  <w:tcBorders>
                    <w:top w:val="nil"/>
                    <w:left w:val="nil"/>
                    <w:bottom w:val="single" w:sz="4" w:space="0" w:color="auto"/>
                    <w:right w:val="single" w:sz="4" w:space="0" w:color="auto"/>
                  </w:tcBorders>
                  <w:shd w:val="clear" w:color="auto" w:fill="auto"/>
                  <w:noWrap/>
                  <w:vAlign w:val="center"/>
                  <w:hideMark/>
                </w:tcPr>
                <w:p w14:paraId="50C39D94"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2</w:t>
                  </w:r>
                </w:p>
              </w:tc>
            </w:tr>
            <w:tr w:rsidR="00667835" w:rsidRPr="00C825DD" w14:paraId="77582672" w14:textId="77777777" w:rsidTr="00F127EC">
              <w:trPr>
                <w:trHeight w:val="348"/>
                <w:jc w:val="center"/>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21895A6E"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4</w:t>
                  </w:r>
                </w:p>
              </w:tc>
              <w:tc>
                <w:tcPr>
                  <w:tcW w:w="5461" w:type="dxa"/>
                  <w:tcBorders>
                    <w:top w:val="nil"/>
                    <w:left w:val="nil"/>
                    <w:bottom w:val="single" w:sz="4" w:space="0" w:color="auto"/>
                    <w:right w:val="single" w:sz="4" w:space="0" w:color="auto"/>
                  </w:tcBorders>
                  <w:shd w:val="clear" w:color="auto" w:fill="auto"/>
                  <w:noWrap/>
                  <w:vAlign w:val="center"/>
                  <w:hideMark/>
                </w:tcPr>
                <w:p w14:paraId="2D5EFC6A" w14:textId="213CEED4" w:rsidR="00F127EC" w:rsidRPr="00C825DD" w:rsidRDefault="0072371F" w:rsidP="00F127EC">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Loader</w:t>
                  </w:r>
                </w:p>
              </w:tc>
              <w:tc>
                <w:tcPr>
                  <w:tcW w:w="1530" w:type="dxa"/>
                  <w:tcBorders>
                    <w:top w:val="nil"/>
                    <w:left w:val="nil"/>
                    <w:bottom w:val="single" w:sz="4" w:space="0" w:color="auto"/>
                    <w:right w:val="single" w:sz="4" w:space="0" w:color="auto"/>
                  </w:tcBorders>
                  <w:shd w:val="clear" w:color="auto" w:fill="auto"/>
                  <w:noWrap/>
                  <w:vAlign w:val="center"/>
                  <w:hideMark/>
                </w:tcPr>
                <w:p w14:paraId="300628CE"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2</w:t>
                  </w:r>
                </w:p>
              </w:tc>
            </w:tr>
            <w:tr w:rsidR="00667835" w:rsidRPr="00C825DD" w14:paraId="25A043CA" w14:textId="77777777" w:rsidTr="00F127EC">
              <w:trPr>
                <w:trHeight w:val="342"/>
                <w:jc w:val="center"/>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0BC7EBC9"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5</w:t>
                  </w:r>
                </w:p>
              </w:tc>
              <w:tc>
                <w:tcPr>
                  <w:tcW w:w="5461" w:type="dxa"/>
                  <w:tcBorders>
                    <w:top w:val="nil"/>
                    <w:left w:val="nil"/>
                    <w:bottom w:val="single" w:sz="4" w:space="0" w:color="auto"/>
                    <w:right w:val="single" w:sz="4" w:space="0" w:color="auto"/>
                  </w:tcBorders>
                  <w:shd w:val="clear" w:color="auto" w:fill="auto"/>
                  <w:noWrap/>
                  <w:vAlign w:val="center"/>
                  <w:hideMark/>
                </w:tcPr>
                <w:p w14:paraId="0FAD47FA" w14:textId="6FDC0B1B" w:rsidR="00F127EC" w:rsidRPr="00C825DD" w:rsidRDefault="0072371F" w:rsidP="0072371F">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Truck dumper</w:t>
                  </w:r>
                  <w:r w:rsidR="00F127EC" w:rsidRPr="00C825DD">
                    <w:rPr>
                      <w:rFonts w:ascii="Times New Roman" w:eastAsia="Times New Roman" w:hAnsi="Times New Roman" w:cs="Times New Roman"/>
                      <w:color w:val="000000" w:themeColor="text1"/>
                      <w:szCs w:val="24"/>
                    </w:rPr>
                    <w:t xml:space="preserve"> (</w:t>
                  </w:r>
                  <w:r w:rsidRPr="00C825DD">
                    <w:rPr>
                      <w:rFonts w:ascii="Times New Roman" w:eastAsia="Times New Roman" w:hAnsi="Times New Roman" w:cs="Times New Roman"/>
                      <w:color w:val="000000" w:themeColor="text1"/>
                      <w:szCs w:val="24"/>
                    </w:rPr>
                    <w:t>minimal capacity</w:t>
                  </w:r>
                  <w:r w:rsidR="00F127EC" w:rsidRPr="00C825DD">
                    <w:rPr>
                      <w:rFonts w:ascii="Times New Roman" w:eastAsia="Times New Roman" w:hAnsi="Times New Roman" w:cs="Times New Roman"/>
                      <w:color w:val="000000" w:themeColor="text1"/>
                      <w:szCs w:val="24"/>
                    </w:rPr>
                    <w:t xml:space="preserve"> 10t)</w:t>
                  </w:r>
                </w:p>
              </w:tc>
              <w:tc>
                <w:tcPr>
                  <w:tcW w:w="1530" w:type="dxa"/>
                  <w:tcBorders>
                    <w:top w:val="nil"/>
                    <w:left w:val="nil"/>
                    <w:bottom w:val="single" w:sz="4" w:space="0" w:color="auto"/>
                    <w:right w:val="single" w:sz="4" w:space="0" w:color="auto"/>
                  </w:tcBorders>
                  <w:shd w:val="clear" w:color="auto" w:fill="auto"/>
                  <w:noWrap/>
                  <w:vAlign w:val="center"/>
                  <w:hideMark/>
                </w:tcPr>
                <w:p w14:paraId="05AF0004"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3</w:t>
                  </w:r>
                </w:p>
              </w:tc>
            </w:tr>
            <w:tr w:rsidR="00667835" w:rsidRPr="00C825DD" w14:paraId="13403BFD" w14:textId="77777777" w:rsidTr="00F127EC">
              <w:trPr>
                <w:trHeight w:val="342"/>
                <w:jc w:val="center"/>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105567EA"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6</w:t>
                  </w:r>
                </w:p>
              </w:tc>
              <w:tc>
                <w:tcPr>
                  <w:tcW w:w="5461" w:type="dxa"/>
                  <w:tcBorders>
                    <w:top w:val="nil"/>
                    <w:left w:val="nil"/>
                    <w:bottom w:val="single" w:sz="4" w:space="0" w:color="auto"/>
                    <w:right w:val="single" w:sz="4" w:space="0" w:color="auto"/>
                  </w:tcBorders>
                  <w:shd w:val="clear" w:color="auto" w:fill="auto"/>
                  <w:noWrap/>
                  <w:vAlign w:val="center"/>
                  <w:hideMark/>
                </w:tcPr>
                <w:p w14:paraId="37803315" w14:textId="755E16F3" w:rsidR="00F127EC" w:rsidRPr="00C825DD" w:rsidRDefault="0072371F" w:rsidP="0072371F">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Vibrating roller</w:t>
                  </w:r>
                </w:p>
              </w:tc>
              <w:tc>
                <w:tcPr>
                  <w:tcW w:w="1530" w:type="dxa"/>
                  <w:tcBorders>
                    <w:top w:val="nil"/>
                    <w:left w:val="nil"/>
                    <w:bottom w:val="single" w:sz="4" w:space="0" w:color="auto"/>
                    <w:right w:val="single" w:sz="4" w:space="0" w:color="auto"/>
                  </w:tcBorders>
                  <w:shd w:val="clear" w:color="auto" w:fill="auto"/>
                  <w:noWrap/>
                  <w:vAlign w:val="center"/>
                  <w:hideMark/>
                </w:tcPr>
                <w:p w14:paraId="4C347383"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1</w:t>
                  </w:r>
                </w:p>
              </w:tc>
            </w:tr>
            <w:tr w:rsidR="00667835" w:rsidRPr="00C825DD" w14:paraId="4D3C72C5" w14:textId="77777777" w:rsidTr="00F127EC">
              <w:trPr>
                <w:trHeight w:val="342"/>
                <w:jc w:val="center"/>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224A12C2"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7</w:t>
                  </w:r>
                </w:p>
              </w:tc>
              <w:tc>
                <w:tcPr>
                  <w:tcW w:w="5461" w:type="dxa"/>
                  <w:tcBorders>
                    <w:top w:val="nil"/>
                    <w:left w:val="nil"/>
                    <w:bottom w:val="single" w:sz="4" w:space="0" w:color="auto"/>
                    <w:right w:val="single" w:sz="4" w:space="0" w:color="auto"/>
                  </w:tcBorders>
                  <w:shd w:val="clear" w:color="auto" w:fill="auto"/>
                  <w:noWrap/>
                  <w:vAlign w:val="center"/>
                  <w:hideMark/>
                </w:tcPr>
                <w:p w14:paraId="0EBE58A6" w14:textId="7A08F31C" w:rsidR="00F127EC" w:rsidRPr="00C825DD" w:rsidRDefault="0072371F" w:rsidP="00F127EC">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Self-propelled vibration plate</w:t>
                  </w:r>
                </w:p>
              </w:tc>
              <w:tc>
                <w:tcPr>
                  <w:tcW w:w="1530" w:type="dxa"/>
                  <w:tcBorders>
                    <w:top w:val="nil"/>
                    <w:left w:val="nil"/>
                    <w:bottom w:val="single" w:sz="4" w:space="0" w:color="auto"/>
                    <w:right w:val="single" w:sz="4" w:space="0" w:color="auto"/>
                  </w:tcBorders>
                  <w:shd w:val="clear" w:color="auto" w:fill="auto"/>
                  <w:noWrap/>
                  <w:vAlign w:val="center"/>
                  <w:hideMark/>
                </w:tcPr>
                <w:p w14:paraId="375B8650"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3</w:t>
                  </w:r>
                </w:p>
              </w:tc>
            </w:tr>
            <w:tr w:rsidR="00667835" w:rsidRPr="00C825DD" w14:paraId="7C8A28FD" w14:textId="77777777" w:rsidTr="00F127EC">
              <w:trPr>
                <w:trHeight w:val="342"/>
                <w:jc w:val="center"/>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230BC2E4"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8</w:t>
                  </w:r>
                </w:p>
              </w:tc>
              <w:tc>
                <w:tcPr>
                  <w:tcW w:w="5461" w:type="dxa"/>
                  <w:tcBorders>
                    <w:top w:val="nil"/>
                    <w:left w:val="nil"/>
                    <w:bottom w:val="single" w:sz="4" w:space="0" w:color="auto"/>
                    <w:right w:val="single" w:sz="4" w:space="0" w:color="auto"/>
                  </w:tcBorders>
                  <w:shd w:val="clear" w:color="auto" w:fill="auto"/>
                  <w:noWrap/>
                  <w:vAlign w:val="center"/>
                  <w:hideMark/>
                </w:tcPr>
                <w:p w14:paraId="154057B5" w14:textId="420FB5E0" w:rsidR="00F127EC" w:rsidRPr="00C825DD" w:rsidRDefault="0072371F" w:rsidP="0072371F">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Compressor</w:t>
                  </w:r>
                  <w:r w:rsidR="00F127EC" w:rsidRPr="00C825DD">
                    <w:rPr>
                      <w:rFonts w:ascii="Times New Roman" w:eastAsia="Times New Roman" w:hAnsi="Times New Roman" w:cs="Times New Roman"/>
                      <w:color w:val="000000" w:themeColor="text1"/>
                      <w:szCs w:val="24"/>
                    </w:rPr>
                    <w:t xml:space="preserve"> (</w:t>
                  </w:r>
                  <w:r w:rsidRPr="00C825DD">
                    <w:rPr>
                      <w:rFonts w:ascii="Times New Roman" w:eastAsia="Times New Roman" w:hAnsi="Times New Roman" w:cs="Times New Roman"/>
                      <w:color w:val="000000" w:themeColor="text1"/>
                      <w:szCs w:val="24"/>
                    </w:rPr>
                    <w:t>construction</w:t>
                  </w:r>
                  <w:r w:rsidR="00F127EC" w:rsidRPr="00C825DD">
                    <w:rPr>
                      <w:rFonts w:ascii="Times New Roman" w:eastAsia="Times New Roman" w:hAnsi="Times New Roman" w:cs="Times New Roman"/>
                      <w:color w:val="000000" w:themeColor="text1"/>
                      <w:szCs w:val="24"/>
                    </w:rPr>
                    <w:t>)</w:t>
                  </w:r>
                </w:p>
              </w:tc>
              <w:tc>
                <w:tcPr>
                  <w:tcW w:w="1530" w:type="dxa"/>
                  <w:tcBorders>
                    <w:top w:val="nil"/>
                    <w:left w:val="nil"/>
                    <w:bottom w:val="single" w:sz="4" w:space="0" w:color="auto"/>
                    <w:right w:val="single" w:sz="4" w:space="0" w:color="auto"/>
                  </w:tcBorders>
                  <w:shd w:val="clear" w:color="auto" w:fill="auto"/>
                  <w:noWrap/>
                  <w:vAlign w:val="center"/>
                  <w:hideMark/>
                </w:tcPr>
                <w:p w14:paraId="60717B0A"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1</w:t>
                  </w:r>
                </w:p>
              </w:tc>
            </w:tr>
            <w:tr w:rsidR="00667835" w:rsidRPr="00C825DD" w14:paraId="36BB06A1" w14:textId="77777777" w:rsidTr="00F127EC">
              <w:trPr>
                <w:trHeight w:val="317"/>
                <w:jc w:val="center"/>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5B536380"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9</w:t>
                  </w:r>
                </w:p>
              </w:tc>
              <w:tc>
                <w:tcPr>
                  <w:tcW w:w="5461" w:type="dxa"/>
                  <w:tcBorders>
                    <w:top w:val="nil"/>
                    <w:left w:val="nil"/>
                    <w:bottom w:val="single" w:sz="4" w:space="0" w:color="auto"/>
                    <w:right w:val="single" w:sz="4" w:space="0" w:color="auto"/>
                  </w:tcBorders>
                  <w:shd w:val="clear" w:color="auto" w:fill="auto"/>
                  <w:noWrap/>
                  <w:vAlign w:val="center"/>
                  <w:hideMark/>
                </w:tcPr>
                <w:p w14:paraId="291D0D6D" w14:textId="6CF88BDE" w:rsidR="00F127EC" w:rsidRPr="00C825DD" w:rsidRDefault="0072371F" w:rsidP="0072371F">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Mortar machine</w:t>
                  </w:r>
                </w:p>
              </w:tc>
              <w:tc>
                <w:tcPr>
                  <w:tcW w:w="1530" w:type="dxa"/>
                  <w:tcBorders>
                    <w:top w:val="nil"/>
                    <w:left w:val="nil"/>
                    <w:bottom w:val="single" w:sz="4" w:space="0" w:color="auto"/>
                    <w:right w:val="single" w:sz="4" w:space="0" w:color="auto"/>
                  </w:tcBorders>
                  <w:shd w:val="clear" w:color="auto" w:fill="auto"/>
                  <w:noWrap/>
                  <w:vAlign w:val="center"/>
                  <w:hideMark/>
                </w:tcPr>
                <w:p w14:paraId="5A98E5F6"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3</w:t>
                  </w:r>
                </w:p>
              </w:tc>
            </w:tr>
            <w:tr w:rsidR="00667835" w:rsidRPr="00C825DD" w14:paraId="1E8EC4EF" w14:textId="77777777" w:rsidTr="00F127EC">
              <w:trPr>
                <w:trHeight w:val="342"/>
                <w:jc w:val="center"/>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3FFA166B"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10</w:t>
                  </w:r>
                </w:p>
              </w:tc>
              <w:tc>
                <w:tcPr>
                  <w:tcW w:w="5461" w:type="dxa"/>
                  <w:tcBorders>
                    <w:top w:val="nil"/>
                    <w:left w:val="nil"/>
                    <w:bottom w:val="single" w:sz="4" w:space="0" w:color="auto"/>
                    <w:right w:val="single" w:sz="4" w:space="0" w:color="auto"/>
                  </w:tcBorders>
                  <w:shd w:val="clear" w:color="auto" w:fill="auto"/>
                  <w:noWrap/>
                  <w:vAlign w:val="center"/>
                  <w:hideMark/>
                </w:tcPr>
                <w:p w14:paraId="783AEF18" w14:textId="3EAC7B88" w:rsidR="00F127EC" w:rsidRPr="00C825DD" w:rsidRDefault="001F13C2" w:rsidP="001F13C2">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Machine for preparation and application of cement screed</w:t>
                  </w:r>
                </w:p>
              </w:tc>
              <w:tc>
                <w:tcPr>
                  <w:tcW w:w="1530" w:type="dxa"/>
                  <w:tcBorders>
                    <w:top w:val="nil"/>
                    <w:left w:val="nil"/>
                    <w:bottom w:val="single" w:sz="4" w:space="0" w:color="auto"/>
                    <w:right w:val="single" w:sz="4" w:space="0" w:color="auto"/>
                  </w:tcBorders>
                  <w:shd w:val="clear" w:color="auto" w:fill="auto"/>
                  <w:noWrap/>
                  <w:vAlign w:val="center"/>
                  <w:hideMark/>
                </w:tcPr>
                <w:p w14:paraId="07F35EF6"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3</w:t>
                  </w:r>
                </w:p>
              </w:tc>
            </w:tr>
            <w:tr w:rsidR="00667835" w:rsidRPr="00C825DD" w14:paraId="6386A669" w14:textId="77777777" w:rsidTr="00F127EC">
              <w:trPr>
                <w:trHeight w:val="342"/>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5B5D3"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11</w:t>
                  </w:r>
                </w:p>
              </w:tc>
              <w:tc>
                <w:tcPr>
                  <w:tcW w:w="5461" w:type="dxa"/>
                  <w:tcBorders>
                    <w:top w:val="single" w:sz="4" w:space="0" w:color="auto"/>
                    <w:left w:val="nil"/>
                    <w:bottom w:val="single" w:sz="4" w:space="0" w:color="auto"/>
                    <w:right w:val="single" w:sz="4" w:space="0" w:color="auto"/>
                  </w:tcBorders>
                  <w:shd w:val="clear" w:color="auto" w:fill="auto"/>
                  <w:noWrap/>
                  <w:vAlign w:val="center"/>
                </w:tcPr>
                <w:p w14:paraId="4FBD57E9" w14:textId="7B521C1B" w:rsidR="00F127EC" w:rsidRPr="00C825DD" w:rsidRDefault="001F13C2" w:rsidP="00F127EC">
                  <w:pPr>
                    <w:tabs>
                      <w:tab w:val="clear" w:pos="720"/>
                    </w:tabs>
                    <w:suppressAutoHyphens w:val="0"/>
                    <w:spacing w:after="0" w:line="240" w:lineRule="auto"/>
                    <w:rPr>
                      <w:rFonts w:ascii="Times New Roman" w:eastAsia="Times New Roman" w:hAnsi="Times New Roman" w:cs="Times New Roman"/>
                      <w:color w:val="000000" w:themeColor="text1"/>
                      <w:szCs w:val="24"/>
                      <w:highlight w:val="yellow"/>
                    </w:rPr>
                  </w:pPr>
                  <w:r w:rsidRPr="00C825DD">
                    <w:rPr>
                      <w:rFonts w:ascii="Times New Roman" w:eastAsia="Times New Roman" w:hAnsi="Times New Roman" w:cs="Times New Roman"/>
                      <w:color w:val="000000" w:themeColor="text1"/>
                      <w:szCs w:val="24"/>
                    </w:rPr>
                    <w:t>Crane</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DE273F1" w14:textId="77777777" w:rsidR="00F127EC" w:rsidRPr="00C825DD" w:rsidRDefault="00F127EC" w:rsidP="00F127EC">
                  <w:pPr>
                    <w:tabs>
                      <w:tab w:val="clear" w:pos="720"/>
                    </w:tabs>
                    <w:suppressAutoHyphens w:val="0"/>
                    <w:spacing w:after="0" w:line="240" w:lineRule="auto"/>
                    <w:jc w:val="right"/>
                    <w:rPr>
                      <w:rFonts w:ascii="Times New Roman" w:eastAsia="Times New Roman" w:hAnsi="Times New Roman" w:cs="Times New Roman"/>
                      <w:color w:val="000000" w:themeColor="text1"/>
                      <w:szCs w:val="24"/>
                      <w:highlight w:val="yellow"/>
                    </w:rPr>
                  </w:pPr>
                  <w:r w:rsidRPr="00C825DD">
                    <w:rPr>
                      <w:rFonts w:ascii="Times New Roman" w:eastAsia="Times New Roman" w:hAnsi="Times New Roman" w:cs="Times New Roman"/>
                      <w:color w:val="000000" w:themeColor="text1"/>
                      <w:szCs w:val="24"/>
                    </w:rPr>
                    <w:t>3</w:t>
                  </w:r>
                </w:p>
              </w:tc>
            </w:tr>
            <w:tr w:rsidR="00667835" w:rsidRPr="00C825DD" w14:paraId="2D62C443" w14:textId="77777777" w:rsidTr="00F127EC">
              <w:trPr>
                <w:trHeight w:val="342"/>
                <w:jc w:val="center"/>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AFD62" w14:textId="77777777" w:rsidR="00F127EC" w:rsidRPr="00C825DD" w:rsidRDefault="00F127EC" w:rsidP="00F127EC">
                  <w:pPr>
                    <w:tabs>
                      <w:tab w:val="clear" w:pos="720"/>
                    </w:tabs>
                    <w:suppressAutoHyphens w:val="0"/>
                    <w:spacing w:after="0" w:line="240" w:lineRule="auto"/>
                    <w:jc w:val="center"/>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lastRenderedPageBreak/>
                    <w:t>12</w:t>
                  </w:r>
                </w:p>
              </w:tc>
              <w:tc>
                <w:tcPr>
                  <w:tcW w:w="5461" w:type="dxa"/>
                  <w:tcBorders>
                    <w:top w:val="single" w:sz="4" w:space="0" w:color="auto"/>
                    <w:left w:val="nil"/>
                    <w:bottom w:val="single" w:sz="4" w:space="0" w:color="auto"/>
                    <w:right w:val="single" w:sz="4" w:space="0" w:color="auto"/>
                  </w:tcBorders>
                  <w:shd w:val="clear" w:color="auto" w:fill="auto"/>
                  <w:noWrap/>
                  <w:vAlign w:val="center"/>
                </w:tcPr>
                <w:p w14:paraId="1DC78061" w14:textId="01878372" w:rsidR="00F127EC" w:rsidRPr="00C825DD" w:rsidRDefault="001F13C2" w:rsidP="001F13C2">
                  <w:pPr>
                    <w:tabs>
                      <w:tab w:val="clear" w:pos="720"/>
                    </w:tabs>
                    <w:suppressAutoHyphens w:val="0"/>
                    <w:spacing w:after="0" w:line="240" w:lineRule="auto"/>
                    <w:rPr>
                      <w:rFonts w:ascii="Times New Roman" w:eastAsia="Times New Roman" w:hAnsi="Times New Roman" w:cs="Times New Roman"/>
                      <w:color w:val="000000" w:themeColor="text1"/>
                      <w:szCs w:val="24"/>
                    </w:rPr>
                  </w:pPr>
                  <w:r w:rsidRPr="00C825DD">
                    <w:rPr>
                      <w:rFonts w:ascii="Times New Roman" w:eastAsia="Times New Roman" w:hAnsi="Times New Roman" w:cs="Times New Roman"/>
                      <w:color w:val="000000" w:themeColor="text1"/>
                      <w:szCs w:val="24"/>
                    </w:rPr>
                    <w:t xml:space="preserve">Formworks </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994D2AC" w14:textId="5A57FBD2" w:rsidR="00F127EC" w:rsidRPr="00C825DD" w:rsidRDefault="00F127EC" w:rsidP="001F13C2">
                  <w:pPr>
                    <w:tabs>
                      <w:tab w:val="clear" w:pos="720"/>
                    </w:tabs>
                    <w:suppressAutoHyphens w:val="0"/>
                    <w:spacing w:after="0" w:line="240" w:lineRule="auto"/>
                    <w:jc w:val="right"/>
                    <w:rPr>
                      <w:rFonts w:ascii="Times New Roman" w:eastAsia="Times New Roman" w:hAnsi="Times New Roman" w:cs="Times New Roman"/>
                      <w:color w:val="000000" w:themeColor="text1"/>
                      <w:szCs w:val="24"/>
                      <w:vertAlign w:val="superscript"/>
                    </w:rPr>
                  </w:pPr>
                  <w:r w:rsidRPr="00C825DD">
                    <w:rPr>
                      <w:rFonts w:ascii="Times New Roman" w:eastAsia="Times New Roman" w:hAnsi="Times New Roman" w:cs="Times New Roman"/>
                      <w:color w:val="000000" w:themeColor="text1"/>
                      <w:szCs w:val="24"/>
                    </w:rPr>
                    <w:t>Minimum 10</w:t>
                  </w:r>
                  <w:r w:rsidR="001F13C2" w:rsidRPr="00C825DD">
                    <w:rPr>
                      <w:rFonts w:ascii="Times New Roman" w:eastAsia="Times New Roman" w:hAnsi="Times New Roman" w:cs="Times New Roman"/>
                      <w:color w:val="000000" w:themeColor="text1"/>
                      <w:szCs w:val="24"/>
                    </w:rPr>
                    <w:t>,</w:t>
                  </w:r>
                  <w:r w:rsidRPr="00C825DD">
                    <w:rPr>
                      <w:rFonts w:ascii="Times New Roman" w:eastAsia="Times New Roman" w:hAnsi="Times New Roman" w:cs="Times New Roman"/>
                      <w:color w:val="000000" w:themeColor="text1"/>
                      <w:szCs w:val="24"/>
                    </w:rPr>
                    <w:t>000 m</w:t>
                  </w:r>
                  <w:r w:rsidRPr="00C825DD">
                    <w:rPr>
                      <w:rFonts w:ascii="Times New Roman" w:eastAsia="Times New Roman" w:hAnsi="Times New Roman" w:cs="Times New Roman"/>
                      <w:color w:val="000000" w:themeColor="text1"/>
                      <w:szCs w:val="24"/>
                      <w:vertAlign w:val="superscript"/>
                    </w:rPr>
                    <w:t>2</w:t>
                  </w:r>
                </w:p>
              </w:tc>
            </w:tr>
          </w:tbl>
          <w:p w14:paraId="41100586" w14:textId="77777777" w:rsidR="00F127EC" w:rsidRPr="00C825DD" w:rsidRDefault="00F127EC" w:rsidP="00F127EC">
            <w:pPr>
              <w:tabs>
                <w:tab w:val="clear" w:pos="720"/>
              </w:tabs>
              <w:suppressAutoHyphens w:val="0"/>
              <w:spacing w:after="0"/>
              <w:ind w:left="360"/>
              <w:jc w:val="both"/>
              <w:rPr>
                <w:rFonts w:ascii="Times New Roman" w:eastAsia="Calibri" w:hAnsi="Times New Roman" w:cs="Times New Roman"/>
                <w:color w:val="000000" w:themeColor="text1"/>
                <w:sz w:val="24"/>
              </w:rPr>
            </w:pPr>
          </w:p>
          <w:p w14:paraId="7B268036" w14:textId="511A77A4" w:rsidR="00F127EC" w:rsidRPr="00C825DD" w:rsidRDefault="008C7637" w:rsidP="003A1F3D">
            <w:pPr>
              <w:tabs>
                <w:tab w:val="clear" w:pos="720"/>
              </w:tabs>
              <w:suppressAutoHyphens w:val="0"/>
              <w:spacing w:after="0" w:line="240" w:lineRule="auto"/>
              <w:rPr>
                <w:rFonts w:ascii="Times New Roman" w:eastAsia="Calibri" w:hAnsi="Times New Roman" w:cs="Times New Roman"/>
                <w:color w:val="000000" w:themeColor="text1"/>
              </w:rPr>
            </w:pPr>
            <w:r w:rsidRPr="00C825DD">
              <w:rPr>
                <w:rFonts w:ascii="Times New Roman" w:eastAsia="Calibri" w:hAnsi="Times New Roman" w:cs="Times New Roman"/>
                <w:color w:val="000000" w:themeColor="text1"/>
                <w:sz w:val="24"/>
              </w:rPr>
              <w:t>In case of a joint venture/consortium, technical capacity in terms of plant and equipment for project implementation must be fulfilled jointly by the joint venture/consortium members</w:t>
            </w:r>
            <w:r w:rsidR="003A1F3D" w:rsidRPr="00C825DD">
              <w:rPr>
                <w:rFonts w:ascii="Times New Roman" w:eastAsia="Calibri" w:hAnsi="Times New Roman" w:cs="Times New Roman"/>
                <w:color w:val="000000" w:themeColor="text1"/>
                <w:sz w:val="24"/>
              </w:rPr>
              <w:t>.</w:t>
            </w:r>
          </w:p>
        </w:tc>
      </w:tr>
      <w:tr w:rsidR="002D6E25" w:rsidRPr="008773D7" w14:paraId="1E0D7A15" w14:textId="77777777" w:rsidTr="003A1F3D">
        <w:trPr>
          <w:trHeight w:val="226"/>
        </w:trPr>
        <w:tc>
          <w:tcPr>
            <w:tcW w:w="307" w:type="pct"/>
            <w:shd w:val="clear" w:color="auto" w:fill="FFFFFF"/>
            <w:tcMar>
              <w:top w:w="0" w:type="dxa"/>
              <w:left w:w="108" w:type="dxa"/>
              <w:bottom w:w="0" w:type="dxa"/>
              <w:right w:w="108" w:type="dxa"/>
            </w:tcMar>
          </w:tcPr>
          <w:p w14:paraId="5AB045C6" w14:textId="0C0CBA8E"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3771A681" w14:textId="77777777" w:rsidR="002D6E25" w:rsidRPr="008773D7" w:rsidRDefault="002D6E25" w:rsidP="009C6217">
            <w:pPr>
              <w:spacing w:before="60" w:after="60" w:line="240" w:lineRule="auto"/>
              <w:rPr>
                <w:rFonts w:ascii="Times New Roman" w:hAnsi="Times New Roman" w:cs="Times New Roman"/>
                <w:sz w:val="24"/>
                <w:szCs w:val="24"/>
              </w:rPr>
            </w:pPr>
          </w:p>
        </w:tc>
      </w:tr>
      <w:tr w:rsidR="002D6E25" w:rsidRPr="008773D7" w14:paraId="3ACA5405" w14:textId="77777777" w:rsidTr="003A1F3D">
        <w:trPr>
          <w:trHeight w:val="745"/>
        </w:trPr>
        <w:tc>
          <w:tcPr>
            <w:tcW w:w="307" w:type="pct"/>
            <w:shd w:val="clear" w:color="auto" w:fill="FFFFFF"/>
            <w:tcMar>
              <w:top w:w="0" w:type="dxa"/>
              <w:left w:w="108" w:type="dxa"/>
              <w:bottom w:w="0" w:type="dxa"/>
              <w:right w:w="108" w:type="dxa"/>
            </w:tcMar>
          </w:tcPr>
          <w:p w14:paraId="06113B98" w14:textId="77777777" w:rsidR="002D6E25" w:rsidRPr="008773D7"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5E27E007" w14:textId="5ACD9418" w:rsidR="002D6E25" w:rsidRPr="008773D7" w:rsidRDefault="00743AA4" w:rsidP="00DD2F81">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 xml:space="preserve">Contract award criterion: </w:t>
            </w:r>
            <w:r w:rsidR="009E33F0" w:rsidRPr="008773D7">
              <w:rPr>
                <w:rFonts w:ascii="Times New Roman" w:hAnsi="Times New Roman" w:cs="Times New Roman"/>
                <w:sz w:val="24"/>
                <w:szCs w:val="24"/>
              </w:rPr>
              <w:t xml:space="preserve"> </w:t>
            </w:r>
          </w:p>
        </w:tc>
      </w:tr>
      <w:tr w:rsidR="002D6E25" w:rsidRPr="008773D7" w14:paraId="7624307D" w14:textId="77777777" w:rsidTr="003A1F3D">
        <w:trPr>
          <w:trHeight w:val="394"/>
        </w:trPr>
        <w:tc>
          <w:tcPr>
            <w:tcW w:w="307" w:type="pct"/>
            <w:shd w:val="clear" w:color="auto" w:fill="FFFFFF"/>
            <w:tcMar>
              <w:top w:w="0" w:type="dxa"/>
              <w:left w:w="108" w:type="dxa"/>
              <w:bottom w:w="0" w:type="dxa"/>
              <w:right w:w="108" w:type="dxa"/>
            </w:tcMar>
          </w:tcPr>
          <w:p w14:paraId="7F0617BC"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C6D9F1"/>
            <w:tcMar>
              <w:top w:w="0" w:type="dxa"/>
              <w:left w:w="108" w:type="dxa"/>
              <w:bottom w:w="0" w:type="dxa"/>
              <w:right w:w="108" w:type="dxa"/>
            </w:tcMar>
          </w:tcPr>
          <w:p w14:paraId="11193565" w14:textId="77777777" w:rsidR="00195FB6" w:rsidRPr="008773D7" w:rsidRDefault="00195FB6" w:rsidP="00F127EC">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The sole award criterion will be price. The contract will be awarded to the lowest compliant tender.</w:t>
            </w:r>
          </w:p>
          <w:p w14:paraId="27C971EC" w14:textId="76610D55" w:rsidR="00195FB6" w:rsidRPr="008773D7" w:rsidRDefault="00195FB6">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 xml:space="preserve">If there are two tenders with the same price, the advantage will be given to the tenderer who offered </w:t>
            </w:r>
            <w:r w:rsidR="00227DDB" w:rsidRPr="008773D7">
              <w:rPr>
                <w:rFonts w:ascii="Times New Roman" w:hAnsi="Times New Roman" w:cs="Times New Roman"/>
                <w:sz w:val="24"/>
                <w:szCs w:val="24"/>
              </w:rPr>
              <w:t>longer</w:t>
            </w:r>
            <w:r w:rsidR="00227DDB">
              <w:rPr>
                <w:rFonts w:ascii="Times New Roman" w:hAnsi="Times New Roman" w:cs="Times New Roman"/>
                <w:sz w:val="24"/>
                <w:szCs w:val="24"/>
              </w:rPr>
              <w:t xml:space="preserve"> </w:t>
            </w:r>
            <w:r w:rsidR="00227DDB" w:rsidRPr="008B2517">
              <w:rPr>
                <w:rFonts w:ascii="Times New Roman" w:hAnsi="Times New Roman" w:cs="Times New Roman"/>
                <w:sz w:val="24"/>
                <w:szCs w:val="24"/>
              </w:rPr>
              <w:t>period of validity of tenders</w:t>
            </w:r>
            <w:r w:rsidR="00227DDB" w:rsidRPr="008773D7">
              <w:rPr>
                <w:rFonts w:ascii="Times New Roman" w:hAnsi="Times New Roman" w:cs="Times New Roman"/>
                <w:sz w:val="24"/>
                <w:szCs w:val="24"/>
              </w:rPr>
              <w:t>.</w:t>
            </w:r>
          </w:p>
        </w:tc>
      </w:tr>
      <w:tr w:rsidR="002D6E25" w:rsidRPr="008773D7" w14:paraId="6FC033DE" w14:textId="77777777" w:rsidTr="003A1F3D">
        <w:trPr>
          <w:trHeight w:val="236"/>
        </w:trPr>
        <w:tc>
          <w:tcPr>
            <w:tcW w:w="307" w:type="pct"/>
            <w:shd w:val="clear" w:color="auto" w:fill="FFFFFF"/>
            <w:tcMar>
              <w:top w:w="0" w:type="dxa"/>
              <w:left w:w="108" w:type="dxa"/>
              <w:bottom w:w="0" w:type="dxa"/>
              <w:right w:w="108" w:type="dxa"/>
            </w:tcMar>
          </w:tcPr>
          <w:p w14:paraId="65652FBB"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75E510BE" w14:textId="77777777" w:rsidR="002D6E25" w:rsidRPr="008773D7" w:rsidRDefault="002D6E25" w:rsidP="009C6217">
            <w:pPr>
              <w:spacing w:before="60" w:after="60" w:line="240" w:lineRule="auto"/>
              <w:rPr>
                <w:rFonts w:ascii="Times New Roman" w:hAnsi="Times New Roman" w:cs="Times New Roman"/>
                <w:sz w:val="24"/>
                <w:szCs w:val="24"/>
              </w:rPr>
            </w:pPr>
          </w:p>
        </w:tc>
      </w:tr>
      <w:tr w:rsidR="00283248" w:rsidRPr="008773D7" w14:paraId="791EF2AA" w14:textId="77777777" w:rsidTr="003A1F3D">
        <w:trPr>
          <w:trHeight w:val="745"/>
        </w:trPr>
        <w:tc>
          <w:tcPr>
            <w:tcW w:w="307" w:type="pct"/>
            <w:shd w:val="clear" w:color="auto" w:fill="FFFFFF"/>
            <w:tcMar>
              <w:top w:w="0" w:type="dxa"/>
              <w:left w:w="108" w:type="dxa"/>
              <w:bottom w:w="0" w:type="dxa"/>
              <w:right w:w="108" w:type="dxa"/>
            </w:tcMar>
          </w:tcPr>
          <w:p w14:paraId="513AF3E0" w14:textId="77777777" w:rsidR="00283248" w:rsidRPr="008773D7"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5DAAB642" w14:textId="76ECB2A1" w:rsidR="00283248" w:rsidRPr="008773D7" w:rsidRDefault="00283248" w:rsidP="00F127EC">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Access to tender dossier:</w:t>
            </w:r>
          </w:p>
        </w:tc>
      </w:tr>
      <w:tr w:rsidR="00283248" w:rsidRPr="008773D7" w14:paraId="3B7DDCC3" w14:textId="77777777" w:rsidTr="003A1F3D">
        <w:trPr>
          <w:trHeight w:val="394"/>
        </w:trPr>
        <w:tc>
          <w:tcPr>
            <w:tcW w:w="307" w:type="pct"/>
            <w:shd w:val="clear" w:color="auto" w:fill="FFFFFF"/>
            <w:tcMar>
              <w:top w:w="0" w:type="dxa"/>
              <w:left w:w="108" w:type="dxa"/>
              <w:bottom w:w="0" w:type="dxa"/>
              <w:right w:w="108" w:type="dxa"/>
            </w:tcMar>
          </w:tcPr>
          <w:p w14:paraId="33506B28" w14:textId="77777777" w:rsidR="00283248" w:rsidRPr="008773D7" w:rsidRDefault="00283248" w:rsidP="00F127EC">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C6D9F1"/>
            <w:tcMar>
              <w:top w:w="0" w:type="dxa"/>
              <w:left w:w="108" w:type="dxa"/>
              <w:bottom w:w="0" w:type="dxa"/>
              <w:right w:w="108" w:type="dxa"/>
            </w:tcMar>
          </w:tcPr>
          <w:p w14:paraId="6BD08DCA" w14:textId="77777777" w:rsidR="00283248" w:rsidRPr="008773D7" w:rsidRDefault="00283248" w:rsidP="00283248">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 xml:space="preserve">Tenderers can submit their Requests for Receipt of Tender Dossier by e-mail, to the following e-mail address: </w:t>
            </w:r>
            <w:hyperlink r:id="rId11" w:history="1">
              <w:r w:rsidRPr="008773D7">
                <w:rPr>
                  <w:rStyle w:val="Hyperlink"/>
                  <w:rFonts w:ascii="Times New Roman" w:hAnsi="Times New Roman" w:cs="Times New Roman"/>
                  <w:sz w:val="24"/>
                  <w:szCs w:val="24"/>
                </w:rPr>
                <w:t>dejan.domanovic@piu.rs</w:t>
              </w:r>
            </w:hyperlink>
            <w:r w:rsidRPr="008773D7">
              <w:rPr>
                <w:rFonts w:ascii="Times New Roman" w:hAnsi="Times New Roman" w:cs="Times New Roman"/>
                <w:sz w:val="24"/>
                <w:szCs w:val="24"/>
              </w:rPr>
              <w:t xml:space="preserve"> . </w:t>
            </w:r>
          </w:p>
          <w:p w14:paraId="36B43C66" w14:textId="3ADC7F7C" w:rsidR="00283248" w:rsidRPr="008773D7" w:rsidRDefault="00283248" w:rsidP="00283248">
            <w:pPr>
              <w:rPr>
                <w:rFonts w:ascii="Times New Roman" w:hAnsi="Times New Roman" w:cs="Times New Roman"/>
                <w:sz w:val="24"/>
                <w:szCs w:val="24"/>
              </w:rPr>
            </w:pPr>
            <w:r w:rsidRPr="008773D7">
              <w:rPr>
                <w:rFonts w:ascii="Times New Roman" w:hAnsi="Times New Roman" w:cs="Times New Roman"/>
                <w:b/>
                <w:sz w:val="24"/>
                <w:szCs w:val="24"/>
              </w:rPr>
              <w:t>Upon receipt of the request, the Contracting Authority will send Tender Dossier via e-mail, to the address stated in the Request for Receipt of Tender Dossier.</w:t>
            </w:r>
          </w:p>
        </w:tc>
      </w:tr>
      <w:tr w:rsidR="00283248" w:rsidRPr="008773D7" w14:paraId="09E7B4F2" w14:textId="77777777" w:rsidTr="003A1F3D">
        <w:trPr>
          <w:trHeight w:val="236"/>
        </w:trPr>
        <w:tc>
          <w:tcPr>
            <w:tcW w:w="307" w:type="pct"/>
            <w:shd w:val="clear" w:color="auto" w:fill="FFFFFF"/>
            <w:tcMar>
              <w:top w:w="0" w:type="dxa"/>
              <w:left w:w="108" w:type="dxa"/>
              <w:bottom w:w="0" w:type="dxa"/>
              <w:right w:w="108" w:type="dxa"/>
            </w:tcMar>
          </w:tcPr>
          <w:p w14:paraId="53D3481E" w14:textId="77777777" w:rsidR="00283248" w:rsidRPr="008773D7" w:rsidRDefault="00283248" w:rsidP="00F127EC">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6B8289A7" w14:textId="77777777" w:rsidR="00283248" w:rsidRPr="008773D7" w:rsidRDefault="00283248" w:rsidP="00F127EC">
            <w:pPr>
              <w:spacing w:before="60" w:after="60" w:line="240" w:lineRule="auto"/>
              <w:rPr>
                <w:rFonts w:ascii="Times New Roman" w:hAnsi="Times New Roman" w:cs="Times New Roman"/>
                <w:sz w:val="24"/>
                <w:szCs w:val="24"/>
              </w:rPr>
            </w:pPr>
          </w:p>
        </w:tc>
      </w:tr>
      <w:tr w:rsidR="002D6E25" w:rsidRPr="008773D7" w14:paraId="7B82BF64" w14:textId="77777777" w:rsidTr="003A1F3D">
        <w:trPr>
          <w:trHeight w:val="745"/>
        </w:trPr>
        <w:tc>
          <w:tcPr>
            <w:tcW w:w="307" w:type="pct"/>
            <w:shd w:val="clear" w:color="auto" w:fill="FFFFFF"/>
            <w:tcMar>
              <w:top w:w="0" w:type="dxa"/>
              <w:left w:w="108" w:type="dxa"/>
              <w:bottom w:w="0" w:type="dxa"/>
              <w:right w:w="108" w:type="dxa"/>
            </w:tcMar>
          </w:tcPr>
          <w:p w14:paraId="258ECB93" w14:textId="77777777" w:rsidR="002D6E25" w:rsidRPr="008773D7"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72247A7A" w14:textId="4F984620" w:rsidR="002D6E25" w:rsidRPr="008773D7" w:rsidRDefault="00B467BE" w:rsidP="00B467BE">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Tender submission</w:t>
            </w:r>
            <w:r w:rsidR="002F55CB" w:rsidRPr="008773D7">
              <w:rPr>
                <w:rFonts w:ascii="Times New Roman" w:hAnsi="Times New Roman" w:cs="Times New Roman"/>
                <w:sz w:val="24"/>
                <w:szCs w:val="24"/>
              </w:rPr>
              <w:t xml:space="preserve">, </w:t>
            </w:r>
            <w:r w:rsidRPr="008773D7">
              <w:rPr>
                <w:rFonts w:ascii="Times New Roman" w:hAnsi="Times New Roman" w:cs="Times New Roman"/>
                <w:sz w:val="24"/>
                <w:szCs w:val="24"/>
              </w:rPr>
              <w:t>deadline for submitting the tenders</w:t>
            </w:r>
            <w:r w:rsidR="004511C2"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7C7B7D5F" w14:textId="64DE5E02" w:rsidR="008F62E9" w:rsidRPr="008773D7" w:rsidRDefault="00295D31" w:rsidP="00790B38">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 xml:space="preserve">Tender should be </w:t>
            </w:r>
            <w:r w:rsidR="002E7AA6" w:rsidRPr="008773D7">
              <w:rPr>
                <w:rFonts w:ascii="Times New Roman" w:hAnsi="Times New Roman" w:cs="Times New Roman"/>
                <w:sz w:val="24"/>
                <w:szCs w:val="24"/>
              </w:rPr>
              <w:t xml:space="preserve">submitted </w:t>
            </w:r>
            <w:r w:rsidRPr="008773D7">
              <w:rPr>
                <w:rFonts w:ascii="Times New Roman" w:hAnsi="Times New Roman" w:cs="Times New Roman"/>
                <w:sz w:val="24"/>
                <w:szCs w:val="24"/>
              </w:rPr>
              <w:t>by registered post mail with acknowledgement of receipt or hand-delivered against receipt signed by Contracting Authority</w:t>
            </w:r>
            <w:r w:rsidR="008F62E9" w:rsidRPr="008773D7">
              <w:rPr>
                <w:rFonts w:ascii="Times New Roman" w:hAnsi="Times New Roman" w:cs="Times New Roman"/>
                <w:sz w:val="24"/>
                <w:szCs w:val="24"/>
              </w:rPr>
              <w:t xml:space="preserve">. </w:t>
            </w:r>
          </w:p>
          <w:p w14:paraId="2885AAD0" w14:textId="0E215DB8" w:rsidR="00790B38" w:rsidRPr="008773D7" w:rsidRDefault="00295D31" w:rsidP="00790B38">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Tender should</w:t>
            </w:r>
            <w:r w:rsidR="002E7AA6" w:rsidRPr="008773D7">
              <w:rPr>
                <w:rFonts w:ascii="Times New Roman" w:hAnsi="Times New Roman" w:cs="Times New Roman"/>
                <w:sz w:val="24"/>
                <w:szCs w:val="24"/>
              </w:rPr>
              <w:t xml:space="preserve"> be submitted to the following address</w:t>
            </w:r>
            <w:r w:rsidR="00790B38" w:rsidRPr="008773D7">
              <w:rPr>
                <w:rFonts w:ascii="Times New Roman" w:hAnsi="Times New Roman" w:cs="Times New Roman"/>
                <w:sz w:val="24"/>
                <w:szCs w:val="24"/>
              </w:rPr>
              <w:t xml:space="preserve">: </w:t>
            </w:r>
            <w:r w:rsidR="00D80DAD" w:rsidRPr="00D80DAD">
              <w:rPr>
                <w:rFonts w:ascii="Times New Roman" w:hAnsi="Times New Roman" w:cs="Times New Roman"/>
                <w:sz w:val="24"/>
                <w:szCs w:val="24"/>
              </w:rPr>
              <w:t xml:space="preserve">Public Sector Project Implementation Unit Ltd </w:t>
            </w:r>
            <w:r w:rsidR="00E04AC3" w:rsidRPr="008773D7">
              <w:rPr>
                <w:rFonts w:ascii="Times New Roman" w:hAnsi="Times New Roman" w:cs="Times New Roman"/>
                <w:sz w:val="24"/>
                <w:szCs w:val="24"/>
              </w:rPr>
              <w:t>Be</w:t>
            </w:r>
            <w:r w:rsidR="00E04AC3">
              <w:rPr>
                <w:rFonts w:ascii="Times New Roman" w:hAnsi="Times New Roman" w:cs="Times New Roman"/>
                <w:sz w:val="24"/>
                <w:szCs w:val="24"/>
              </w:rPr>
              <w:t>lgrade</w:t>
            </w:r>
            <w:r w:rsidR="00C372AC" w:rsidRPr="008773D7">
              <w:rPr>
                <w:rFonts w:ascii="Times New Roman" w:hAnsi="Times New Roman" w:cs="Times New Roman"/>
                <w:sz w:val="24"/>
                <w:szCs w:val="24"/>
              </w:rPr>
              <w:t>,</w:t>
            </w:r>
            <w:r w:rsidR="00E0203F" w:rsidRPr="008773D7">
              <w:rPr>
                <w:rFonts w:ascii="Times New Roman" w:hAnsi="Times New Roman" w:cs="Times New Roman"/>
                <w:sz w:val="24"/>
                <w:szCs w:val="24"/>
              </w:rPr>
              <w:t xml:space="preserve"> </w:t>
            </w:r>
            <w:r w:rsidR="00F5074E" w:rsidRPr="008773D7">
              <w:rPr>
                <w:rFonts w:ascii="Times New Roman" w:hAnsi="Times New Roman" w:cs="Times New Roman"/>
                <w:sz w:val="24"/>
                <w:szCs w:val="24"/>
              </w:rPr>
              <w:t>Veljka</w:t>
            </w:r>
            <w:r w:rsidR="00790B38" w:rsidRPr="008773D7">
              <w:rPr>
                <w:rFonts w:ascii="Times New Roman" w:hAnsi="Times New Roman" w:cs="Times New Roman"/>
                <w:sz w:val="24"/>
                <w:szCs w:val="24"/>
              </w:rPr>
              <w:t xml:space="preserve"> </w:t>
            </w:r>
            <w:r w:rsidR="00F5074E" w:rsidRPr="008773D7">
              <w:rPr>
                <w:rFonts w:ascii="Times New Roman" w:hAnsi="Times New Roman" w:cs="Times New Roman"/>
                <w:sz w:val="24"/>
                <w:szCs w:val="24"/>
              </w:rPr>
              <w:t>Dugoševića</w:t>
            </w:r>
            <w:r w:rsidR="00790B38" w:rsidRPr="008773D7">
              <w:rPr>
                <w:rFonts w:ascii="Times New Roman" w:hAnsi="Times New Roman" w:cs="Times New Roman"/>
                <w:sz w:val="24"/>
                <w:szCs w:val="24"/>
              </w:rPr>
              <w:t xml:space="preserve"> 54, </w:t>
            </w:r>
            <w:r w:rsidR="00F127EC" w:rsidRPr="008773D7">
              <w:rPr>
                <w:rFonts w:ascii="Times New Roman" w:hAnsi="Times New Roman" w:cs="Times New Roman"/>
                <w:sz w:val="24"/>
                <w:szCs w:val="24"/>
              </w:rPr>
              <w:t>fifth</w:t>
            </w:r>
            <w:r w:rsidR="002E7AA6" w:rsidRPr="008773D7">
              <w:rPr>
                <w:rFonts w:ascii="Times New Roman" w:hAnsi="Times New Roman" w:cs="Times New Roman"/>
                <w:sz w:val="24"/>
                <w:szCs w:val="24"/>
              </w:rPr>
              <w:t xml:space="preserve"> floor</w:t>
            </w:r>
            <w:r w:rsidR="00E22072" w:rsidRPr="008773D7">
              <w:rPr>
                <w:rFonts w:ascii="Times New Roman" w:hAnsi="Times New Roman" w:cs="Times New Roman"/>
                <w:sz w:val="24"/>
                <w:szCs w:val="24"/>
              </w:rPr>
              <w:t xml:space="preserve"> </w:t>
            </w:r>
            <w:r w:rsidR="002E7AA6" w:rsidRPr="008773D7">
              <w:rPr>
                <w:rFonts w:ascii="Times New Roman" w:hAnsi="Times New Roman" w:cs="Times New Roman"/>
                <w:sz w:val="24"/>
                <w:szCs w:val="24"/>
              </w:rPr>
              <w:t>–</w:t>
            </w:r>
            <w:r w:rsidR="00E22072" w:rsidRPr="008773D7">
              <w:rPr>
                <w:rFonts w:ascii="Times New Roman" w:hAnsi="Times New Roman" w:cs="Times New Roman"/>
                <w:sz w:val="24"/>
                <w:szCs w:val="24"/>
              </w:rPr>
              <w:t xml:space="preserve"> </w:t>
            </w:r>
            <w:r w:rsidR="002E7AA6" w:rsidRPr="008773D7">
              <w:rPr>
                <w:rFonts w:ascii="Times New Roman" w:hAnsi="Times New Roman" w:cs="Times New Roman"/>
                <w:sz w:val="24"/>
                <w:szCs w:val="24"/>
              </w:rPr>
              <w:t>registry office</w:t>
            </w:r>
            <w:r w:rsidR="00790B38" w:rsidRPr="008773D7">
              <w:rPr>
                <w:rFonts w:ascii="Times New Roman" w:hAnsi="Times New Roman" w:cs="Times New Roman"/>
                <w:sz w:val="24"/>
                <w:szCs w:val="24"/>
              </w:rPr>
              <w:t xml:space="preserve">, 11000, </w:t>
            </w:r>
            <w:r w:rsidR="002E7AA6" w:rsidRPr="008773D7">
              <w:rPr>
                <w:rFonts w:ascii="Times New Roman" w:hAnsi="Times New Roman" w:cs="Times New Roman"/>
                <w:sz w:val="24"/>
                <w:szCs w:val="24"/>
              </w:rPr>
              <w:t>Belgrade</w:t>
            </w:r>
            <w:r w:rsidR="00790B38" w:rsidRPr="008773D7">
              <w:rPr>
                <w:rFonts w:ascii="Times New Roman" w:hAnsi="Times New Roman" w:cs="Times New Roman"/>
                <w:sz w:val="24"/>
                <w:szCs w:val="24"/>
              </w:rPr>
              <w:t xml:space="preserve">, </w:t>
            </w:r>
            <w:r w:rsidR="002E7AA6" w:rsidRPr="008773D7">
              <w:rPr>
                <w:rFonts w:ascii="Times New Roman" w:hAnsi="Times New Roman" w:cs="Times New Roman"/>
                <w:sz w:val="24"/>
                <w:szCs w:val="24"/>
              </w:rPr>
              <w:t>Serbia</w:t>
            </w:r>
            <w:r w:rsidR="008F62E9" w:rsidRPr="008773D7">
              <w:rPr>
                <w:rFonts w:ascii="Times New Roman" w:hAnsi="Times New Roman" w:cs="Times New Roman"/>
                <w:sz w:val="24"/>
                <w:szCs w:val="24"/>
              </w:rPr>
              <w:t>.</w:t>
            </w:r>
          </w:p>
          <w:p w14:paraId="2AF6A66F" w14:textId="11EDB7F6" w:rsidR="008D0286" w:rsidRPr="008773D7" w:rsidRDefault="002E7AA6" w:rsidP="00790B38">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 xml:space="preserve">If the tender is </w:t>
            </w:r>
            <w:r w:rsidR="00295D31" w:rsidRPr="008773D7">
              <w:rPr>
                <w:rFonts w:ascii="Times New Roman" w:hAnsi="Times New Roman" w:cs="Times New Roman"/>
                <w:sz w:val="24"/>
                <w:szCs w:val="24"/>
              </w:rPr>
              <w:t>hand-delivered</w:t>
            </w:r>
            <w:r w:rsidR="00790B38" w:rsidRPr="008773D7">
              <w:rPr>
                <w:rFonts w:ascii="Times New Roman" w:hAnsi="Times New Roman" w:cs="Times New Roman"/>
                <w:sz w:val="24"/>
                <w:szCs w:val="24"/>
              </w:rPr>
              <w:t xml:space="preserve">, </w:t>
            </w:r>
            <w:r w:rsidRPr="008773D7">
              <w:rPr>
                <w:rFonts w:ascii="Times New Roman" w:hAnsi="Times New Roman" w:cs="Times New Roman"/>
                <w:sz w:val="24"/>
                <w:szCs w:val="24"/>
              </w:rPr>
              <w:t>address for submitting is</w:t>
            </w:r>
            <w:r w:rsidR="00E0203F" w:rsidRPr="008773D7">
              <w:rPr>
                <w:rFonts w:ascii="Times New Roman" w:hAnsi="Times New Roman" w:cs="Times New Roman"/>
                <w:sz w:val="24"/>
                <w:szCs w:val="24"/>
              </w:rPr>
              <w:t xml:space="preserve">: </w:t>
            </w:r>
            <w:r w:rsidR="00D80DAD" w:rsidRPr="00C825DD">
              <w:rPr>
                <w:rFonts w:ascii="Times New Roman" w:hAnsi="Times New Roman" w:cs="Times New Roman"/>
                <w:sz w:val="24"/>
                <w:szCs w:val="24"/>
              </w:rPr>
              <w:t>Public Sector Project Implementation Unit Ltd</w:t>
            </w:r>
            <w:r w:rsidR="00D80DAD" w:rsidRPr="008773D7">
              <w:rPr>
                <w:rFonts w:ascii="Times New Roman" w:hAnsi="Times New Roman" w:cs="Times New Roman"/>
                <w:sz w:val="24"/>
                <w:szCs w:val="24"/>
              </w:rPr>
              <w:t xml:space="preserve"> </w:t>
            </w:r>
            <w:r w:rsidR="00E04AC3" w:rsidRPr="008773D7">
              <w:rPr>
                <w:rFonts w:ascii="Times New Roman" w:hAnsi="Times New Roman" w:cs="Times New Roman"/>
                <w:sz w:val="24"/>
                <w:szCs w:val="24"/>
              </w:rPr>
              <w:t>Be</w:t>
            </w:r>
            <w:r w:rsidR="00E04AC3">
              <w:rPr>
                <w:rFonts w:ascii="Times New Roman" w:hAnsi="Times New Roman" w:cs="Times New Roman"/>
                <w:sz w:val="24"/>
                <w:szCs w:val="24"/>
              </w:rPr>
              <w:t>lgrade</w:t>
            </w:r>
            <w:r w:rsidR="00C372AC" w:rsidRPr="008773D7">
              <w:rPr>
                <w:rFonts w:ascii="Times New Roman" w:hAnsi="Times New Roman" w:cs="Times New Roman"/>
                <w:sz w:val="24"/>
                <w:szCs w:val="24"/>
              </w:rPr>
              <w:t>,</w:t>
            </w:r>
            <w:r w:rsidR="00E0203F" w:rsidRPr="008773D7">
              <w:rPr>
                <w:rFonts w:ascii="Times New Roman" w:hAnsi="Times New Roman" w:cs="Times New Roman"/>
                <w:sz w:val="24"/>
                <w:szCs w:val="24"/>
              </w:rPr>
              <w:t xml:space="preserve"> </w:t>
            </w:r>
            <w:r w:rsidR="00F5074E" w:rsidRPr="008773D7">
              <w:rPr>
                <w:rFonts w:ascii="Times New Roman" w:hAnsi="Times New Roman" w:cs="Times New Roman"/>
                <w:sz w:val="24"/>
                <w:szCs w:val="24"/>
              </w:rPr>
              <w:t>Veljka</w:t>
            </w:r>
            <w:r w:rsidR="00790B38" w:rsidRPr="008773D7">
              <w:rPr>
                <w:rFonts w:ascii="Times New Roman" w:hAnsi="Times New Roman" w:cs="Times New Roman"/>
                <w:sz w:val="24"/>
                <w:szCs w:val="24"/>
              </w:rPr>
              <w:t xml:space="preserve"> </w:t>
            </w:r>
            <w:r w:rsidR="00F5074E" w:rsidRPr="008773D7">
              <w:rPr>
                <w:rFonts w:ascii="Times New Roman" w:hAnsi="Times New Roman" w:cs="Times New Roman"/>
                <w:sz w:val="24"/>
                <w:szCs w:val="24"/>
              </w:rPr>
              <w:t>Dugoševića</w:t>
            </w:r>
            <w:r w:rsidR="00790B38" w:rsidRPr="008773D7">
              <w:rPr>
                <w:rFonts w:ascii="Times New Roman" w:hAnsi="Times New Roman" w:cs="Times New Roman"/>
                <w:sz w:val="24"/>
                <w:szCs w:val="24"/>
              </w:rPr>
              <w:t xml:space="preserve"> 54, </w:t>
            </w:r>
            <w:r w:rsidR="00295D31" w:rsidRPr="008773D7">
              <w:rPr>
                <w:rFonts w:ascii="Times New Roman" w:hAnsi="Times New Roman" w:cs="Times New Roman"/>
                <w:sz w:val="24"/>
                <w:szCs w:val="24"/>
              </w:rPr>
              <w:t>fifth</w:t>
            </w:r>
            <w:r w:rsidRPr="008773D7">
              <w:rPr>
                <w:rFonts w:ascii="Times New Roman" w:hAnsi="Times New Roman" w:cs="Times New Roman"/>
                <w:sz w:val="24"/>
                <w:szCs w:val="24"/>
              </w:rPr>
              <w:t xml:space="preserve"> floor</w:t>
            </w:r>
            <w:r w:rsidR="00B24B43" w:rsidRPr="008773D7">
              <w:rPr>
                <w:rFonts w:ascii="Times New Roman" w:hAnsi="Times New Roman" w:cs="Times New Roman"/>
                <w:sz w:val="24"/>
                <w:szCs w:val="24"/>
              </w:rPr>
              <w:t xml:space="preserve"> </w:t>
            </w:r>
            <w:r w:rsidRPr="008773D7">
              <w:rPr>
                <w:rFonts w:ascii="Times New Roman" w:hAnsi="Times New Roman" w:cs="Times New Roman"/>
                <w:sz w:val="24"/>
                <w:szCs w:val="24"/>
              </w:rPr>
              <w:t>–</w:t>
            </w:r>
            <w:r w:rsidR="00B24B43" w:rsidRPr="008773D7">
              <w:rPr>
                <w:rFonts w:ascii="Times New Roman" w:hAnsi="Times New Roman" w:cs="Times New Roman"/>
                <w:sz w:val="24"/>
                <w:szCs w:val="24"/>
              </w:rPr>
              <w:t xml:space="preserve"> </w:t>
            </w:r>
            <w:r w:rsidRPr="008773D7">
              <w:rPr>
                <w:rFonts w:ascii="Times New Roman" w:hAnsi="Times New Roman" w:cs="Times New Roman"/>
                <w:sz w:val="24"/>
                <w:szCs w:val="24"/>
              </w:rPr>
              <w:t>registry office</w:t>
            </w:r>
            <w:r w:rsidR="00790B38" w:rsidRPr="008773D7">
              <w:rPr>
                <w:rFonts w:ascii="Times New Roman" w:hAnsi="Times New Roman" w:cs="Times New Roman"/>
                <w:sz w:val="24"/>
                <w:szCs w:val="24"/>
              </w:rPr>
              <w:t xml:space="preserve">, 11000, </w:t>
            </w:r>
            <w:r w:rsidRPr="008773D7">
              <w:rPr>
                <w:rFonts w:ascii="Times New Roman" w:hAnsi="Times New Roman" w:cs="Times New Roman"/>
                <w:sz w:val="24"/>
                <w:szCs w:val="24"/>
              </w:rPr>
              <w:t>Belgrade</w:t>
            </w:r>
            <w:r w:rsidR="00790B38" w:rsidRPr="008773D7">
              <w:rPr>
                <w:rFonts w:ascii="Times New Roman" w:hAnsi="Times New Roman" w:cs="Times New Roman"/>
                <w:sz w:val="24"/>
                <w:szCs w:val="24"/>
              </w:rPr>
              <w:t xml:space="preserve">, </w:t>
            </w:r>
            <w:r w:rsidRPr="008773D7">
              <w:rPr>
                <w:rFonts w:ascii="Times New Roman" w:hAnsi="Times New Roman" w:cs="Times New Roman"/>
                <w:sz w:val="24"/>
                <w:szCs w:val="24"/>
              </w:rPr>
              <w:t>Serbia, in the period from</w:t>
            </w:r>
            <w:r w:rsidR="008773D7">
              <w:rPr>
                <w:rFonts w:ascii="Times New Roman" w:hAnsi="Times New Roman" w:cs="Times New Roman"/>
                <w:sz w:val="24"/>
                <w:szCs w:val="24"/>
              </w:rPr>
              <w:t xml:space="preserve"> 09:00h </w:t>
            </w:r>
            <w:r w:rsidRPr="008773D7">
              <w:rPr>
                <w:rFonts w:ascii="Times New Roman" w:hAnsi="Times New Roman" w:cs="Times New Roman"/>
                <w:sz w:val="24"/>
                <w:szCs w:val="24"/>
              </w:rPr>
              <w:t>to</w:t>
            </w:r>
            <w:r w:rsidR="00790B38" w:rsidRPr="008773D7">
              <w:rPr>
                <w:rFonts w:ascii="Times New Roman" w:hAnsi="Times New Roman" w:cs="Times New Roman"/>
                <w:sz w:val="24"/>
                <w:szCs w:val="24"/>
              </w:rPr>
              <w:t xml:space="preserve"> 15:30h.</w:t>
            </w:r>
          </w:p>
          <w:p w14:paraId="02A127DB" w14:textId="42C60CE1" w:rsidR="002D6E25" w:rsidRPr="008773D7" w:rsidRDefault="002E7AA6" w:rsidP="002E7AA6">
            <w:pPr>
              <w:spacing w:before="60" w:after="60" w:line="240" w:lineRule="auto"/>
              <w:jc w:val="both"/>
              <w:rPr>
                <w:rFonts w:ascii="Times New Roman" w:hAnsi="Times New Roman" w:cs="Times New Roman"/>
                <w:b/>
                <w:sz w:val="24"/>
                <w:szCs w:val="24"/>
              </w:rPr>
            </w:pPr>
            <w:r w:rsidRPr="000B0949">
              <w:rPr>
                <w:rFonts w:ascii="Times New Roman" w:hAnsi="Times New Roman" w:cs="Times New Roman"/>
                <w:b/>
                <w:sz w:val="24"/>
                <w:szCs w:val="24"/>
              </w:rPr>
              <w:t>Final deadline for submi</w:t>
            </w:r>
            <w:r w:rsidR="00295D31" w:rsidRPr="000B0949">
              <w:rPr>
                <w:rFonts w:ascii="Times New Roman" w:hAnsi="Times New Roman" w:cs="Times New Roman"/>
                <w:b/>
                <w:sz w:val="24"/>
                <w:szCs w:val="24"/>
              </w:rPr>
              <w:t xml:space="preserve">ssion of </w:t>
            </w:r>
            <w:r w:rsidRPr="000B0949">
              <w:rPr>
                <w:rFonts w:ascii="Times New Roman" w:hAnsi="Times New Roman" w:cs="Times New Roman"/>
                <w:b/>
                <w:sz w:val="24"/>
                <w:szCs w:val="24"/>
              </w:rPr>
              <w:t>tenders is</w:t>
            </w:r>
            <w:r w:rsidR="00E35F52" w:rsidRPr="000B0949">
              <w:rPr>
                <w:rFonts w:ascii="Times New Roman" w:hAnsi="Times New Roman" w:cs="Times New Roman"/>
                <w:b/>
                <w:sz w:val="24"/>
                <w:szCs w:val="24"/>
              </w:rPr>
              <w:t xml:space="preserve">: </w:t>
            </w:r>
            <w:r w:rsidR="000B0949" w:rsidRPr="000B0949">
              <w:rPr>
                <w:rFonts w:ascii="Times New Roman" w:hAnsi="Times New Roman" w:cs="Times New Roman"/>
                <w:b/>
                <w:sz w:val="24"/>
                <w:szCs w:val="24"/>
              </w:rPr>
              <w:t>26.03</w:t>
            </w:r>
            <w:r w:rsidR="00FE1622" w:rsidRPr="000B0949">
              <w:rPr>
                <w:rFonts w:ascii="Times New Roman" w:hAnsi="Times New Roman" w:cs="Times New Roman"/>
                <w:b/>
                <w:sz w:val="24"/>
                <w:szCs w:val="24"/>
              </w:rPr>
              <w:t>.2018, until 10</w:t>
            </w:r>
            <w:r w:rsidR="00295D31" w:rsidRPr="000B0949">
              <w:rPr>
                <w:rFonts w:ascii="Times New Roman" w:hAnsi="Times New Roman" w:cs="Times New Roman"/>
                <w:b/>
                <w:sz w:val="24"/>
                <w:szCs w:val="24"/>
              </w:rPr>
              <w:t>:00 am.</w:t>
            </w:r>
          </w:p>
        </w:tc>
      </w:tr>
      <w:tr w:rsidR="002D6E25" w:rsidRPr="008773D7" w14:paraId="043B65A5" w14:textId="77777777" w:rsidTr="003A1F3D">
        <w:trPr>
          <w:trHeight w:val="218"/>
        </w:trPr>
        <w:tc>
          <w:tcPr>
            <w:tcW w:w="307" w:type="pct"/>
            <w:shd w:val="clear" w:color="auto" w:fill="FFFFFF"/>
            <w:tcMar>
              <w:top w:w="0" w:type="dxa"/>
              <w:left w:w="108" w:type="dxa"/>
              <w:bottom w:w="0" w:type="dxa"/>
              <w:right w:w="108" w:type="dxa"/>
            </w:tcMar>
          </w:tcPr>
          <w:p w14:paraId="61F5606E"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1D814B88" w14:textId="77777777" w:rsidR="002D6E25" w:rsidRPr="008773D7" w:rsidRDefault="002D6E25" w:rsidP="009C6217">
            <w:pPr>
              <w:spacing w:before="60" w:after="60" w:line="240" w:lineRule="auto"/>
              <w:rPr>
                <w:rFonts w:ascii="Times New Roman" w:hAnsi="Times New Roman" w:cs="Times New Roman"/>
                <w:sz w:val="24"/>
                <w:szCs w:val="24"/>
              </w:rPr>
            </w:pPr>
          </w:p>
        </w:tc>
      </w:tr>
      <w:tr w:rsidR="002D6E25" w:rsidRPr="008773D7" w14:paraId="6EFE5E53" w14:textId="77777777" w:rsidTr="003A1F3D">
        <w:trPr>
          <w:trHeight w:val="699"/>
        </w:trPr>
        <w:tc>
          <w:tcPr>
            <w:tcW w:w="307" w:type="pct"/>
            <w:shd w:val="clear" w:color="auto" w:fill="FFFFFF"/>
            <w:tcMar>
              <w:top w:w="0" w:type="dxa"/>
              <w:left w:w="108" w:type="dxa"/>
              <w:bottom w:w="0" w:type="dxa"/>
              <w:right w:w="108" w:type="dxa"/>
            </w:tcMar>
          </w:tcPr>
          <w:p w14:paraId="75B7181F" w14:textId="77777777" w:rsidR="002D6E25" w:rsidRPr="008773D7"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0C254B69" w14:textId="1702CA3F" w:rsidR="002D6E25" w:rsidRPr="000B0949" w:rsidRDefault="002E7AA6" w:rsidP="002E7AA6">
            <w:pPr>
              <w:spacing w:before="60" w:after="60" w:line="240" w:lineRule="auto"/>
              <w:rPr>
                <w:rFonts w:ascii="Times New Roman" w:hAnsi="Times New Roman" w:cs="Times New Roman"/>
                <w:sz w:val="24"/>
                <w:szCs w:val="24"/>
              </w:rPr>
            </w:pPr>
            <w:r w:rsidRPr="000B0949">
              <w:rPr>
                <w:rFonts w:ascii="Times New Roman" w:hAnsi="Times New Roman" w:cs="Times New Roman"/>
                <w:sz w:val="24"/>
                <w:szCs w:val="24"/>
              </w:rPr>
              <w:t>Tender opening session</w:t>
            </w:r>
            <w:r w:rsidR="002F55CB" w:rsidRPr="000B0949">
              <w:rPr>
                <w:rFonts w:ascii="Times New Roman" w:hAnsi="Times New Roman" w:cs="Times New Roman"/>
                <w:sz w:val="24"/>
                <w:szCs w:val="24"/>
              </w:rPr>
              <w:t xml:space="preserve"> – </w:t>
            </w:r>
            <w:r w:rsidRPr="000B0949">
              <w:rPr>
                <w:rFonts w:ascii="Times New Roman" w:hAnsi="Times New Roman" w:cs="Times New Roman"/>
                <w:sz w:val="24"/>
                <w:szCs w:val="24"/>
              </w:rPr>
              <w:t>date</w:t>
            </w:r>
            <w:r w:rsidR="002F55CB" w:rsidRPr="000B0949">
              <w:rPr>
                <w:rFonts w:ascii="Times New Roman" w:hAnsi="Times New Roman" w:cs="Times New Roman"/>
                <w:sz w:val="24"/>
                <w:szCs w:val="24"/>
              </w:rPr>
              <w:t xml:space="preserve">, </w:t>
            </w:r>
            <w:r w:rsidRPr="000B0949">
              <w:rPr>
                <w:rFonts w:ascii="Times New Roman" w:hAnsi="Times New Roman" w:cs="Times New Roman"/>
                <w:sz w:val="24"/>
                <w:szCs w:val="24"/>
              </w:rPr>
              <w:t>time and place</w:t>
            </w:r>
            <w:r w:rsidR="004511C2" w:rsidRPr="000B0949">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0DCAAF39" w14:textId="7223AB98" w:rsidR="007B0014" w:rsidRPr="000B0949" w:rsidRDefault="002E7AA6" w:rsidP="00E35F52">
            <w:pPr>
              <w:spacing w:before="60" w:after="60" w:line="240" w:lineRule="auto"/>
              <w:jc w:val="both"/>
              <w:rPr>
                <w:rFonts w:ascii="Times New Roman" w:hAnsi="Times New Roman" w:cs="Times New Roman"/>
                <w:b/>
                <w:sz w:val="24"/>
                <w:szCs w:val="24"/>
              </w:rPr>
            </w:pPr>
            <w:r w:rsidRPr="000B0949">
              <w:rPr>
                <w:rFonts w:ascii="Times New Roman" w:hAnsi="Times New Roman" w:cs="Times New Roman"/>
                <w:b/>
                <w:sz w:val="24"/>
                <w:szCs w:val="24"/>
              </w:rPr>
              <w:t>Tender opening shall be held at</w:t>
            </w:r>
            <w:r w:rsidR="007B0014" w:rsidRPr="000B0949">
              <w:rPr>
                <w:rFonts w:ascii="Times New Roman" w:hAnsi="Times New Roman" w:cs="Times New Roman"/>
                <w:b/>
                <w:sz w:val="24"/>
                <w:szCs w:val="24"/>
              </w:rPr>
              <w:t>:</w:t>
            </w:r>
          </w:p>
          <w:p w14:paraId="0534EF44" w14:textId="68456A6F" w:rsidR="00295D31" w:rsidRPr="000B0949" w:rsidRDefault="000B0949" w:rsidP="00295D31">
            <w:pPr>
              <w:spacing w:before="60" w:after="60" w:line="240" w:lineRule="auto"/>
              <w:jc w:val="both"/>
              <w:rPr>
                <w:rFonts w:ascii="Times New Roman" w:hAnsi="Times New Roman" w:cs="Times New Roman"/>
                <w:b/>
                <w:sz w:val="24"/>
                <w:szCs w:val="24"/>
              </w:rPr>
            </w:pPr>
            <w:r w:rsidRPr="000B0949">
              <w:rPr>
                <w:rFonts w:ascii="Times New Roman" w:hAnsi="Times New Roman" w:cs="Times New Roman"/>
                <w:b/>
                <w:sz w:val="24"/>
                <w:szCs w:val="24"/>
              </w:rPr>
              <w:t>26</w:t>
            </w:r>
            <w:r w:rsidR="00FE1622" w:rsidRPr="000B0949">
              <w:rPr>
                <w:rFonts w:ascii="Times New Roman" w:hAnsi="Times New Roman" w:cs="Times New Roman"/>
                <w:b/>
                <w:sz w:val="24"/>
                <w:szCs w:val="24"/>
              </w:rPr>
              <w:t>.</w:t>
            </w:r>
            <w:r w:rsidRPr="000B0949">
              <w:rPr>
                <w:rFonts w:ascii="Times New Roman" w:hAnsi="Times New Roman" w:cs="Times New Roman"/>
                <w:b/>
                <w:sz w:val="24"/>
                <w:szCs w:val="24"/>
              </w:rPr>
              <w:t>03.</w:t>
            </w:r>
            <w:r w:rsidR="00FE1622" w:rsidRPr="000B0949">
              <w:rPr>
                <w:rFonts w:ascii="Times New Roman" w:hAnsi="Times New Roman" w:cs="Times New Roman"/>
                <w:b/>
                <w:sz w:val="24"/>
                <w:szCs w:val="24"/>
              </w:rPr>
              <w:t>2018,</w:t>
            </w:r>
            <w:r w:rsidR="00686DFD" w:rsidRPr="000B09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1622" w:rsidRPr="000B0949">
              <w:rPr>
                <w:rFonts w:ascii="Times New Roman" w:hAnsi="Times New Roman" w:cs="Times New Roman"/>
                <w:b/>
                <w:sz w:val="24"/>
                <w:szCs w:val="24"/>
              </w:rPr>
              <w:t>12:3</w:t>
            </w:r>
            <w:r w:rsidR="00DC44B0" w:rsidRPr="000B0949">
              <w:rPr>
                <w:rFonts w:ascii="Times New Roman" w:hAnsi="Times New Roman" w:cs="Times New Roman"/>
                <w:b/>
                <w:sz w:val="24"/>
                <w:szCs w:val="24"/>
              </w:rPr>
              <w:t>0 p</w:t>
            </w:r>
            <w:r w:rsidR="00295D31" w:rsidRPr="000B0949">
              <w:rPr>
                <w:rFonts w:ascii="Times New Roman" w:hAnsi="Times New Roman" w:cs="Times New Roman"/>
                <w:b/>
                <w:sz w:val="24"/>
                <w:szCs w:val="24"/>
              </w:rPr>
              <w:t>m.</w:t>
            </w:r>
          </w:p>
          <w:p w14:paraId="22B759D7" w14:textId="704230D9" w:rsidR="002D6E25" w:rsidRPr="000B0949" w:rsidRDefault="002E63CE" w:rsidP="00295D31">
            <w:pPr>
              <w:spacing w:before="60" w:after="60" w:line="240" w:lineRule="auto"/>
              <w:jc w:val="both"/>
              <w:rPr>
                <w:rFonts w:ascii="Times New Roman" w:hAnsi="Times New Roman" w:cs="Times New Roman"/>
                <w:sz w:val="24"/>
                <w:szCs w:val="24"/>
              </w:rPr>
            </w:pPr>
            <w:r w:rsidRPr="000B0949">
              <w:rPr>
                <w:rFonts w:ascii="Times New Roman" w:hAnsi="Times New Roman" w:cs="Times New Roman"/>
                <w:sz w:val="24"/>
                <w:szCs w:val="24"/>
              </w:rPr>
              <w:t>In the premises of</w:t>
            </w:r>
            <w:r w:rsidR="008F62E9" w:rsidRPr="000B0949">
              <w:rPr>
                <w:rFonts w:ascii="Times New Roman" w:hAnsi="Times New Roman" w:cs="Times New Roman"/>
                <w:sz w:val="24"/>
                <w:szCs w:val="24"/>
              </w:rPr>
              <w:t xml:space="preserve"> </w:t>
            </w:r>
            <w:r w:rsidR="00D80DAD" w:rsidRPr="000B0949">
              <w:rPr>
                <w:rFonts w:ascii="Times New Roman" w:hAnsi="Times New Roman" w:cs="Times New Roman"/>
                <w:sz w:val="24"/>
                <w:szCs w:val="24"/>
              </w:rPr>
              <w:t xml:space="preserve">Public Sector Project </w:t>
            </w:r>
            <w:r w:rsidR="00D80DAD" w:rsidRPr="000B0949">
              <w:rPr>
                <w:rFonts w:ascii="Times New Roman" w:hAnsi="Times New Roman" w:cs="Times New Roman"/>
                <w:sz w:val="24"/>
                <w:szCs w:val="24"/>
              </w:rPr>
              <w:lastRenderedPageBreak/>
              <w:t>Implementation Unit Ltd</w:t>
            </w:r>
            <w:r w:rsidR="00E04AC3" w:rsidRPr="000B0949">
              <w:rPr>
                <w:rFonts w:ascii="Times New Roman" w:hAnsi="Times New Roman" w:cs="Times New Roman"/>
                <w:sz w:val="24"/>
                <w:szCs w:val="24"/>
              </w:rPr>
              <w:t xml:space="preserve"> Belgrade</w:t>
            </w:r>
            <w:r w:rsidR="005F770E" w:rsidRPr="000B0949">
              <w:rPr>
                <w:rFonts w:ascii="Times New Roman" w:hAnsi="Times New Roman" w:cs="Times New Roman"/>
                <w:sz w:val="24"/>
                <w:szCs w:val="24"/>
              </w:rPr>
              <w:t>, Veljka</w:t>
            </w:r>
            <w:r w:rsidR="008F62E9" w:rsidRPr="000B0949">
              <w:rPr>
                <w:rFonts w:ascii="Times New Roman" w:hAnsi="Times New Roman" w:cs="Times New Roman"/>
                <w:sz w:val="24"/>
                <w:szCs w:val="24"/>
              </w:rPr>
              <w:t xml:space="preserve"> </w:t>
            </w:r>
            <w:r w:rsidR="00F5074E" w:rsidRPr="000B0949">
              <w:rPr>
                <w:rFonts w:ascii="Times New Roman" w:hAnsi="Times New Roman" w:cs="Times New Roman"/>
                <w:sz w:val="24"/>
                <w:szCs w:val="24"/>
              </w:rPr>
              <w:t>Dugoševića</w:t>
            </w:r>
            <w:r w:rsidR="008F62E9" w:rsidRPr="000B0949">
              <w:rPr>
                <w:rFonts w:ascii="Times New Roman" w:hAnsi="Times New Roman" w:cs="Times New Roman"/>
                <w:sz w:val="24"/>
                <w:szCs w:val="24"/>
              </w:rPr>
              <w:t xml:space="preserve"> 54</w:t>
            </w:r>
            <w:r w:rsidR="00295D31" w:rsidRPr="000B0949">
              <w:rPr>
                <w:rFonts w:ascii="Times New Roman" w:hAnsi="Times New Roman" w:cs="Times New Roman"/>
                <w:sz w:val="24"/>
                <w:szCs w:val="24"/>
              </w:rPr>
              <w:t xml:space="preserve">, </w:t>
            </w:r>
            <w:r w:rsidRPr="000B0949">
              <w:rPr>
                <w:rFonts w:ascii="Times New Roman" w:hAnsi="Times New Roman" w:cs="Times New Roman"/>
                <w:sz w:val="24"/>
                <w:szCs w:val="24"/>
              </w:rPr>
              <w:t>Belgrade</w:t>
            </w:r>
            <w:r w:rsidR="00E736BD" w:rsidRPr="000B0949">
              <w:rPr>
                <w:rFonts w:ascii="Times New Roman" w:hAnsi="Times New Roman" w:cs="Times New Roman"/>
                <w:sz w:val="24"/>
                <w:szCs w:val="24"/>
              </w:rPr>
              <w:t>.</w:t>
            </w:r>
          </w:p>
        </w:tc>
      </w:tr>
      <w:tr w:rsidR="002D6E25" w:rsidRPr="008773D7" w14:paraId="77C326E0" w14:textId="77777777" w:rsidTr="003A1F3D">
        <w:trPr>
          <w:trHeight w:val="232"/>
        </w:trPr>
        <w:tc>
          <w:tcPr>
            <w:tcW w:w="307" w:type="pct"/>
            <w:shd w:val="clear" w:color="auto" w:fill="FFFFFF"/>
            <w:tcMar>
              <w:top w:w="0" w:type="dxa"/>
              <w:left w:w="108" w:type="dxa"/>
              <w:bottom w:w="0" w:type="dxa"/>
              <w:right w:w="108" w:type="dxa"/>
            </w:tcMar>
          </w:tcPr>
          <w:p w14:paraId="2F759276"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4C807988" w14:textId="77777777" w:rsidR="002D6E25" w:rsidRPr="008773D7" w:rsidRDefault="002D6E25" w:rsidP="009C6217">
            <w:pPr>
              <w:spacing w:before="60" w:after="60" w:line="240" w:lineRule="auto"/>
              <w:rPr>
                <w:rFonts w:ascii="Times New Roman" w:hAnsi="Times New Roman" w:cs="Times New Roman"/>
                <w:sz w:val="24"/>
                <w:szCs w:val="24"/>
              </w:rPr>
            </w:pPr>
          </w:p>
        </w:tc>
      </w:tr>
      <w:tr w:rsidR="002D6E25" w:rsidRPr="008773D7" w14:paraId="465B1B5B" w14:textId="77777777" w:rsidTr="003A1F3D">
        <w:trPr>
          <w:trHeight w:val="510"/>
        </w:trPr>
        <w:tc>
          <w:tcPr>
            <w:tcW w:w="307" w:type="pct"/>
            <w:shd w:val="clear" w:color="auto" w:fill="FFFFFF"/>
            <w:tcMar>
              <w:top w:w="0" w:type="dxa"/>
              <w:left w:w="108" w:type="dxa"/>
              <w:bottom w:w="0" w:type="dxa"/>
              <w:right w:w="108" w:type="dxa"/>
            </w:tcMar>
          </w:tcPr>
          <w:p w14:paraId="14B762BA" w14:textId="77777777" w:rsidR="002D6E25" w:rsidRPr="008773D7"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5A533D14" w14:textId="1161BD10" w:rsidR="002D6E25" w:rsidRPr="008773D7" w:rsidRDefault="00417F09" w:rsidP="00417F09">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Conditions for participation at the tender opening session</w:t>
            </w:r>
            <w:r w:rsidR="004511C2" w:rsidRPr="008773D7">
              <w:rPr>
                <w:rFonts w:ascii="Times New Roman" w:hAnsi="Times New Roman" w:cs="Times New Roman"/>
                <w:sz w:val="24"/>
                <w:szCs w:val="24"/>
              </w:rPr>
              <w:t>:</w:t>
            </w:r>
          </w:p>
        </w:tc>
      </w:tr>
      <w:tr w:rsidR="002D6E25" w:rsidRPr="008773D7" w14:paraId="274FF276" w14:textId="77777777" w:rsidTr="00837860">
        <w:trPr>
          <w:trHeight w:hRule="exact" w:val="1809"/>
        </w:trPr>
        <w:tc>
          <w:tcPr>
            <w:tcW w:w="307" w:type="pct"/>
            <w:shd w:val="clear" w:color="auto" w:fill="FFFFFF"/>
            <w:tcMar>
              <w:top w:w="0" w:type="dxa"/>
              <w:left w:w="108" w:type="dxa"/>
              <w:bottom w:w="0" w:type="dxa"/>
              <w:right w:w="108" w:type="dxa"/>
            </w:tcMar>
          </w:tcPr>
          <w:p w14:paraId="30354BE6"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C6D9F1"/>
            <w:tcMar>
              <w:top w:w="0" w:type="dxa"/>
              <w:left w:w="108" w:type="dxa"/>
              <w:bottom w:w="0" w:type="dxa"/>
              <w:right w:w="108" w:type="dxa"/>
            </w:tcMar>
          </w:tcPr>
          <w:p w14:paraId="07AD883B" w14:textId="5C7E1BAB" w:rsidR="002D6E25" w:rsidRPr="008773D7" w:rsidRDefault="00DD5D59" w:rsidP="00DB3BAD">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 xml:space="preserve">Contracting Authority shall open the tenders publicly and tender opening session can be attended by any interested person, at time and place specified in this Procurement notice and Instructions to tenderers. In tender opening session, only the authorized tenderers` </w:t>
            </w:r>
            <w:r w:rsidR="000910B1" w:rsidRPr="008773D7">
              <w:rPr>
                <w:rFonts w:ascii="Times New Roman" w:hAnsi="Times New Roman" w:cs="Times New Roman"/>
                <w:sz w:val="24"/>
                <w:szCs w:val="24"/>
              </w:rPr>
              <w:t xml:space="preserve">representatives can participate actively, in which case they are obliged to submit the authorization for attending and signing, as well as to sign the document by which they confirm their presence. </w:t>
            </w:r>
          </w:p>
        </w:tc>
      </w:tr>
      <w:tr w:rsidR="002D6E25" w:rsidRPr="008773D7" w14:paraId="1EC420F0" w14:textId="77777777" w:rsidTr="003A1F3D">
        <w:trPr>
          <w:trHeight w:val="238"/>
        </w:trPr>
        <w:tc>
          <w:tcPr>
            <w:tcW w:w="307" w:type="pct"/>
            <w:shd w:val="clear" w:color="auto" w:fill="FFFFFF"/>
            <w:tcMar>
              <w:top w:w="0" w:type="dxa"/>
              <w:left w:w="108" w:type="dxa"/>
              <w:bottom w:w="0" w:type="dxa"/>
              <w:right w:w="108" w:type="dxa"/>
            </w:tcMar>
          </w:tcPr>
          <w:p w14:paraId="41156718"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6D20CF78" w14:textId="77777777" w:rsidR="002D6E25" w:rsidRPr="008773D7" w:rsidRDefault="002D6E25" w:rsidP="009C6217">
            <w:pPr>
              <w:spacing w:before="60" w:after="60" w:line="240" w:lineRule="auto"/>
              <w:rPr>
                <w:rFonts w:ascii="Times New Roman" w:hAnsi="Times New Roman" w:cs="Times New Roman"/>
                <w:sz w:val="24"/>
                <w:szCs w:val="24"/>
              </w:rPr>
            </w:pPr>
          </w:p>
        </w:tc>
      </w:tr>
      <w:tr w:rsidR="002D6E25" w:rsidRPr="008773D7" w14:paraId="492F9463" w14:textId="77777777" w:rsidTr="003A1F3D">
        <w:trPr>
          <w:trHeight w:val="699"/>
        </w:trPr>
        <w:tc>
          <w:tcPr>
            <w:tcW w:w="307" w:type="pct"/>
            <w:shd w:val="clear" w:color="auto" w:fill="FFFFFF"/>
            <w:tcMar>
              <w:top w:w="0" w:type="dxa"/>
              <w:left w:w="108" w:type="dxa"/>
              <w:bottom w:w="0" w:type="dxa"/>
              <w:right w:w="108" w:type="dxa"/>
            </w:tcMar>
          </w:tcPr>
          <w:p w14:paraId="653051DB" w14:textId="77777777" w:rsidR="002D6E25" w:rsidRPr="008773D7"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09C12105" w14:textId="15AD40A6" w:rsidR="002D6E25" w:rsidRPr="000B0949" w:rsidRDefault="007D0CE7" w:rsidP="007D0CE7">
            <w:pPr>
              <w:spacing w:before="60" w:after="60" w:line="240" w:lineRule="auto"/>
              <w:rPr>
                <w:rFonts w:ascii="Times New Roman" w:hAnsi="Times New Roman" w:cs="Times New Roman"/>
                <w:sz w:val="24"/>
                <w:szCs w:val="24"/>
              </w:rPr>
            </w:pPr>
            <w:r w:rsidRPr="000B0949">
              <w:rPr>
                <w:rFonts w:ascii="Times New Roman" w:hAnsi="Times New Roman" w:cs="Times New Roman"/>
                <w:sz w:val="24"/>
                <w:szCs w:val="24"/>
              </w:rPr>
              <w:t>Deadline for delivering the decision on contract award</w:t>
            </w:r>
            <w:r w:rsidR="004511C2" w:rsidRPr="000B0949">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511C63DA" w14:textId="7C621084" w:rsidR="002D6E25" w:rsidRPr="000B0949" w:rsidRDefault="000B0949" w:rsidP="007D0CE7">
            <w:pPr>
              <w:spacing w:before="60" w:after="60" w:line="240" w:lineRule="auto"/>
              <w:rPr>
                <w:rFonts w:ascii="Times New Roman" w:hAnsi="Times New Roman" w:cs="Times New Roman"/>
                <w:sz w:val="24"/>
                <w:szCs w:val="24"/>
              </w:rPr>
            </w:pPr>
            <w:r w:rsidRPr="000B0949">
              <w:rPr>
                <w:rFonts w:ascii="Times New Roman" w:hAnsi="Times New Roman" w:cs="Times New Roman"/>
                <w:sz w:val="24"/>
                <w:szCs w:val="24"/>
              </w:rPr>
              <w:t xml:space="preserve">May </w:t>
            </w:r>
            <w:r w:rsidR="00295D31" w:rsidRPr="000B0949">
              <w:rPr>
                <w:rFonts w:ascii="Times New Roman" w:hAnsi="Times New Roman" w:cs="Times New Roman"/>
                <w:sz w:val="24"/>
                <w:szCs w:val="24"/>
              </w:rPr>
              <w:t>2018.</w:t>
            </w:r>
            <w:r w:rsidR="007D0CE7" w:rsidRPr="000B0949">
              <w:rPr>
                <w:rFonts w:ascii="Times New Roman" w:hAnsi="Times New Roman" w:cs="Times New Roman"/>
                <w:sz w:val="24"/>
                <w:szCs w:val="24"/>
              </w:rPr>
              <w:t xml:space="preserve"> </w:t>
            </w:r>
          </w:p>
        </w:tc>
      </w:tr>
      <w:tr w:rsidR="002D6E25" w:rsidRPr="008773D7" w14:paraId="344E81AD" w14:textId="77777777" w:rsidTr="003A1F3D">
        <w:trPr>
          <w:trHeight w:val="238"/>
        </w:trPr>
        <w:tc>
          <w:tcPr>
            <w:tcW w:w="307" w:type="pct"/>
            <w:shd w:val="clear" w:color="auto" w:fill="FFFFFF"/>
            <w:tcMar>
              <w:top w:w="0" w:type="dxa"/>
              <w:left w:w="108" w:type="dxa"/>
              <w:bottom w:w="0" w:type="dxa"/>
              <w:right w:w="108" w:type="dxa"/>
            </w:tcMar>
          </w:tcPr>
          <w:p w14:paraId="415C6CE9" w14:textId="77777777" w:rsidR="002D6E25" w:rsidRPr="008773D7"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FFFFFF"/>
            <w:tcMar>
              <w:top w:w="0" w:type="dxa"/>
              <w:left w:w="108" w:type="dxa"/>
              <w:bottom w:w="0" w:type="dxa"/>
              <w:right w:w="108" w:type="dxa"/>
            </w:tcMar>
          </w:tcPr>
          <w:p w14:paraId="11CB0369" w14:textId="77777777" w:rsidR="002D6E25" w:rsidRPr="008773D7" w:rsidRDefault="002D6E25" w:rsidP="009C6217">
            <w:pPr>
              <w:spacing w:before="60" w:after="60" w:line="240" w:lineRule="auto"/>
              <w:rPr>
                <w:rFonts w:ascii="Times New Roman" w:hAnsi="Times New Roman" w:cs="Times New Roman"/>
                <w:sz w:val="24"/>
                <w:szCs w:val="24"/>
              </w:rPr>
            </w:pPr>
          </w:p>
        </w:tc>
      </w:tr>
      <w:tr w:rsidR="00083F35" w:rsidRPr="00B84C78" w14:paraId="29A5DA1F" w14:textId="77777777" w:rsidTr="003A1F3D">
        <w:trPr>
          <w:trHeight w:val="699"/>
        </w:trPr>
        <w:tc>
          <w:tcPr>
            <w:tcW w:w="307" w:type="pct"/>
            <w:shd w:val="clear" w:color="auto" w:fill="FFFFFF"/>
            <w:tcMar>
              <w:top w:w="0" w:type="dxa"/>
              <w:left w:w="108" w:type="dxa"/>
              <w:bottom w:w="0" w:type="dxa"/>
              <w:right w:w="108" w:type="dxa"/>
            </w:tcMar>
          </w:tcPr>
          <w:p w14:paraId="42D19BF8" w14:textId="77777777" w:rsidR="00083F35" w:rsidRPr="008773D7"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9" w:type="pct"/>
            <w:gridSpan w:val="2"/>
            <w:shd w:val="clear" w:color="auto" w:fill="FFFFFF"/>
            <w:tcMar>
              <w:top w:w="0" w:type="dxa"/>
              <w:left w:w="108" w:type="dxa"/>
              <w:bottom w:w="0" w:type="dxa"/>
              <w:right w:w="108" w:type="dxa"/>
            </w:tcMar>
          </w:tcPr>
          <w:p w14:paraId="7E5955ED" w14:textId="7E510776" w:rsidR="00083F35" w:rsidRPr="008773D7" w:rsidRDefault="007D0CE7" w:rsidP="009C6217">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Contact</w:t>
            </w:r>
            <w:r w:rsidR="00083F35" w:rsidRPr="008773D7">
              <w:rPr>
                <w:rFonts w:ascii="Times New Roman" w:hAnsi="Times New Roman" w:cs="Times New Roman"/>
                <w:sz w:val="24"/>
                <w:szCs w:val="24"/>
              </w:rPr>
              <w:t>:</w:t>
            </w:r>
          </w:p>
        </w:tc>
        <w:tc>
          <w:tcPr>
            <w:tcW w:w="2875" w:type="pct"/>
            <w:shd w:val="clear" w:color="auto" w:fill="C6D9F1"/>
            <w:tcMar>
              <w:top w:w="0" w:type="dxa"/>
              <w:left w:w="108" w:type="dxa"/>
              <w:bottom w:w="0" w:type="dxa"/>
              <w:right w:w="108" w:type="dxa"/>
            </w:tcMar>
          </w:tcPr>
          <w:p w14:paraId="4B7C8289" w14:textId="1E558F84" w:rsidR="00C372AC" w:rsidRPr="008773D7" w:rsidRDefault="00D80DAD" w:rsidP="00CC084F">
            <w:pPr>
              <w:spacing w:before="60" w:after="60" w:line="240" w:lineRule="auto"/>
              <w:rPr>
                <w:rFonts w:ascii="Times New Roman" w:hAnsi="Times New Roman" w:cs="Times New Roman"/>
                <w:sz w:val="24"/>
                <w:szCs w:val="24"/>
              </w:rPr>
            </w:pPr>
            <w:r w:rsidRPr="00C825DD">
              <w:rPr>
                <w:rFonts w:ascii="Times New Roman" w:hAnsi="Times New Roman" w:cs="Times New Roman"/>
                <w:sz w:val="24"/>
                <w:szCs w:val="24"/>
              </w:rPr>
              <w:t>Public Sector Project Implementation Unit Ltd</w:t>
            </w:r>
            <w:r w:rsidRPr="008773D7">
              <w:rPr>
                <w:rFonts w:ascii="Times New Roman" w:hAnsi="Times New Roman" w:cs="Times New Roman"/>
                <w:sz w:val="24"/>
                <w:szCs w:val="24"/>
              </w:rPr>
              <w:t xml:space="preserve"> </w:t>
            </w:r>
            <w:r w:rsidR="00E04AC3" w:rsidRPr="008773D7">
              <w:rPr>
                <w:rFonts w:ascii="Times New Roman" w:hAnsi="Times New Roman" w:cs="Times New Roman"/>
                <w:sz w:val="24"/>
                <w:szCs w:val="24"/>
              </w:rPr>
              <w:t>Be</w:t>
            </w:r>
            <w:r w:rsidR="00E04AC3">
              <w:rPr>
                <w:rFonts w:ascii="Times New Roman" w:hAnsi="Times New Roman" w:cs="Times New Roman"/>
                <w:sz w:val="24"/>
                <w:szCs w:val="24"/>
              </w:rPr>
              <w:t>lgrade</w:t>
            </w:r>
          </w:p>
          <w:p w14:paraId="4282A94D" w14:textId="7617EF43" w:rsidR="00CC084F" w:rsidRPr="00B84C78" w:rsidRDefault="00295D31" w:rsidP="00CC084F">
            <w:pPr>
              <w:spacing w:before="60" w:after="60" w:line="240" w:lineRule="auto"/>
              <w:rPr>
                <w:rFonts w:ascii="Times New Roman" w:hAnsi="Times New Roman" w:cs="Times New Roman"/>
                <w:lang w:val="fr-FR"/>
              </w:rPr>
            </w:pPr>
            <w:r w:rsidRPr="00B84C78">
              <w:rPr>
                <w:rFonts w:ascii="Times New Roman" w:hAnsi="Times New Roman" w:cs="Times New Roman"/>
                <w:sz w:val="24"/>
                <w:szCs w:val="24"/>
                <w:lang w:val="fr-FR"/>
              </w:rPr>
              <w:t xml:space="preserve">e-mail: </w:t>
            </w:r>
            <w:r w:rsidRPr="00B84C78">
              <w:rPr>
                <w:rFonts w:ascii="Times New Roman" w:hAnsi="Times New Roman" w:cs="Times New Roman"/>
                <w:color w:val="auto"/>
                <w:sz w:val="24"/>
                <w:szCs w:val="24"/>
                <w:u w:val="single"/>
                <w:lang w:val="fr-FR"/>
              </w:rPr>
              <w:t>dejan.domanovic@piu.rs</w:t>
            </w:r>
          </w:p>
        </w:tc>
      </w:tr>
      <w:tr w:rsidR="002D6E25" w:rsidRPr="00B84C78" w14:paraId="68990680" w14:textId="77777777" w:rsidTr="003A1F3D">
        <w:tc>
          <w:tcPr>
            <w:tcW w:w="307" w:type="pct"/>
            <w:shd w:val="clear" w:color="auto" w:fill="FFFFFF"/>
            <w:tcMar>
              <w:top w:w="0" w:type="dxa"/>
              <w:left w:w="108" w:type="dxa"/>
              <w:bottom w:w="0" w:type="dxa"/>
              <w:right w:w="108" w:type="dxa"/>
            </w:tcMar>
          </w:tcPr>
          <w:p w14:paraId="5AADA75C" w14:textId="77777777" w:rsidR="002D6E25" w:rsidRPr="00B84C78"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3" w:type="pct"/>
            <w:gridSpan w:val="3"/>
            <w:shd w:val="clear" w:color="auto" w:fill="FFFFFF"/>
            <w:tcMar>
              <w:top w:w="0" w:type="dxa"/>
              <w:left w:w="108" w:type="dxa"/>
              <w:bottom w:w="0" w:type="dxa"/>
              <w:right w:w="108" w:type="dxa"/>
            </w:tcMar>
          </w:tcPr>
          <w:p w14:paraId="52FA54EE" w14:textId="77777777" w:rsidR="002D6E25" w:rsidRPr="00B84C78" w:rsidRDefault="002D6E25" w:rsidP="009C6217">
            <w:pPr>
              <w:spacing w:before="60" w:after="60" w:line="240" w:lineRule="auto"/>
              <w:rPr>
                <w:rFonts w:ascii="Times New Roman" w:hAnsi="Times New Roman" w:cs="Times New Roman"/>
                <w:sz w:val="24"/>
                <w:szCs w:val="24"/>
                <w:lang w:val="fr-FR"/>
              </w:rPr>
            </w:pPr>
          </w:p>
        </w:tc>
      </w:tr>
      <w:tr w:rsidR="002D6E25" w:rsidRPr="008773D7" w14:paraId="13F6083E" w14:textId="77777777" w:rsidTr="003A1F3D">
        <w:tc>
          <w:tcPr>
            <w:tcW w:w="307" w:type="pct"/>
            <w:shd w:val="clear" w:color="auto" w:fill="FFFFFF"/>
            <w:tcMar>
              <w:top w:w="0" w:type="dxa"/>
              <w:left w:w="108" w:type="dxa"/>
              <w:bottom w:w="0" w:type="dxa"/>
              <w:right w:w="108" w:type="dxa"/>
            </w:tcMar>
          </w:tcPr>
          <w:p w14:paraId="519B46BF" w14:textId="77777777" w:rsidR="002D6E25" w:rsidRPr="00B84C78"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3" w:type="pct"/>
            <w:gridSpan w:val="3"/>
            <w:shd w:val="clear" w:color="auto" w:fill="FFFFFF"/>
            <w:tcMar>
              <w:top w:w="0" w:type="dxa"/>
              <w:left w:w="108" w:type="dxa"/>
              <w:bottom w:w="0" w:type="dxa"/>
              <w:right w:w="108" w:type="dxa"/>
            </w:tcMar>
          </w:tcPr>
          <w:p w14:paraId="4CF5FCF4" w14:textId="3CDE8BF1" w:rsidR="002D6E25" w:rsidRPr="008773D7" w:rsidRDefault="007D0CE7" w:rsidP="009C6217">
            <w:pPr>
              <w:spacing w:before="60" w:after="60" w:line="240" w:lineRule="auto"/>
              <w:rPr>
                <w:rFonts w:ascii="Times New Roman" w:hAnsi="Times New Roman" w:cs="Times New Roman"/>
                <w:sz w:val="24"/>
                <w:szCs w:val="24"/>
              </w:rPr>
            </w:pPr>
            <w:r w:rsidRPr="008773D7">
              <w:rPr>
                <w:rFonts w:ascii="Times New Roman" w:hAnsi="Times New Roman" w:cs="Times New Roman"/>
                <w:sz w:val="24"/>
                <w:szCs w:val="24"/>
              </w:rPr>
              <w:t>Other information</w:t>
            </w:r>
            <w:r w:rsidR="004511C2" w:rsidRPr="008773D7">
              <w:rPr>
                <w:rFonts w:ascii="Times New Roman" w:hAnsi="Times New Roman" w:cs="Times New Roman"/>
                <w:sz w:val="24"/>
                <w:szCs w:val="24"/>
              </w:rPr>
              <w:t>:</w:t>
            </w:r>
          </w:p>
        </w:tc>
      </w:tr>
      <w:tr w:rsidR="009B341F" w:rsidRPr="008773D7" w14:paraId="697F58C1" w14:textId="77777777" w:rsidTr="003A1F3D">
        <w:trPr>
          <w:trHeight w:val="1371"/>
        </w:trPr>
        <w:tc>
          <w:tcPr>
            <w:tcW w:w="307" w:type="pct"/>
            <w:shd w:val="clear" w:color="auto" w:fill="FFFFFF"/>
            <w:tcMar>
              <w:top w:w="0" w:type="dxa"/>
              <w:left w:w="108" w:type="dxa"/>
              <w:bottom w:w="0" w:type="dxa"/>
              <w:right w:w="108" w:type="dxa"/>
            </w:tcMar>
          </w:tcPr>
          <w:p w14:paraId="60A6DFB4" w14:textId="77777777" w:rsidR="009B341F" w:rsidRPr="008773D7"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93" w:type="pct"/>
            <w:gridSpan w:val="3"/>
            <w:shd w:val="clear" w:color="auto" w:fill="C6D9F1"/>
            <w:tcMar>
              <w:top w:w="0" w:type="dxa"/>
              <w:left w:w="108" w:type="dxa"/>
              <w:bottom w:w="0" w:type="dxa"/>
              <w:right w:w="108" w:type="dxa"/>
            </w:tcMar>
          </w:tcPr>
          <w:p w14:paraId="1A1568A5" w14:textId="2845B69B" w:rsidR="009B341F" w:rsidRPr="008773D7" w:rsidRDefault="005F770E" w:rsidP="00E077CB">
            <w:pPr>
              <w:spacing w:before="60" w:after="60" w:line="240" w:lineRule="auto"/>
              <w:jc w:val="both"/>
              <w:rPr>
                <w:rFonts w:ascii="Times New Roman" w:hAnsi="Times New Roman" w:cs="Times New Roman"/>
                <w:sz w:val="24"/>
                <w:szCs w:val="24"/>
              </w:rPr>
            </w:pPr>
            <w:r w:rsidRPr="008773D7">
              <w:rPr>
                <w:rFonts w:ascii="Times New Roman" w:hAnsi="Times New Roman" w:cs="Times New Roman"/>
                <w:sz w:val="24"/>
                <w:szCs w:val="24"/>
              </w:rPr>
              <w:t>Procurements</w:t>
            </w:r>
            <w:r w:rsidR="0066443A" w:rsidRPr="008773D7">
              <w:rPr>
                <w:rFonts w:ascii="Times New Roman" w:hAnsi="Times New Roman" w:cs="Times New Roman"/>
                <w:sz w:val="24"/>
                <w:szCs w:val="24"/>
              </w:rPr>
              <w:t xml:space="preserve"> of goods</w:t>
            </w:r>
            <w:r w:rsidR="009B341F" w:rsidRPr="008773D7">
              <w:rPr>
                <w:rFonts w:ascii="Times New Roman" w:hAnsi="Times New Roman" w:cs="Times New Roman"/>
                <w:sz w:val="24"/>
                <w:szCs w:val="24"/>
              </w:rPr>
              <w:t xml:space="preserve">, </w:t>
            </w:r>
            <w:r w:rsidR="0066443A" w:rsidRPr="008773D7">
              <w:rPr>
                <w:rFonts w:ascii="Times New Roman" w:hAnsi="Times New Roman" w:cs="Times New Roman"/>
                <w:sz w:val="24"/>
                <w:szCs w:val="24"/>
              </w:rPr>
              <w:t xml:space="preserve">works and services financed by the Regional Housing Programme </w:t>
            </w:r>
            <w:r w:rsidR="009B341F" w:rsidRPr="008773D7">
              <w:rPr>
                <w:rFonts w:ascii="Times New Roman" w:hAnsi="Times New Roman" w:cs="Times New Roman"/>
                <w:sz w:val="24"/>
                <w:szCs w:val="24"/>
              </w:rPr>
              <w:t xml:space="preserve"> </w:t>
            </w:r>
            <w:r w:rsidR="0066443A" w:rsidRPr="008773D7">
              <w:rPr>
                <w:rFonts w:ascii="Times New Roman" w:hAnsi="Times New Roman" w:cs="Times New Roman"/>
                <w:sz w:val="24"/>
                <w:szCs w:val="24"/>
              </w:rPr>
              <w:t>in the Republic of Serbia</w:t>
            </w:r>
            <w:r w:rsidR="009B341F" w:rsidRPr="008773D7">
              <w:rPr>
                <w:rFonts w:ascii="Times New Roman" w:hAnsi="Times New Roman" w:cs="Times New Roman"/>
                <w:sz w:val="24"/>
                <w:szCs w:val="24"/>
              </w:rPr>
              <w:t xml:space="preserve">, </w:t>
            </w:r>
            <w:r w:rsidR="0066443A" w:rsidRPr="008773D7">
              <w:rPr>
                <w:rFonts w:ascii="Times New Roman" w:hAnsi="Times New Roman" w:cs="Times New Roman"/>
                <w:sz w:val="24"/>
                <w:szCs w:val="24"/>
              </w:rPr>
              <w:t>have been prepared</w:t>
            </w:r>
            <w:r w:rsidR="009B341F" w:rsidRPr="008773D7">
              <w:rPr>
                <w:rFonts w:ascii="Times New Roman" w:hAnsi="Times New Roman" w:cs="Times New Roman"/>
                <w:sz w:val="24"/>
                <w:szCs w:val="24"/>
              </w:rPr>
              <w:t xml:space="preserve">, </w:t>
            </w:r>
            <w:r w:rsidR="0066443A" w:rsidRPr="008773D7">
              <w:rPr>
                <w:rFonts w:ascii="Times New Roman" w:hAnsi="Times New Roman" w:cs="Times New Roman"/>
                <w:sz w:val="24"/>
                <w:szCs w:val="24"/>
              </w:rPr>
              <w:t xml:space="preserve">awarded and organized in cooperation with the partner countries and </w:t>
            </w:r>
            <w:r w:rsidR="009B341F" w:rsidRPr="008773D7">
              <w:rPr>
                <w:rFonts w:ascii="Times New Roman" w:hAnsi="Times New Roman" w:cs="Times New Roman"/>
                <w:sz w:val="24"/>
                <w:szCs w:val="24"/>
              </w:rPr>
              <w:t xml:space="preserve"> </w:t>
            </w:r>
            <w:r w:rsidR="00F5074E" w:rsidRPr="008773D7">
              <w:rPr>
                <w:rFonts w:ascii="Times New Roman" w:hAnsi="Times New Roman" w:cs="Times New Roman"/>
                <w:sz w:val="24"/>
                <w:szCs w:val="24"/>
              </w:rPr>
              <w:t>CEB</w:t>
            </w:r>
            <w:r w:rsidR="009B341F" w:rsidRPr="008773D7">
              <w:rPr>
                <w:rFonts w:ascii="Times New Roman" w:hAnsi="Times New Roman" w:cs="Times New Roman"/>
                <w:sz w:val="24"/>
                <w:szCs w:val="24"/>
              </w:rPr>
              <w:t xml:space="preserve"> </w:t>
            </w:r>
            <w:r w:rsidR="0066443A" w:rsidRPr="008773D7">
              <w:rPr>
                <w:rFonts w:ascii="Times New Roman" w:hAnsi="Times New Roman" w:cs="Times New Roman"/>
                <w:sz w:val="24"/>
                <w:szCs w:val="24"/>
              </w:rPr>
              <w:t>Guidelines for Procurement of Supplies, Works and Services</w:t>
            </w:r>
            <w:r w:rsidR="009B341F" w:rsidRPr="008773D7">
              <w:rPr>
                <w:rFonts w:ascii="Times New Roman" w:hAnsi="Times New Roman" w:cs="Times New Roman"/>
                <w:sz w:val="24"/>
                <w:szCs w:val="24"/>
              </w:rPr>
              <w:t xml:space="preserve">, </w:t>
            </w:r>
            <w:r w:rsidR="0066443A" w:rsidRPr="008773D7">
              <w:rPr>
                <w:rFonts w:ascii="Times New Roman" w:hAnsi="Times New Roman" w:cs="Times New Roman"/>
                <w:sz w:val="24"/>
                <w:szCs w:val="24"/>
              </w:rPr>
              <w:t>published on the website</w:t>
            </w:r>
            <w:r w:rsidR="009B341F" w:rsidRPr="008773D7">
              <w:rPr>
                <w:rFonts w:ascii="Times New Roman" w:hAnsi="Times New Roman" w:cs="Times New Roman"/>
                <w:sz w:val="24"/>
                <w:szCs w:val="24"/>
              </w:rPr>
              <w:t>:</w:t>
            </w:r>
          </w:p>
          <w:p w14:paraId="425C4993" w14:textId="77777777" w:rsidR="009B341F" w:rsidRPr="008773D7" w:rsidRDefault="004D6C61" w:rsidP="00E077CB">
            <w:pPr>
              <w:spacing w:before="60" w:after="60" w:line="240" w:lineRule="auto"/>
              <w:jc w:val="both"/>
              <w:rPr>
                <w:rFonts w:ascii="Times New Roman" w:hAnsi="Times New Roman" w:cs="Times New Roman"/>
                <w:sz w:val="24"/>
                <w:szCs w:val="24"/>
              </w:rPr>
            </w:pPr>
            <w:hyperlink r:id="rId12" w:history="1">
              <w:r w:rsidR="00B374C5" w:rsidRPr="008773D7">
                <w:rPr>
                  <w:rStyle w:val="Hyperlink"/>
                  <w:rFonts w:ascii="Times New Roman" w:hAnsi="Times New Roman" w:cs="Times New Roman"/>
                  <w:sz w:val="24"/>
                  <w:szCs w:val="24"/>
                </w:rPr>
                <w:t>http://www.coebank.org/en/about/policies-and-guidelines/projects-and-loans-policies-and-guidelines/</w:t>
              </w:r>
            </w:hyperlink>
            <w:r w:rsidR="00007E4F" w:rsidRPr="008773D7">
              <w:rPr>
                <w:rFonts w:ascii="Times New Roman" w:hAnsi="Times New Roman" w:cs="Times New Roman"/>
                <w:sz w:val="24"/>
                <w:szCs w:val="24"/>
              </w:rPr>
              <w:t>.</w:t>
            </w:r>
          </w:p>
        </w:tc>
      </w:tr>
    </w:tbl>
    <w:p w14:paraId="557CC179" w14:textId="77777777" w:rsidR="002D6E25" w:rsidRPr="008773D7" w:rsidRDefault="002D6E25" w:rsidP="00083F35">
      <w:pPr>
        <w:spacing w:before="60" w:after="60" w:line="240" w:lineRule="auto"/>
        <w:rPr>
          <w:rFonts w:ascii="Times New Roman" w:hAnsi="Times New Roman" w:cs="Times New Roman"/>
          <w:sz w:val="24"/>
          <w:szCs w:val="24"/>
        </w:rPr>
      </w:pPr>
    </w:p>
    <w:sectPr w:rsidR="002D6E25" w:rsidRPr="008773D7" w:rsidSect="004B323E">
      <w:footerReference w:type="default" r:id="rId13"/>
      <w:pgSz w:w="12240" w:h="15840"/>
      <w:pgMar w:top="1417" w:right="1417" w:bottom="1417" w:left="1417" w:header="0" w:footer="0" w:gutter="0"/>
      <w:cols w:space="720"/>
      <w:formProt w:val="0"/>
      <w:docGrid w:linePitch="360" w:charSpace="1228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6CB020" w15:done="0"/>
  <w15:commentEx w15:paraId="6763B91A" w15:done="0"/>
  <w15:commentEx w15:paraId="5C92CCF6" w15:done="0"/>
  <w15:commentEx w15:paraId="4E880ADA" w15:done="0"/>
  <w15:commentEx w15:paraId="45DB68E4" w15:done="0"/>
  <w15:commentEx w15:paraId="7E319C9B" w15:done="0"/>
  <w15:commentEx w15:paraId="0816F93D" w15:done="0"/>
  <w15:commentEx w15:paraId="577E0A44" w15:done="0"/>
  <w15:commentEx w15:paraId="2C8A6914" w15:done="0"/>
  <w15:commentEx w15:paraId="0DFA5066" w15:done="0"/>
  <w15:commentEx w15:paraId="6C3A7F3A" w15:done="0"/>
  <w15:commentEx w15:paraId="709BA7DC" w15:done="0"/>
  <w15:commentEx w15:paraId="73C7C36A" w15:done="0"/>
  <w15:commentEx w15:paraId="607289FA" w15:done="0"/>
  <w15:commentEx w15:paraId="312F2E0F" w15:paraIdParent="607289FA" w15:done="0"/>
  <w15:commentEx w15:paraId="16FB2614" w15:done="0"/>
  <w15:commentEx w15:paraId="5B7352B5" w15:done="0"/>
  <w15:commentEx w15:paraId="2F921D6C" w15:paraIdParent="5B7352B5" w15:done="0"/>
  <w15:commentEx w15:paraId="347ED48B" w15:done="0"/>
  <w15:commentEx w15:paraId="55346D51" w15:paraIdParent="347ED48B" w15:done="0"/>
  <w15:commentEx w15:paraId="789686AA" w15:done="0"/>
  <w15:commentEx w15:paraId="510C2E8F" w15:paraIdParent="789686AA" w15:done="0"/>
  <w15:commentEx w15:paraId="2B79F293" w15:done="0"/>
  <w15:commentEx w15:paraId="5169B08E" w15:paraIdParent="2B79F293" w15:done="0"/>
  <w15:commentEx w15:paraId="1AAE3962" w15:done="0"/>
  <w15:commentEx w15:paraId="0F411867" w15:paraIdParent="1AAE3962" w15:done="0"/>
  <w15:commentEx w15:paraId="26F4705D" w15:done="0"/>
  <w15:commentEx w15:paraId="469F5872" w15:done="0"/>
  <w15:commentEx w15:paraId="264FC27B" w15:done="0"/>
  <w15:commentEx w15:paraId="0513B34B" w15:done="0"/>
  <w15:commentEx w15:paraId="48C7024F" w15:done="0"/>
  <w15:commentEx w15:paraId="3263A70A" w15:done="0"/>
  <w15:commentEx w15:paraId="0C6A64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2783" w14:textId="77777777" w:rsidR="004D6C61" w:rsidRDefault="004D6C61" w:rsidP="00083F35">
      <w:pPr>
        <w:spacing w:after="0" w:line="240" w:lineRule="auto"/>
      </w:pPr>
      <w:r>
        <w:separator/>
      </w:r>
    </w:p>
  </w:endnote>
  <w:endnote w:type="continuationSeparator" w:id="0">
    <w:p w14:paraId="0757AD1D" w14:textId="77777777" w:rsidR="004D6C61" w:rsidRDefault="004D6C61"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3C1E40" w:rsidRPr="00F5074E" w14:paraId="1000EF25" w14:textId="77777777" w:rsidTr="00F127EC">
      <w:trPr>
        <w:trHeight w:val="207"/>
      </w:trPr>
      <w:tc>
        <w:tcPr>
          <w:tcW w:w="4773" w:type="dxa"/>
          <w:shd w:val="clear" w:color="auto" w:fill="auto"/>
        </w:tcPr>
        <w:p w14:paraId="01C0E826" w14:textId="3D340CEA" w:rsidR="003C1E40" w:rsidRPr="00F5074E" w:rsidRDefault="003C1E40" w:rsidP="00F127EC">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Regional</w:t>
          </w:r>
          <w:r>
            <w:rPr>
              <w:rFonts w:ascii="Roboto" w:hAnsi="Roboto"/>
              <w:sz w:val="20"/>
              <w:szCs w:val="20"/>
              <w:lang w:val="sr-Latn-CS"/>
            </w:rPr>
            <w:t xml:space="preserve"> Housing Programme </w:t>
          </w:r>
        </w:p>
      </w:tc>
      <w:tc>
        <w:tcPr>
          <w:tcW w:w="4515" w:type="dxa"/>
          <w:shd w:val="clear" w:color="auto" w:fill="auto"/>
        </w:tcPr>
        <w:p w14:paraId="6096B093" w14:textId="0405874C" w:rsidR="003C1E40" w:rsidRPr="00F5074E" w:rsidRDefault="003C1E40" w:rsidP="00F127EC">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8847CA">
            <w:rPr>
              <w:rFonts w:ascii="Roboto" w:hAnsi="Roboto"/>
              <w:noProof/>
              <w:sz w:val="20"/>
              <w:szCs w:val="20"/>
              <w:lang w:val="sr-Latn-CS"/>
            </w:rPr>
            <w:t>1</w:t>
          </w:r>
          <w:r w:rsidRPr="00F5074E">
            <w:rPr>
              <w:rFonts w:ascii="Roboto" w:hAnsi="Roboto"/>
              <w:sz w:val="20"/>
              <w:szCs w:val="20"/>
              <w:lang w:val="sr-Latn-CS"/>
            </w:rPr>
            <w:fldChar w:fldCharType="end"/>
          </w:r>
        </w:p>
      </w:tc>
    </w:tr>
  </w:tbl>
  <w:p w14:paraId="0EE30C9A" w14:textId="77777777" w:rsidR="003C1E40" w:rsidRPr="00F5074E" w:rsidRDefault="003C1E40" w:rsidP="00083F35">
    <w:pPr>
      <w:pStyle w:val="Footer"/>
      <w:rPr>
        <w:lang w:val="sr-Latn-CS"/>
      </w:rPr>
    </w:pPr>
  </w:p>
  <w:p w14:paraId="37671F3A" w14:textId="77777777" w:rsidR="003C1E40" w:rsidRDefault="003C1E40" w:rsidP="00083F35">
    <w:pPr>
      <w:pStyle w:val="Footer"/>
    </w:pPr>
  </w:p>
  <w:p w14:paraId="0A25BF27" w14:textId="77777777" w:rsidR="003C1E40" w:rsidRDefault="003C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9EDC0" w14:textId="77777777" w:rsidR="004D6C61" w:rsidRDefault="004D6C61" w:rsidP="00083F35">
      <w:pPr>
        <w:spacing w:after="0" w:line="240" w:lineRule="auto"/>
      </w:pPr>
      <w:r>
        <w:separator/>
      </w:r>
    </w:p>
  </w:footnote>
  <w:footnote w:type="continuationSeparator" w:id="0">
    <w:p w14:paraId="4F45E0A8" w14:textId="77777777" w:rsidR="004D6C61" w:rsidRDefault="004D6C61"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7A49"/>
    <w:multiLevelType w:val="hybridMultilevel"/>
    <w:tmpl w:val="517EC6AE"/>
    <w:lvl w:ilvl="0" w:tplc="BD9808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80FDF"/>
    <w:multiLevelType w:val="hybridMultilevel"/>
    <w:tmpl w:val="FFBC6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5">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5478A8"/>
    <w:multiLevelType w:val="hybridMultilevel"/>
    <w:tmpl w:val="94F895C8"/>
    <w:lvl w:ilvl="0" w:tplc="50426ECA">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5">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7">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E0C5851"/>
    <w:multiLevelType w:val="hybridMultilevel"/>
    <w:tmpl w:val="CB40F2D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9">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9">
    <w:nsid w:val="71F46BE8"/>
    <w:multiLevelType w:val="hybridMultilevel"/>
    <w:tmpl w:val="C858820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6"/>
  </w:num>
  <w:num w:numId="3">
    <w:abstractNumId w:val="31"/>
  </w:num>
  <w:num w:numId="4">
    <w:abstractNumId w:val="20"/>
  </w:num>
  <w:num w:numId="5">
    <w:abstractNumId w:val="13"/>
  </w:num>
  <w:num w:numId="6">
    <w:abstractNumId w:val="14"/>
  </w:num>
  <w:num w:numId="7">
    <w:abstractNumId w:val="4"/>
  </w:num>
  <w:num w:numId="8">
    <w:abstractNumId w:val="25"/>
    <w:lvlOverride w:ilvl="0">
      <w:startOverride w:val="1"/>
    </w:lvlOverride>
  </w:num>
  <w:num w:numId="9">
    <w:abstractNumId w:val="28"/>
  </w:num>
  <w:num w:numId="10">
    <w:abstractNumId w:val="0"/>
  </w:num>
  <w:num w:numId="11">
    <w:abstractNumId w:val="19"/>
  </w:num>
  <w:num w:numId="12">
    <w:abstractNumId w:val="8"/>
  </w:num>
  <w:num w:numId="13">
    <w:abstractNumId w:val="21"/>
  </w:num>
  <w:num w:numId="14">
    <w:abstractNumId w:val="5"/>
  </w:num>
  <w:num w:numId="15">
    <w:abstractNumId w:val="9"/>
  </w:num>
  <w:num w:numId="16">
    <w:abstractNumId w:val="27"/>
  </w:num>
  <w:num w:numId="17">
    <w:abstractNumId w:val="17"/>
  </w:num>
  <w:num w:numId="18">
    <w:abstractNumId w:val="26"/>
  </w:num>
  <w:num w:numId="19">
    <w:abstractNumId w:val="11"/>
  </w:num>
  <w:num w:numId="20">
    <w:abstractNumId w:val="22"/>
  </w:num>
  <w:num w:numId="21">
    <w:abstractNumId w:val="30"/>
  </w:num>
  <w:num w:numId="22">
    <w:abstractNumId w:val="16"/>
  </w:num>
  <w:num w:numId="23">
    <w:abstractNumId w:val="15"/>
  </w:num>
  <w:num w:numId="24">
    <w:abstractNumId w:val="23"/>
  </w:num>
  <w:num w:numId="25">
    <w:abstractNumId w:val="1"/>
  </w:num>
  <w:num w:numId="26">
    <w:abstractNumId w:val="12"/>
  </w:num>
  <w:num w:numId="27">
    <w:abstractNumId w:val="24"/>
  </w:num>
  <w:num w:numId="28">
    <w:abstractNumId w:val="3"/>
  </w:num>
  <w:num w:numId="29">
    <w:abstractNumId w:val="2"/>
  </w:num>
  <w:num w:numId="30">
    <w:abstractNumId w:val="29"/>
  </w:num>
  <w:num w:numId="31">
    <w:abstractNumId w:val="10"/>
  </w:num>
  <w:num w:numId="32">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jan Domanovic">
    <w15:presenceInfo w15:providerId="AD" w15:userId="S-1-5-21-2372430383-2873634358-559838340-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430BD"/>
    <w:rsid w:val="0005077D"/>
    <w:rsid w:val="000532DB"/>
    <w:rsid w:val="00054D64"/>
    <w:rsid w:val="00055D3F"/>
    <w:rsid w:val="00055EFC"/>
    <w:rsid w:val="000579A9"/>
    <w:rsid w:val="00057A55"/>
    <w:rsid w:val="00063E46"/>
    <w:rsid w:val="0006550E"/>
    <w:rsid w:val="00065818"/>
    <w:rsid w:val="000677D9"/>
    <w:rsid w:val="0007092D"/>
    <w:rsid w:val="00070E06"/>
    <w:rsid w:val="0007468A"/>
    <w:rsid w:val="00075ED7"/>
    <w:rsid w:val="00080F10"/>
    <w:rsid w:val="0008152A"/>
    <w:rsid w:val="00081FA7"/>
    <w:rsid w:val="00083F35"/>
    <w:rsid w:val="00085511"/>
    <w:rsid w:val="000910B1"/>
    <w:rsid w:val="0009352E"/>
    <w:rsid w:val="00093924"/>
    <w:rsid w:val="000939BF"/>
    <w:rsid w:val="000943B8"/>
    <w:rsid w:val="000952E6"/>
    <w:rsid w:val="00096388"/>
    <w:rsid w:val="000A0041"/>
    <w:rsid w:val="000A1FA5"/>
    <w:rsid w:val="000A3F5B"/>
    <w:rsid w:val="000A4162"/>
    <w:rsid w:val="000A4D59"/>
    <w:rsid w:val="000B0949"/>
    <w:rsid w:val="000B3A22"/>
    <w:rsid w:val="000B3DF3"/>
    <w:rsid w:val="000B4C17"/>
    <w:rsid w:val="000B50C2"/>
    <w:rsid w:val="000C24E9"/>
    <w:rsid w:val="000C38BB"/>
    <w:rsid w:val="000C7598"/>
    <w:rsid w:val="000D07CF"/>
    <w:rsid w:val="000D0D9F"/>
    <w:rsid w:val="000D1060"/>
    <w:rsid w:val="000D20F0"/>
    <w:rsid w:val="000D3CB7"/>
    <w:rsid w:val="000D6EF0"/>
    <w:rsid w:val="000E0E3C"/>
    <w:rsid w:val="000E1CD9"/>
    <w:rsid w:val="000E259C"/>
    <w:rsid w:val="000F2A3F"/>
    <w:rsid w:val="001029E8"/>
    <w:rsid w:val="00103142"/>
    <w:rsid w:val="00106058"/>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4EC8"/>
    <w:rsid w:val="00155176"/>
    <w:rsid w:val="001565A1"/>
    <w:rsid w:val="001572BB"/>
    <w:rsid w:val="00167CFF"/>
    <w:rsid w:val="00173AE5"/>
    <w:rsid w:val="00174B51"/>
    <w:rsid w:val="0018126D"/>
    <w:rsid w:val="001859F5"/>
    <w:rsid w:val="001950F3"/>
    <w:rsid w:val="00195D05"/>
    <w:rsid w:val="00195FB6"/>
    <w:rsid w:val="001A4007"/>
    <w:rsid w:val="001A6AED"/>
    <w:rsid w:val="001A7A68"/>
    <w:rsid w:val="001B3EC5"/>
    <w:rsid w:val="001B4609"/>
    <w:rsid w:val="001B6668"/>
    <w:rsid w:val="001E37E8"/>
    <w:rsid w:val="001E4CFF"/>
    <w:rsid w:val="001E4D0C"/>
    <w:rsid w:val="001E6119"/>
    <w:rsid w:val="001E7EE8"/>
    <w:rsid w:val="001E7FD4"/>
    <w:rsid w:val="001F13C2"/>
    <w:rsid w:val="001F48D6"/>
    <w:rsid w:val="001F5321"/>
    <w:rsid w:val="001F550B"/>
    <w:rsid w:val="001F6BB5"/>
    <w:rsid w:val="001F7A2C"/>
    <w:rsid w:val="001F7C6F"/>
    <w:rsid w:val="00210989"/>
    <w:rsid w:val="002140D1"/>
    <w:rsid w:val="00215659"/>
    <w:rsid w:val="00216134"/>
    <w:rsid w:val="002207C4"/>
    <w:rsid w:val="00220AE2"/>
    <w:rsid w:val="00220D68"/>
    <w:rsid w:val="00221593"/>
    <w:rsid w:val="00227DDB"/>
    <w:rsid w:val="00230DE3"/>
    <w:rsid w:val="002324D3"/>
    <w:rsid w:val="002345A3"/>
    <w:rsid w:val="00234F59"/>
    <w:rsid w:val="00235149"/>
    <w:rsid w:val="002361B0"/>
    <w:rsid w:val="00237AF2"/>
    <w:rsid w:val="00241D78"/>
    <w:rsid w:val="00242705"/>
    <w:rsid w:val="0024580B"/>
    <w:rsid w:val="00246CA2"/>
    <w:rsid w:val="00250454"/>
    <w:rsid w:val="00250746"/>
    <w:rsid w:val="002519CE"/>
    <w:rsid w:val="00251CA2"/>
    <w:rsid w:val="002520DD"/>
    <w:rsid w:val="00253AD2"/>
    <w:rsid w:val="002566AA"/>
    <w:rsid w:val="00261625"/>
    <w:rsid w:val="00274922"/>
    <w:rsid w:val="00276198"/>
    <w:rsid w:val="0027644A"/>
    <w:rsid w:val="00276C97"/>
    <w:rsid w:val="0028168F"/>
    <w:rsid w:val="00281E01"/>
    <w:rsid w:val="00283248"/>
    <w:rsid w:val="00284980"/>
    <w:rsid w:val="00285B86"/>
    <w:rsid w:val="0028675B"/>
    <w:rsid w:val="002903BB"/>
    <w:rsid w:val="002942EB"/>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188D"/>
    <w:rsid w:val="002C1C1D"/>
    <w:rsid w:val="002C5E77"/>
    <w:rsid w:val="002C6E04"/>
    <w:rsid w:val="002D6AD7"/>
    <w:rsid w:val="002D6E25"/>
    <w:rsid w:val="002E3112"/>
    <w:rsid w:val="002E391F"/>
    <w:rsid w:val="002E3ED2"/>
    <w:rsid w:val="002E4A07"/>
    <w:rsid w:val="002E63CE"/>
    <w:rsid w:val="002E7AA6"/>
    <w:rsid w:val="002F0232"/>
    <w:rsid w:val="002F3A5D"/>
    <w:rsid w:val="002F55CB"/>
    <w:rsid w:val="00304386"/>
    <w:rsid w:val="00304F64"/>
    <w:rsid w:val="00306A8F"/>
    <w:rsid w:val="00310452"/>
    <w:rsid w:val="003106A1"/>
    <w:rsid w:val="0031288D"/>
    <w:rsid w:val="0031323E"/>
    <w:rsid w:val="00314ECE"/>
    <w:rsid w:val="00315FDD"/>
    <w:rsid w:val="00317153"/>
    <w:rsid w:val="00317D85"/>
    <w:rsid w:val="003202C7"/>
    <w:rsid w:val="00334937"/>
    <w:rsid w:val="00345CC7"/>
    <w:rsid w:val="00346AF0"/>
    <w:rsid w:val="003473FD"/>
    <w:rsid w:val="00352606"/>
    <w:rsid w:val="00355A86"/>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1F3D"/>
    <w:rsid w:val="003A34C7"/>
    <w:rsid w:val="003A4446"/>
    <w:rsid w:val="003B0DC3"/>
    <w:rsid w:val="003B1089"/>
    <w:rsid w:val="003B6889"/>
    <w:rsid w:val="003C1E40"/>
    <w:rsid w:val="003C3679"/>
    <w:rsid w:val="003C3E39"/>
    <w:rsid w:val="003C70B1"/>
    <w:rsid w:val="003C7AD5"/>
    <w:rsid w:val="003D7EE1"/>
    <w:rsid w:val="003E3CB3"/>
    <w:rsid w:val="003E56C8"/>
    <w:rsid w:val="003F0D07"/>
    <w:rsid w:val="003F291C"/>
    <w:rsid w:val="003F2C54"/>
    <w:rsid w:val="003F32DC"/>
    <w:rsid w:val="003F4094"/>
    <w:rsid w:val="003F7AA6"/>
    <w:rsid w:val="00400652"/>
    <w:rsid w:val="00407286"/>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251C2"/>
    <w:rsid w:val="00436BFB"/>
    <w:rsid w:val="00437453"/>
    <w:rsid w:val="0043778A"/>
    <w:rsid w:val="004408A2"/>
    <w:rsid w:val="004418A0"/>
    <w:rsid w:val="00442AFA"/>
    <w:rsid w:val="0044345C"/>
    <w:rsid w:val="004436F7"/>
    <w:rsid w:val="0044518B"/>
    <w:rsid w:val="00447DEA"/>
    <w:rsid w:val="004502B4"/>
    <w:rsid w:val="004511C2"/>
    <w:rsid w:val="004602EC"/>
    <w:rsid w:val="00460C34"/>
    <w:rsid w:val="00463902"/>
    <w:rsid w:val="00481B56"/>
    <w:rsid w:val="00484B78"/>
    <w:rsid w:val="004856DA"/>
    <w:rsid w:val="0048746E"/>
    <w:rsid w:val="00490367"/>
    <w:rsid w:val="00492AD3"/>
    <w:rsid w:val="00494002"/>
    <w:rsid w:val="0049529A"/>
    <w:rsid w:val="004952FE"/>
    <w:rsid w:val="00496D03"/>
    <w:rsid w:val="004A080A"/>
    <w:rsid w:val="004A083A"/>
    <w:rsid w:val="004A2BDB"/>
    <w:rsid w:val="004A689C"/>
    <w:rsid w:val="004B25DA"/>
    <w:rsid w:val="004B323E"/>
    <w:rsid w:val="004B6369"/>
    <w:rsid w:val="004C34B1"/>
    <w:rsid w:val="004C5242"/>
    <w:rsid w:val="004C7744"/>
    <w:rsid w:val="004D6C61"/>
    <w:rsid w:val="004E0881"/>
    <w:rsid w:val="004E4A8B"/>
    <w:rsid w:val="004E4DE2"/>
    <w:rsid w:val="004F763E"/>
    <w:rsid w:val="004F7C39"/>
    <w:rsid w:val="005000A6"/>
    <w:rsid w:val="00501254"/>
    <w:rsid w:val="00501D27"/>
    <w:rsid w:val="00501D88"/>
    <w:rsid w:val="005028A2"/>
    <w:rsid w:val="00503EBD"/>
    <w:rsid w:val="0050477F"/>
    <w:rsid w:val="00507486"/>
    <w:rsid w:val="005145B9"/>
    <w:rsid w:val="0051716B"/>
    <w:rsid w:val="00521E5B"/>
    <w:rsid w:val="005227E5"/>
    <w:rsid w:val="005233C7"/>
    <w:rsid w:val="0052571F"/>
    <w:rsid w:val="005260B6"/>
    <w:rsid w:val="00526B09"/>
    <w:rsid w:val="005279C3"/>
    <w:rsid w:val="00535568"/>
    <w:rsid w:val="005377CE"/>
    <w:rsid w:val="00537D80"/>
    <w:rsid w:val="00540AD0"/>
    <w:rsid w:val="00542712"/>
    <w:rsid w:val="005435C9"/>
    <w:rsid w:val="005451F0"/>
    <w:rsid w:val="00547C18"/>
    <w:rsid w:val="00551D81"/>
    <w:rsid w:val="00553B7D"/>
    <w:rsid w:val="0055433D"/>
    <w:rsid w:val="0056096E"/>
    <w:rsid w:val="0056767C"/>
    <w:rsid w:val="0057223B"/>
    <w:rsid w:val="005758C2"/>
    <w:rsid w:val="0057687D"/>
    <w:rsid w:val="005769AB"/>
    <w:rsid w:val="005817FF"/>
    <w:rsid w:val="005873EB"/>
    <w:rsid w:val="0059284E"/>
    <w:rsid w:val="005B14D8"/>
    <w:rsid w:val="005B279F"/>
    <w:rsid w:val="005B785D"/>
    <w:rsid w:val="005D0418"/>
    <w:rsid w:val="005D2B0C"/>
    <w:rsid w:val="005F0A62"/>
    <w:rsid w:val="005F2CCA"/>
    <w:rsid w:val="005F2F0A"/>
    <w:rsid w:val="005F770E"/>
    <w:rsid w:val="005F7C1D"/>
    <w:rsid w:val="00600968"/>
    <w:rsid w:val="0060136A"/>
    <w:rsid w:val="006023AF"/>
    <w:rsid w:val="00604D4F"/>
    <w:rsid w:val="00605BB4"/>
    <w:rsid w:val="006138B7"/>
    <w:rsid w:val="00620C14"/>
    <w:rsid w:val="00621035"/>
    <w:rsid w:val="00621E23"/>
    <w:rsid w:val="00623D43"/>
    <w:rsid w:val="00623FBE"/>
    <w:rsid w:val="0062438C"/>
    <w:rsid w:val="00624E33"/>
    <w:rsid w:val="0062567A"/>
    <w:rsid w:val="00627C47"/>
    <w:rsid w:val="00630657"/>
    <w:rsid w:val="006315A5"/>
    <w:rsid w:val="0063502A"/>
    <w:rsid w:val="006353F0"/>
    <w:rsid w:val="00642374"/>
    <w:rsid w:val="00646C43"/>
    <w:rsid w:val="006547C5"/>
    <w:rsid w:val="00654DD7"/>
    <w:rsid w:val="00661276"/>
    <w:rsid w:val="0066443A"/>
    <w:rsid w:val="0066497A"/>
    <w:rsid w:val="006655D3"/>
    <w:rsid w:val="00667835"/>
    <w:rsid w:val="00667F0F"/>
    <w:rsid w:val="00667F69"/>
    <w:rsid w:val="00674932"/>
    <w:rsid w:val="00675D2B"/>
    <w:rsid w:val="00681F84"/>
    <w:rsid w:val="00686DFD"/>
    <w:rsid w:val="00687AC1"/>
    <w:rsid w:val="00687B7F"/>
    <w:rsid w:val="00690A93"/>
    <w:rsid w:val="00695B11"/>
    <w:rsid w:val="006A0D32"/>
    <w:rsid w:val="006A55A3"/>
    <w:rsid w:val="006A757D"/>
    <w:rsid w:val="006B519B"/>
    <w:rsid w:val="006B7537"/>
    <w:rsid w:val="006C15A8"/>
    <w:rsid w:val="006C2566"/>
    <w:rsid w:val="006C4230"/>
    <w:rsid w:val="006C5992"/>
    <w:rsid w:val="006D065F"/>
    <w:rsid w:val="006D28FD"/>
    <w:rsid w:val="006E2D1F"/>
    <w:rsid w:val="006E494D"/>
    <w:rsid w:val="006E69D8"/>
    <w:rsid w:val="006E77C1"/>
    <w:rsid w:val="006F2451"/>
    <w:rsid w:val="006F56C3"/>
    <w:rsid w:val="006F5BCA"/>
    <w:rsid w:val="006F7062"/>
    <w:rsid w:val="00700A7D"/>
    <w:rsid w:val="00702E6C"/>
    <w:rsid w:val="007031E6"/>
    <w:rsid w:val="007036F1"/>
    <w:rsid w:val="007060FF"/>
    <w:rsid w:val="007146FA"/>
    <w:rsid w:val="00720EB3"/>
    <w:rsid w:val="007235BC"/>
    <w:rsid w:val="0072371F"/>
    <w:rsid w:val="00724056"/>
    <w:rsid w:val="00724128"/>
    <w:rsid w:val="0072522E"/>
    <w:rsid w:val="0073265F"/>
    <w:rsid w:val="00732780"/>
    <w:rsid w:val="00732D76"/>
    <w:rsid w:val="00734730"/>
    <w:rsid w:val="0073771F"/>
    <w:rsid w:val="00737DFD"/>
    <w:rsid w:val="007420D2"/>
    <w:rsid w:val="00743AA4"/>
    <w:rsid w:val="00744858"/>
    <w:rsid w:val="0074615A"/>
    <w:rsid w:val="0074669E"/>
    <w:rsid w:val="0075079A"/>
    <w:rsid w:val="00751F1A"/>
    <w:rsid w:val="0075343C"/>
    <w:rsid w:val="00763D6C"/>
    <w:rsid w:val="0076617B"/>
    <w:rsid w:val="007665BA"/>
    <w:rsid w:val="00767356"/>
    <w:rsid w:val="0078157D"/>
    <w:rsid w:val="007848D6"/>
    <w:rsid w:val="007878AD"/>
    <w:rsid w:val="0078794D"/>
    <w:rsid w:val="00787ECB"/>
    <w:rsid w:val="00790B38"/>
    <w:rsid w:val="00791B36"/>
    <w:rsid w:val="00792E99"/>
    <w:rsid w:val="00793AB4"/>
    <w:rsid w:val="00795016"/>
    <w:rsid w:val="007A45EA"/>
    <w:rsid w:val="007A5FF3"/>
    <w:rsid w:val="007B0014"/>
    <w:rsid w:val="007B2F5F"/>
    <w:rsid w:val="007B65EE"/>
    <w:rsid w:val="007C355C"/>
    <w:rsid w:val="007C7AEB"/>
    <w:rsid w:val="007D0CE7"/>
    <w:rsid w:val="007D2B62"/>
    <w:rsid w:val="007E1F6F"/>
    <w:rsid w:val="007E294A"/>
    <w:rsid w:val="007E2AB0"/>
    <w:rsid w:val="007E34F5"/>
    <w:rsid w:val="007E3A0A"/>
    <w:rsid w:val="007F0F3B"/>
    <w:rsid w:val="00803D57"/>
    <w:rsid w:val="00817F67"/>
    <w:rsid w:val="00820A99"/>
    <w:rsid w:val="00822390"/>
    <w:rsid w:val="008263C1"/>
    <w:rsid w:val="008306DF"/>
    <w:rsid w:val="00834137"/>
    <w:rsid w:val="0083492C"/>
    <w:rsid w:val="00837860"/>
    <w:rsid w:val="00842682"/>
    <w:rsid w:val="0084337A"/>
    <w:rsid w:val="00844EC9"/>
    <w:rsid w:val="008473F8"/>
    <w:rsid w:val="00850233"/>
    <w:rsid w:val="00855428"/>
    <w:rsid w:val="00855924"/>
    <w:rsid w:val="00870D84"/>
    <w:rsid w:val="008727AE"/>
    <w:rsid w:val="008773D7"/>
    <w:rsid w:val="0087780E"/>
    <w:rsid w:val="00877871"/>
    <w:rsid w:val="008847CA"/>
    <w:rsid w:val="00884FC2"/>
    <w:rsid w:val="0088741C"/>
    <w:rsid w:val="00887CF0"/>
    <w:rsid w:val="008935FB"/>
    <w:rsid w:val="00895221"/>
    <w:rsid w:val="008960BD"/>
    <w:rsid w:val="00897454"/>
    <w:rsid w:val="008A445F"/>
    <w:rsid w:val="008A48D4"/>
    <w:rsid w:val="008A52B3"/>
    <w:rsid w:val="008B14CE"/>
    <w:rsid w:val="008B2517"/>
    <w:rsid w:val="008B33F0"/>
    <w:rsid w:val="008B3F47"/>
    <w:rsid w:val="008B7AF9"/>
    <w:rsid w:val="008C65CC"/>
    <w:rsid w:val="008C69E9"/>
    <w:rsid w:val="008C7637"/>
    <w:rsid w:val="008D0286"/>
    <w:rsid w:val="008D3F78"/>
    <w:rsid w:val="008E4B89"/>
    <w:rsid w:val="008F35AF"/>
    <w:rsid w:val="008F5177"/>
    <w:rsid w:val="008F59E9"/>
    <w:rsid w:val="008F62E9"/>
    <w:rsid w:val="008F774F"/>
    <w:rsid w:val="009060B7"/>
    <w:rsid w:val="00911E54"/>
    <w:rsid w:val="00913682"/>
    <w:rsid w:val="009137C6"/>
    <w:rsid w:val="00920314"/>
    <w:rsid w:val="009262F4"/>
    <w:rsid w:val="009279BA"/>
    <w:rsid w:val="00934D1E"/>
    <w:rsid w:val="00941796"/>
    <w:rsid w:val="00942E82"/>
    <w:rsid w:val="009432B5"/>
    <w:rsid w:val="00943F2E"/>
    <w:rsid w:val="00943FC3"/>
    <w:rsid w:val="00947ACB"/>
    <w:rsid w:val="0095199E"/>
    <w:rsid w:val="0095334B"/>
    <w:rsid w:val="00954524"/>
    <w:rsid w:val="0095676C"/>
    <w:rsid w:val="009610AF"/>
    <w:rsid w:val="00962EBD"/>
    <w:rsid w:val="00962FB8"/>
    <w:rsid w:val="00963623"/>
    <w:rsid w:val="0096382B"/>
    <w:rsid w:val="00966CB0"/>
    <w:rsid w:val="00967FCF"/>
    <w:rsid w:val="009706D3"/>
    <w:rsid w:val="00970D81"/>
    <w:rsid w:val="00970FCB"/>
    <w:rsid w:val="00972999"/>
    <w:rsid w:val="00973CF2"/>
    <w:rsid w:val="00977C38"/>
    <w:rsid w:val="009804AC"/>
    <w:rsid w:val="0098362A"/>
    <w:rsid w:val="009836CF"/>
    <w:rsid w:val="00984477"/>
    <w:rsid w:val="00985F90"/>
    <w:rsid w:val="00987D20"/>
    <w:rsid w:val="00991AEC"/>
    <w:rsid w:val="0099422A"/>
    <w:rsid w:val="0099491A"/>
    <w:rsid w:val="00994FB1"/>
    <w:rsid w:val="00995336"/>
    <w:rsid w:val="00997B6B"/>
    <w:rsid w:val="009A1105"/>
    <w:rsid w:val="009A3738"/>
    <w:rsid w:val="009A4969"/>
    <w:rsid w:val="009B341F"/>
    <w:rsid w:val="009B3CCA"/>
    <w:rsid w:val="009B4664"/>
    <w:rsid w:val="009B6FEB"/>
    <w:rsid w:val="009C0AB5"/>
    <w:rsid w:val="009C0F46"/>
    <w:rsid w:val="009C19D5"/>
    <w:rsid w:val="009C3B32"/>
    <w:rsid w:val="009C6217"/>
    <w:rsid w:val="009C7399"/>
    <w:rsid w:val="009C7B75"/>
    <w:rsid w:val="009D29C6"/>
    <w:rsid w:val="009D70F7"/>
    <w:rsid w:val="009E33F0"/>
    <w:rsid w:val="009F04D0"/>
    <w:rsid w:val="009F0733"/>
    <w:rsid w:val="009F1398"/>
    <w:rsid w:val="009F151B"/>
    <w:rsid w:val="009F15A6"/>
    <w:rsid w:val="009F5074"/>
    <w:rsid w:val="009F5299"/>
    <w:rsid w:val="009F5A38"/>
    <w:rsid w:val="009F66E5"/>
    <w:rsid w:val="009F6921"/>
    <w:rsid w:val="00A013BD"/>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6CD5"/>
    <w:rsid w:val="00A56DEE"/>
    <w:rsid w:val="00A60975"/>
    <w:rsid w:val="00A6246E"/>
    <w:rsid w:val="00A643F6"/>
    <w:rsid w:val="00A74CAB"/>
    <w:rsid w:val="00A816EE"/>
    <w:rsid w:val="00A8477D"/>
    <w:rsid w:val="00A847E6"/>
    <w:rsid w:val="00A85F66"/>
    <w:rsid w:val="00A92081"/>
    <w:rsid w:val="00A976A7"/>
    <w:rsid w:val="00AA01B1"/>
    <w:rsid w:val="00AA0434"/>
    <w:rsid w:val="00AA4C04"/>
    <w:rsid w:val="00AA5858"/>
    <w:rsid w:val="00AA7AD4"/>
    <w:rsid w:val="00AA7E98"/>
    <w:rsid w:val="00AB0481"/>
    <w:rsid w:val="00AB1E5B"/>
    <w:rsid w:val="00AB2B7D"/>
    <w:rsid w:val="00AB2D91"/>
    <w:rsid w:val="00AB5117"/>
    <w:rsid w:val="00AC0186"/>
    <w:rsid w:val="00AC219F"/>
    <w:rsid w:val="00AC31AC"/>
    <w:rsid w:val="00AC46ED"/>
    <w:rsid w:val="00AC7A57"/>
    <w:rsid w:val="00AD331E"/>
    <w:rsid w:val="00AD7BB3"/>
    <w:rsid w:val="00AE1A6E"/>
    <w:rsid w:val="00AF01A7"/>
    <w:rsid w:val="00AF16D8"/>
    <w:rsid w:val="00AF1C32"/>
    <w:rsid w:val="00AF23E6"/>
    <w:rsid w:val="00AF2695"/>
    <w:rsid w:val="00AF3A24"/>
    <w:rsid w:val="00AF4E9F"/>
    <w:rsid w:val="00AF5AB9"/>
    <w:rsid w:val="00AF7F7B"/>
    <w:rsid w:val="00B062C7"/>
    <w:rsid w:val="00B06A07"/>
    <w:rsid w:val="00B106C8"/>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1CAC"/>
    <w:rsid w:val="00B557B0"/>
    <w:rsid w:val="00B635D0"/>
    <w:rsid w:val="00B652E9"/>
    <w:rsid w:val="00B65D8F"/>
    <w:rsid w:val="00B70791"/>
    <w:rsid w:val="00B71871"/>
    <w:rsid w:val="00B73060"/>
    <w:rsid w:val="00B7584C"/>
    <w:rsid w:val="00B76295"/>
    <w:rsid w:val="00B826F2"/>
    <w:rsid w:val="00B83F47"/>
    <w:rsid w:val="00B84C78"/>
    <w:rsid w:val="00B91312"/>
    <w:rsid w:val="00B919CD"/>
    <w:rsid w:val="00BA0697"/>
    <w:rsid w:val="00BA0EB2"/>
    <w:rsid w:val="00BA1932"/>
    <w:rsid w:val="00BA6EB9"/>
    <w:rsid w:val="00BB2642"/>
    <w:rsid w:val="00BB4499"/>
    <w:rsid w:val="00BB638E"/>
    <w:rsid w:val="00BB6AA6"/>
    <w:rsid w:val="00BB6B2B"/>
    <w:rsid w:val="00BB77F0"/>
    <w:rsid w:val="00BC088F"/>
    <w:rsid w:val="00BC333C"/>
    <w:rsid w:val="00BC3F7F"/>
    <w:rsid w:val="00BC645B"/>
    <w:rsid w:val="00BD7B43"/>
    <w:rsid w:val="00BF3B9D"/>
    <w:rsid w:val="00BF4124"/>
    <w:rsid w:val="00C03F1B"/>
    <w:rsid w:val="00C07175"/>
    <w:rsid w:val="00C13640"/>
    <w:rsid w:val="00C13DF4"/>
    <w:rsid w:val="00C1418B"/>
    <w:rsid w:val="00C15DBB"/>
    <w:rsid w:val="00C16771"/>
    <w:rsid w:val="00C24953"/>
    <w:rsid w:val="00C2774C"/>
    <w:rsid w:val="00C30706"/>
    <w:rsid w:val="00C31F0D"/>
    <w:rsid w:val="00C330BD"/>
    <w:rsid w:val="00C332A5"/>
    <w:rsid w:val="00C33D99"/>
    <w:rsid w:val="00C35881"/>
    <w:rsid w:val="00C35F5F"/>
    <w:rsid w:val="00C372AC"/>
    <w:rsid w:val="00C4327A"/>
    <w:rsid w:val="00C53A97"/>
    <w:rsid w:val="00C542FD"/>
    <w:rsid w:val="00C60922"/>
    <w:rsid w:val="00C616B0"/>
    <w:rsid w:val="00C66C7B"/>
    <w:rsid w:val="00C67553"/>
    <w:rsid w:val="00C71F42"/>
    <w:rsid w:val="00C72BDD"/>
    <w:rsid w:val="00C73A41"/>
    <w:rsid w:val="00C80B81"/>
    <w:rsid w:val="00C817B8"/>
    <w:rsid w:val="00C825DD"/>
    <w:rsid w:val="00C83563"/>
    <w:rsid w:val="00C86023"/>
    <w:rsid w:val="00C9030A"/>
    <w:rsid w:val="00C9075A"/>
    <w:rsid w:val="00C907D9"/>
    <w:rsid w:val="00C9247D"/>
    <w:rsid w:val="00C92BA0"/>
    <w:rsid w:val="00C95AEA"/>
    <w:rsid w:val="00CA2AB1"/>
    <w:rsid w:val="00CB0E4C"/>
    <w:rsid w:val="00CB1773"/>
    <w:rsid w:val="00CB2ED8"/>
    <w:rsid w:val="00CB3AF7"/>
    <w:rsid w:val="00CB56B2"/>
    <w:rsid w:val="00CB72C6"/>
    <w:rsid w:val="00CB75AA"/>
    <w:rsid w:val="00CC084F"/>
    <w:rsid w:val="00CC0AE5"/>
    <w:rsid w:val="00CC1E5A"/>
    <w:rsid w:val="00CC3F06"/>
    <w:rsid w:val="00CC70F5"/>
    <w:rsid w:val="00CD2403"/>
    <w:rsid w:val="00CD277B"/>
    <w:rsid w:val="00CD6A41"/>
    <w:rsid w:val="00CE01A9"/>
    <w:rsid w:val="00CE1F33"/>
    <w:rsid w:val="00CE370B"/>
    <w:rsid w:val="00CE5A41"/>
    <w:rsid w:val="00CF3389"/>
    <w:rsid w:val="00D00FAA"/>
    <w:rsid w:val="00D038E8"/>
    <w:rsid w:val="00D03A47"/>
    <w:rsid w:val="00D05D12"/>
    <w:rsid w:val="00D10A75"/>
    <w:rsid w:val="00D11ED3"/>
    <w:rsid w:val="00D148C7"/>
    <w:rsid w:val="00D16D50"/>
    <w:rsid w:val="00D17DF7"/>
    <w:rsid w:val="00D22819"/>
    <w:rsid w:val="00D23D47"/>
    <w:rsid w:val="00D24C5E"/>
    <w:rsid w:val="00D253E6"/>
    <w:rsid w:val="00D26391"/>
    <w:rsid w:val="00D335AF"/>
    <w:rsid w:val="00D33894"/>
    <w:rsid w:val="00D3695C"/>
    <w:rsid w:val="00D400FE"/>
    <w:rsid w:val="00D41C73"/>
    <w:rsid w:val="00D422B4"/>
    <w:rsid w:val="00D43CFA"/>
    <w:rsid w:val="00D45C0E"/>
    <w:rsid w:val="00D47DCC"/>
    <w:rsid w:val="00D50B9A"/>
    <w:rsid w:val="00D50D6B"/>
    <w:rsid w:val="00D51363"/>
    <w:rsid w:val="00D5480A"/>
    <w:rsid w:val="00D55B99"/>
    <w:rsid w:val="00D5617B"/>
    <w:rsid w:val="00D561F1"/>
    <w:rsid w:val="00D569E5"/>
    <w:rsid w:val="00D62872"/>
    <w:rsid w:val="00D64C19"/>
    <w:rsid w:val="00D65C7C"/>
    <w:rsid w:val="00D670A1"/>
    <w:rsid w:val="00D67365"/>
    <w:rsid w:val="00D71BA7"/>
    <w:rsid w:val="00D73896"/>
    <w:rsid w:val="00D73B28"/>
    <w:rsid w:val="00D80D41"/>
    <w:rsid w:val="00D80DAD"/>
    <w:rsid w:val="00D81611"/>
    <w:rsid w:val="00D831E3"/>
    <w:rsid w:val="00D85489"/>
    <w:rsid w:val="00D85980"/>
    <w:rsid w:val="00D90703"/>
    <w:rsid w:val="00D9266F"/>
    <w:rsid w:val="00D93758"/>
    <w:rsid w:val="00D949CD"/>
    <w:rsid w:val="00D96B8D"/>
    <w:rsid w:val="00DA25C9"/>
    <w:rsid w:val="00DA3D1A"/>
    <w:rsid w:val="00DB3BAD"/>
    <w:rsid w:val="00DB508D"/>
    <w:rsid w:val="00DB5174"/>
    <w:rsid w:val="00DB5AA6"/>
    <w:rsid w:val="00DB6CC7"/>
    <w:rsid w:val="00DC0495"/>
    <w:rsid w:val="00DC05B8"/>
    <w:rsid w:val="00DC44B0"/>
    <w:rsid w:val="00DC53C0"/>
    <w:rsid w:val="00DC586F"/>
    <w:rsid w:val="00DD0B3F"/>
    <w:rsid w:val="00DD2F81"/>
    <w:rsid w:val="00DD409A"/>
    <w:rsid w:val="00DD58FC"/>
    <w:rsid w:val="00DD5D59"/>
    <w:rsid w:val="00DE312F"/>
    <w:rsid w:val="00DE4974"/>
    <w:rsid w:val="00DF1EC7"/>
    <w:rsid w:val="00DF531F"/>
    <w:rsid w:val="00DF6DC7"/>
    <w:rsid w:val="00DF7725"/>
    <w:rsid w:val="00E01823"/>
    <w:rsid w:val="00E0203F"/>
    <w:rsid w:val="00E04AC3"/>
    <w:rsid w:val="00E077CB"/>
    <w:rsid w:val="00E216C1"/>
    <w:rsid w:val="00E22072"/>
    <w:rsid w:val="00E257BF"/>
    <w:rsid w:val="00E26593"/>
    <w:rsid w:val="00E273B8"/>
    <w:rsid w:val="00E3492E"/>
    <w:rsid w:val="00E34E17"/>
    <w:rsid w:val="00E3541A"/>
    <w:rsid w:val="00E35F52"/>
    <w:rsid w:val="00E42E7B"/>
    <w:rsid w:val="00E42FCE"/>
    <w:rsid w:val="00E4401A"/>
    <w:rsid w:val="00E46DD1"/>
    <w:rsid w:val="00E47AE4"/>
    <w:rsid w:val="00E54A8E"/>
    <w:rsid w:val="00E55913"/>
    <w:rsid w:val="00E578E1"/>
    <w:rsid w:val="00E60549"/>
    <w:rsid w:val="00E648FF"/>
    <w:rsid w:val="00E736BD"/>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A01"/>
    <w:rsid w:val="00EC3F88"/>
    <w:rsid w:val="00ED08FB"/>
    <w:rsid w:val="00ED230A"/>
    <w:rsid w:val="00ED7CA4"/>
    <w:rsid w:val="00EE072F"/>
    <w:rsid w:val="00EE79D6"/>
    <w:rsid w:val="00EF1965"/>
    <w:rsid w:val="00EF5D91"/>
    <w:rsid w:val="00EF71FE"/>
    <w:rsid w:val="00F0070A"/>
    <w:rsid w:val="00F06C29"/>
    <w:rsid w:val="00F11BD8"/>
    <w:rsid w:val="00F127EC"/>
    <w:rsid w:val="00F134D4"/>
    <w:rsid w:val="00F147B2"/>
    <w:rsid w:val="00F214E7"/>
    <w:rsid w:val="00F23325"/>
    <w:rsid w:val="00F27E4F"/>
    <w:rsid w:val="00F303C0"/>
    <w:rsid w:val="00F305AC"/>
    <w:rsid w:val="00F33E73"/>
    <w:rsid w:val="00F35253"/>
    <w:rsid w:val="00F35AF4"/>
    <w:rsid w:val="00F36ED4"/>
    <w:rsid w:val="00F37035"/>
    <w:rsid w:val="00F37F48"/>
    <w:rsid w:val="00F40C3E"/>
    <w:rsid w:val="00F42B00"/>
    <w:rsid w:val="00F5074E"/>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425E"/>
    <w:rsid w:val="00F91562"/>
    <w:rsid w:val="00FA431E"/>
    <w:rsid w:val="00FA7344"/>
    <w:rsid w:val="00FB309B"/>
    <w:rsid w:val="00FB4955"/>
    <w:rsid w:val="00FC00B5"/>
    <w:rsid w:val="00FC1211"/>
    <w:rsid w:val="00FC19A1"/>
    <w:rsid w:val="00FC3217"/>
    <w:rsid w:val="00FC4787"/>
    <w:rsid w:val="00FC5AA1"/>
    <w:rsid w:val="00FC73F9"/>
    <w:rsid w:val="00FC7B7A"/>
    <w:rsid w:val="00FD487D"/>
    <w:rsid w:val="00FD51AF"/>
    <w:rsid w:val="00FD54D6"/>
    <w:rsid w:val="00FD5E00"/>
    <w:rsid w:val="00FE0B75"/>
    <w:rsid w:val="00FE1622"/>
    <w:rsid w:val="00FE54E3"/>
    <w:rsid w:val="00FF2D57"/>
    <w:rsid w:val="00FF33EB"/>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en-GB"/>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snapToGrid w:val="0"/>
      <w:color w:val="auto"/>
      <w:szCs w:val="20"/>
      <w:lang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snapToGrid w:val="0"/>
      <w:color w:val="auto"/>
      <w:sz w:val="24"/>
      <w:szCs w:val="24"/>
      <w:lang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en-GB"/>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snapToGrid w:val="0"/>
      <w:color w:val="auto"/>
      <w:szCs w:val="20"/>
      <w:lang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snapToGrid w:val="0"/>
      <w:color w:val="auto"/>
      <w:sz w:val="24"/>
      <w:szCs w:val="24"/>
      <w:lang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bank.org/en/about/policies-and-guidelines/projects-and-loans-policies-and-guidelines/"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A3A1-2080-4B5E-BB1E-3EE97EB0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Marušić</cp:lastModifiedBy>
  <cp:revision>2</cp:revision>
  <cp:lastPrinted>2016-03-23T13:13:00Z</cp:lastPrinted>
  <dcterms:created xsi:type="dcterms:W3CDTF">2018-02-06T07:12:00Z</dcterms:created>
  <dcterms:modified xsi:type="dcterms:W3CDTF">2018-02-06T07:12:00Z</dcterms:modified>
</cp:coreProperties>
</file>