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6" w:type="pct"/>
        <w:tblInd w:w="-176" w:type="dxa"/>
        <w:tblLayout w:type="fixed"/>
        <w:tblCellMar>
          <w:left w:w="10" w:type="dxa"/>
          <w:right w:w="10" w:type="dxa"/>
        </w:tblCellMar>
        <w:tblLook w:val="0000" w:firstRow="0" w:lastRow="0" w:firstColumn="0" w:lastColumn="0" w:noHBand="0" w:noVBand="0"/>
      </w:tblPr>
      <w:tblGrid>
        <w:gridCol w:w="236"/>
        <w:gridCol w:w="3481"/>
        <w:gridCol w:w="139"/>
        <w:gridCol w:w="6168"/>
        <w:gridCol w:w="139"/>
        <w:gridCol w:w="29"/>
      </w:tblGrid>
      <w:tr w:rsidR="00421C6D" w:rsidRPr="0056096E" w14:paraId="01C5BF37" w14:textId="77777777" w:rsidTr="003C2816">
        <w:trPr>
          <w:gridAfter w:val="1"/>
          <w:wAfter w:w="14" w:type="pct"/>
        </w:trPr>
        <w:tc>
          <w:tcPr>
            <w:tcW w:w="116" w:type="pct"/>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53D08687" w14:textId="77777777" w:rsidR="00421C6D" w:rsidRPr="0056096E" w:rsidRDefault="00F5074E" w:rsidP="00985E06">
            <w:pPr>
              <w:spacing w:before="60" w:after="60" w:line="240" w:lineRule="auto"/>
              <w:jc w:val="both"/>
              <w:rPr>
                <w:rFonts w:ascii="Times New Roman" w:hAnsi="Times New Roman" w:cs="Times New Roman"/>
                <w:b/>
                <w:sz w:val="24"/>
                <w:szCs w:val="24"/>
                <w:lang w:val="sr-Latn-CS"/>
              </w:rPr>
            </w:pPr>
            <w:r w:rsidRPr="0056096E">
              <w:rPr>
                <w:rFonts w:ascii="Times New Roman" w:hAnsi="Times New Roman" w:cs="Times New Roman"/>
                <w:b/>
                <w:sz w:val="24"/>
                <w:szCs w:val="24"/>
                <w:lang w:val="sr-Latn-CS"/>
              </w:rPr>
              <w:t>Nabavka</w:t>
            </w:r>
            <w:r w:rsidR="0074669E" w:rsidRPr="0056096E">
              <w:rPr>
                <w:rFonts w:ascii="Times New Roman" w:hAnsi="Times New Roman" w:cs="Times New Roman"/>
                <w:b/>
                <w:sz w:val="24"/>
                <w:szCs w:val="24"/>
                <w:lang w:val="sr-Latn-CS"/>
              </w:rPr>
              <w:t xml:space="preserve"> </w:t>
            </w:r>
            <w:r w:rsidR="00BC3F7F" w:rsidRPr="0056096E">
              <w:rPr>
                <w:rFonts w:ascii="Times New Roman" w:hAnsi="Times New Roman" w:cs="Times New Roman"/>
                <w:b/>
                <w:sz w:val="24"/>
                <w:szCs w:val="24"/>
                <w:lang w:val="sr-Latn-CS"/>
              </w:rPr>
              <w:t>radova</w:t>
            </w:r>
            <w:r w:rsidR="00F5116D" w:rsidRPr="0056096E">
              <w:rPr>
                <w:rFonts w:ascii="Times New Roman" w:hAnsi="Times New Roman" w:cs="Times New Roman"/>
                <w:b/>
                <w:sz w:val="24"/>
                <w:szCs w:val="24"/>
                <w:lang w:val="sr-Latn-CS"/>
              </w:rPr>
              <w:t xml:space="preserve"> </w:t>
            </w:r>
            <w:r w:rsidR="00F214E7" w:rsidRPr="0056096E">
              <w:rPr>
                <w:rFonts w:ascii="Times New Roman" w:hAnsi="Times New Roman" w:cs="Times New Roman"/>
                <w:b/>
                <w:sz w:val="24"/>
                <w:szCs w:val="24"/>
                <w:lang w:val="sr-Latn-CS"/>
              </w:rPr>
              <w:t xml:space="preserve">za izgradnju </w:t>
            </w:r>
            <w:r w:rsidR="001472D7">
              <w:rPr>
                <w:rFonts w:ascii="Times New Roman" w:hAnsi="Times New Roman" w:cs="Times New Roman"/>
                <w:b/>
                <w:sz w:val="24"/>
                <w:szCs w:val="24"/>
                <w:lang w:val="sr-Latn-CS"/>
              </w:rPr>
              <w:t xml:space="preserve">višeporodičnih stambenih </w:t>
            </w:r>
            <w:r w:rsidR="0075343C" w:rsidRPr="0056096E">
              <w:rPr>
                <w:rFonts w:ascii="Times New Roman" w:hAnsi="Times New Roman" w:cs="Times New Roman"/>
                <w:b/>
                <w:sz w:val="24"/>
                <w:szCs w:val="24"/>
                <w:lang w:val="sr-Latn-CS"/>
              </w:rPr>
              <w:t xml:space="preserve">objekata </w:t>
            </w:r>
          </w:p>
        </w:tc>
      </w:tr>
      <w:tr w:rsidR="002D6E25" w:rsidRPr="0056096E" w14:paraId="75F55714" w14:textId="77777777" w:rsidTr="003C2816">
        <w:trPr>
          <w:gridAfter w:val="1"/>
          <w:wAfter w:w="14" w:type="pct"/>
        </w:trPr>
        <w:tc>
          <w:tcPr>
            <w:tcW w:w="116" w:type="pct"/>
            <w:shd w:val="clear" w:color="auto" w:fill="FFFFFF"/>
            <w:tcMar>
              <w:top w:w="0" w:type="dxa"/>
              <w:left w:w="108" w:type="dxa"/>
              <w:bottom w:w="0" w:type="dxa"/>
              <w:right w:w="108" w:type="dxa"/>
            </w:tcMar>
          </w:tcPr>
          <w:p w14:paraId="1A45501D" w14:textId="77777777" w:rsidR="002D6E25" w:rsidRPr="0056096E"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701F25AD"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b/>
                <w:sz w:val="24"/>
                <w:szCs w:val="24"/>
                <w:lang w:val="sr-Latn-CS"/>
              </w:rPr>
              <w:t>OBAVEŠTENJE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POKRETANJU</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JAVNE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NABAVKE</w:t>
            </w:r>
            <w:r w:rsidR="003779ED" w:rsidRPr="0056096E">
              <w:rPr>
                <w:rFonts w:ascii="Times New Roman" w:hAnsi="Times New Roman" w:cs="Times New Roman"/>
                <w:b/>
                <w:sz w:val="24"/>
                <w:szCs w:val="24"/>
                <w:lang w:val="sr-Latn-CS"/>
              </w:rPr>
              <w:t xml:space="preserve"> – </w:t>
            </w:r>
            <w:r w:rsidR="0073701C">
              <w:rPr>
                <w:rFonts w:ascii="Times New Roman" w:hAnsi="Times New Roman" w:cs="Times New Roman"/>
                <w:b/>
                <w:sz w:val="24"/>
                <w:szCs w:val="24"/>
                <w:lang w:val="sr-Latn-CS"/>
              </w:rPr>
              <w:t>MEĐUNARODNI</w:t>
            </w:r>
            <w:r w:rsidR="005D2B0C">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OTVORENI</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POSTUPAK</w:t>
            </w:r>
          </w:p>
        </w:tc>
      </w:tr>
      <w:tr w:rsidR="002D6E25" w:rsidRPr="0056096E" w14:paraId="1FFFCAA7" w14:textId="77777777" w:rsidTr="003C2816">
        <w:trPr>
          <w:gridAfter w:val="1"/>
          <w:wAfter w:w="14" w:type="pct"/>
          <w:trHeight w:val="232"/>
        </w:trPr>
        <w:tc>
          <w:tcPr>
            <w:tcW w:w="116" w:type="pct"/>
            <w:shd w:val="clear" w:color="auto" w:fill="FFFFFF"/>
            <w:tcMar>
              <w:top w:w="0" w:type="dxa"/>
              <w:left w:w="108" w:type="dxa"/>
              <w:bottom w:w="0" w:type="dxa"/>
              <w:right w:w="108" w:type="dxa"/>
            </w:tcMar>
          </w:tcPr>
          <w:p w14:paraId="601A9692" w14:textId="77777777" w:rsidR="002D6E25" w:rsidRPr="0056096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770F4610"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5B0D793E" w14:textId="77777777" w:rsidTr="003C2816">
        <w:trPr>
          <w:gridAfter w:val="1"/>
          <w:wAfter w:w="14" w:type="pct"/>
          <w:trHeight w:val="430"/>
        </w:trPr>
        <w:tc>
          <w:tcPr>
            <w:tcW w:w="116" w:type="pct"/>
            <w:shd w:val="clear" w:color="auto" w:fill="FFFFFF"/>
            <w:tcMar>
              <w:top w:w="0" w:type="dxa"/>
              <w:left w:w="108" w:type="dxa"/>
              <w:bottom w:w="0" w:type="dxa"/>
              <w:right w:w="108" w:type="dxa"/>
            </w:tcMar>
          </w:tcPr>
          <w:p w14:paraId="330E1F71"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3FD9036C"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lang w:val="sr-Latn-CS"/>
              </w:rPr>
              <w:t>Broj</w:t>
            </w:r>
            <w:r w:rsidR="00CB56B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publikacije</w:t>
            </w:r>
            <w:r w:rsidR="004511C2"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03652A1E" w14:textId="28864292" w:rsidR="002D6E25" w:rsidRPr="0056096E" w:rsidRDefault="006B7537"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lang w:val="en-GB"/>
              </w:rPr>
              <w:t>RHP-W</w:t>
            </w:r>
            <w:r w:rsidR="00A90FA3">
              <w:rPr>
                <w:rFonts w:ascii="Times New Roman" w:hAnsi="Times New Roman" w:cs="Times New Roman"/>
                <w:sz w:val="24"/>
                <w:szCs w:val="24"/>
                <w:lang w:val="sr-Latn-CS"/>
              </w:rPr>
              <w:t>5</w:t>
            </w:r>
            <w:r w:rsidRPr="0056096E">
              <w:rPr>
                <w:rFonts w:ascii="Times New Roman" w:hAnsi="Times New Roman" w:cs="Times New Roman"/>
                <w:sz w:val="24"/>
                <w:szCs w:val="24"/>
                <w:lang w:val="en-GB"/>
              </w:rPr>
              <w:t>-</w:t>
            </w:r>
            <w:r w:rsidRPr="0056096E">
              <w:rPr>
                <w:rFonts w:ascii="Times New Roman" w:hAnsi="Times New Roman" w:cs="Times New Roman"/>
                <w:sz w:val="24"/>
                <w:szCs w:val="24"/>
              </w:rPr>
              <w:t>АB</w:t>
            </w:r>
            <w:r w:rsidRPr="0056096E">
              <w:rPr>
                <w:rFonts w:ascii="Times New Roman" w:hAnsi="Times New Roman" w:cs="Times New Roman"/>
                <w:sz w:val="24"/>
                <w:szCs w:val="24"/>
                <w:lang w:val="en-GB"/>
              </w:rPr>
              <w:t>/</w:t>
            </w:r>
            <w:r w:rsidR="004F051B">
              <w:rPr>
                <w:rFonts w:ascii="Times New Roman" w:hAnsi="Times New Roman" w:cs="Times New Roman"/>
                <w:sz w:val="24"/>
                <w:szCs w:val="24"/>
                <w:lang w:val="sr-Latn-CS"/>
              </w:rPr>
              <w:t>I</w:t>
            </w:r>
            <w:r w:rsidR="004F051B">
              <w:rPr>
                <w:rFonts w:ascii="Times New Roman" w:hAnsi="Times New Roman" w:cs="Times New Roman"/>
                <w:sz w:val="24"/>
                <w:szCs w:val="24"/>
              </w:rPr>
              <w:t>OP</w:t>
            </w:r>
            <w:r w:rsidR="000E1884">
              <w:rPr>
                <w:rFonts w:ascii="Times New Roman" w:hAnsi="Times New Roman" w:cs="Times New Roman"/>
                <w:sz w:val="24"/>
                <w:szCs w:val="24"/>
                <w:lang w:val="sr-Latn-CS"/>
              </w:rPr>
              <w:t>4</w:t>
            </w:r>
            <w:r w:rsidR="00A90FA3">
              <w:rPr>
                <w:rFonts w:ascii="Times New Roman" w:hAnsi="Times New Roman" w:cs="Times New Roman"/>
                <w:sz w:val="24"/>
                <w:szCs w:val="24"/>
                <w:lang w:val="en-GB"/>
              </w:rPr>
              <w:t>-2017</w:t>
            </w:r>
          </w:p>
        </w:tc>
      </w:tr>
      <w:tr w:rsidR="002D6E25" w:rsidRPr="0056096E" w14:paraId="61DBDEA7" w14:textId="77777777" w:rsidTr="003C2816">
        <w:trPr>
          <w:gridAfter w:val="1"/>
          <w:wAfter w:w="14" w:type="pct"/>
          <w:trHeight w:val="280"/>
        </w:trPr>
        <w:tc>
          <w:tcPr>
            <w:tcW w:w="116" w:type="pct"/>
            <w:shd w:val="clear" w:color="auto" w:fill="FFFFFF"/>
            <w:tcMar>
              <w:top w:w="0" w:type="dxa"/>
              <w:left w:w="108" w:type="dxa"/>
              <w:bottom w:w="0" w:type="dxa"/>
              <w:right w:w="108" w:type="dxa"/>
            </w:tcMar>
          </w:tcPr>
          <w:p w14:paraId="2EF1302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75D0AF24"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57492507" w14:textId="77777777" w:rsidTr="003C2816">
        <w:trPr>
          <w:gridAfter w:val="1"/>
          <w:wAfter w:w="14" w:type="pct"/>
          <w:trHeight w:val="2882"/>
        </w:trPr>
        <w:tc>
          <w:tcPr>
            <w:tcW w:w="116" w:type="pct"/>
            <w:shd w:val="clear" w:color="auto" w:fill="FFFFFF"/>
            <w:tcMar>
              <w:top w:w="0" w:type="dxa"/>
              <w:left w:w="108" w:type="dxa"/>
              <w:bottom w:w="0" w:type="dxa"/>
              <w:right w:w="108" w:type="dxa"/>
            </w:tcMar>
          </w:tcPr>
          <w:p w14:paraId="4AF9A022"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65810EAB"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Program</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finansiranje</w:t>
            </w:r>
            <w:r w:rsidR="004511C2"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231C998E" w14:textId="77777777" w:rsidR="00B65D8F" w:rsidRPr="00A35600" w:rsidRDefault="00B65D8F" w:rsidP="00985E06">
            <w:pPr>
              <w:tabs>
                <w:tab w:val="clear" w:pos="720"/>
                <w:tab w:val="left" w:pos="459"/>
              </w:tabs>
              <w:spacing w:before="60" w:after="60" w:line="240" w:lineRule="auto"/>
              <w:jc w:val="both"/>
              <w:rPr>
                <w:rFonts w:ascii="Times New Roman" w:hAnsi="Times New Roman" w:cs="Times New Roman"/>
                <w:sz w:val="24"/>
                <w:szCs w:val="24"/>
              </w:rPr>
            </w:pPr>
            <w:r w:rsidRPr="00B65D8F">
              <w:rPr>
                <w:rFonts w:ascii="Times New Roman" w:hAnsi="Times New Roman" w:cs="Times New Roman"/>
                <w:sz w:val="24"/>
                <w:szCs w:val="24"/>
                <w:lang w:val="sr-Latn-CS"/>
              </w:rPr>
              <w:t xml:space="preserve">Program: </w:t>
            </w:r>
            <w:r w:rsidR="00F5074E" w:rsidRPr="00B65D8F">
              <w:rPr>
                <w:rFonts w:ascii="Times New Roman" w:hAnsi="Times New Roman" w:cs="Times New Roman"/>
                <w:sz w:val="24"/>
                <w:szCs w:val="24"/>
                <w:lang w:val="sr-Latn-CS"/>
              </w:rPr>
              <w:t>Zajednički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regionalni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o</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trajnim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rešenjima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izbeglice</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raseljena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lica</w:t>
            </w:r>
            <w:r w:rsidR="00FD5E00" w:rsidRPr="00B65D8F">
              <w:rPr>
                <w:rFonts w:ascii="Times New Roman" w:hAnsi="Times New Roman" w:cs="Times New Roman"/>
                <w:sz w:val="24"/>
                <w:szCs w:val="24"/>
                <w:lang w:val="sr-Latn-CS"/>
              </w:rPr>
              <w:t xml:space="preserve"> </w:t>
            </w:r>
            <w:r w:rsidR="00FD5E00" w:rsidRPr="00B65D8F">
              <w:rPr>
                <w:rFonts w:ascii="Times New Roman" w:hAnsi="Times New Roman" w:cs="Times New Roman"/>
                <w:sz w:val="24"/>
                <w:szCs w:val="24"/>
              </w:rPr>
              <w:t>(</w:t>
            </w:r>
            <w:r w:rsidR="00F5074E" w:rsidRPr="00B65D8F">
              <w:rPr>
                <w:rFonts w:ascii="Times New Roman" w:hAnsi="Times New Roman" w:cs="Times New Roman"/>
                <w:sz w:val="24"/>
                <w:szCs w:val="24"/>
                <w:lang w:val="en-US"/>
              </w:rPr>
              <w:t>Regional</w:t>
            </w:r>
            <w:r w:rsidR="00BA0697" w:rsidRPr="00B65D8F">
              <w:rPr>
                <w:rFonts w:ascii="Times New Roman" w:hAnsi="Times New Roman" w:cs="Times New Roman"/>
                <w:sz w:val="24"/>
                <w:szCs w:val="24"/>
                <w:lang w:val="en-US"/>
              </w:rPr>
              <w:t xml:space="preserve"> Housing Programme </w:t>
            </w:r>
            <w:r w:rsidR="00E60549" w:rsidRPr="00B65D8F">
              <w:rPr>
                <w:rFonts w:ascii="Times New Roman" w:hAnsi="Times New Roman" w:cs="Times New Roman"/>
                <w:sz w:val="24"/>
                <w:szCs w:val="24"/>
              </w:rPr>
              <w:t xml:space="preserve">– </w:t>
            </w:r>
            <w:r w:rsidR="00BA0697" w:rsidRPr="00B65D8F">
              <w:rPr>
                <w:rFonts w:ascii="Times New Roman" w:hAnsi="Times New Roman" w:cs="Times New Roman"/>
                <w:sz w:val="24"/>
                <w:szCs w:val="24"/>
                <w:lang w:val="en-US"/>
              </w:rPr>
              <w:t>RHP</w:t>
            </w:r>
            <w:r w:rsidR="00D22819">
              <w:rPr>
                <w:rFonts w:ascii="Times New Roman" w:hAnsi="Times New Roman" w:cs="Times New Roman"/>
                <w:sz w:val="24"/>
                <w:szCs w:val="24"/>
              </w:rPr>
              <w:t>/</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stambenog</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zbrinjavanja</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u</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Republici</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Srbiji</w:t>
            </w:r>
            <w:r w:rsidR="00E60549" w:rsidRPr="00B65D8F">
              <w:rPr>
                <w:rFonts w:ascii="Times New Roman" w:hAnsi="Times New Roman" w:cs="Times New Roman"/>
                <w:sz w:val="24"/>
                <w:szCs w:val="24"/>
                <w:lang w:val="sr-Latn-CS"/>
              </w:rPr>
              <w:t>)</w:t>
            </w:r>
          </w:p>
          <w:p w14:paraId="1B3B917D" w14:textId="77777777" w:rsidR="002D6E25" w:rsidRPr="00B65D8F" w:rsidRDefault="00B65D8F" w:rsidP="00985E06">
            <w:pPr>
              <w:tabs>
                <w:tab w:val="clear" w:pos="720"/>
                <w:tab w:val="left" w:pos="459"/>
              </w:tabs>
              <w:spacing w:before="60" w:after="60" w:line="240" w:lineRule="auto"/>
              <w:jc w:val="both"/>
              <w:rPr>
                <w:rFonts w:ascii="Times New Roman" w:hAnsi="Times New Roman" w:cs="Times New Roman"/>
                <w:sz w:val="24"/>
                <w:szCs w:val="24"/>
                <w:lang w:val="sr-Latn-CS"/>
              </w:rPr>
            </w:pPr>
            <w:r w:rsidRPr="00B65D8F">
              <w:rPr>
                <w:rFonts w:ascii="Times New Roman" w:hAnsi="Times New Roman" w:cs="Times New Roman"/>
                <w:sz w:val="24"/>
                <w:szCs w:val="24"/>
                <w:lang w:val="sr-Latn-CS"/>
              </w:rPr>
              <w:t xml:space="preserve">Finansiranje: </w:t>
            </w:r>
            <w:r w:rsidR="00B172D4" w:rsidRPr="00B65D8F">
              <w:rPr>
                <w:rFonts w:ascii="Times New Roman" w:hAnsi="Times New Roman" w:cs="Times New Roman"/>
                <w:sz w:val="24"/>
                <w:szCs w:val="24"/>
              </w:rPr>
              <w:t>O</w:t>
            </w:r>
            <w:r w:rsidR="00F5074E" w:rsidRPr="00B65D8F">
              <w:rPr>
                <w:rFonts w:ascii="Times New Roman" w:hAnsi="Times New Roman" w:cs="Times New Roman"/>
                <w:sz w:val="24"/>
                <w:szCs w:val="24"/>
              </w:rPr>
              <w:t>kvirni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sporazum</w:t>
            </w:r>
            <w:r w:rsidR="0005077D" w:rsidRPr="00B65D8F">
              <w:rPr>
                <w:rFonts w:ascii="Times New Roman" w:hAnsi="Times New Roman" w:cs="Times New Roman"/>
                <w:sz w:val="24"/>
                <w:szCs w:val="24"/>
                <w:lang w:val="sr-Latn-CS"/>
              </w:rPr>
              <w:t xml:space="preserve"> o Regionalnom programu stambenog zbrinjavanja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od 25. oktobra 2013. godine</w:t>
            </w:r>
            <w:r w:rsidR="00720EB3" w:rsidRPr="00B65D8F">
              <w:rPr>
                <w:rFonts w:ascii="Times New Roman" w:hAnsi="Times New Roman" w:cs="Times New Roman"/>
                <w:sz w:val="24"/>
                <w:szCs w:val="24"/>
                <w:lang w:val="sr-Latn-CS"/>
              </w:rPr>
              <w:t xml:space="preserve"> i</w:t>
            </w:r>
            <w:r w:rsidR="00E82CB2" w:rsidRPr="00B65D8F">
              <w:rPr>
                <w:rFonts w:ascii="Times New Roman" w:hAnsi="Times New Roman" w:cs="Times New Roman"/>
                <w:sz w:val="24"/>
                <w:szCs w:val="24"/>
                <w:lang w:val="sr-Latn-CS"/>
              </w:rPr>
              <w:t xml:space="preserve"> </w:t>
            </w:r>
            <w:r w:rsidR="00720EB3" w:rsidRPr="00B65D8F">
              <w:rPr>
                <w:rFonts w:ascii="Times New Roman" w:hAnsi="Times New Roman" w:cs="Times New Roman"/>
                <w:sz w:val="24"/>
                <w:szCs w:val="24"/>
                <w:lang w:val="sr-Latn-CS"/>
              </w:rPr>
              <w:t>Ugovor</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o</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donaciji</w:t>
            </w:r>
            <w:r w:rsidR="0005077D"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u</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vezi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realizacijom</w:t>
            </w:r>
            <w:r w:rsidR="00FD5E00" w:rsidRPr="00B65D8F">
              <w:rPr>
                <w:rFonts w:ascii="Times New Roman" w:hAnsi="Times New Roman" w:cs="Times New Roman"/>
                <w:sz w:val="24"/>
                <w:szCs w:val="24"/>
              </w:rPr>
              <w:t xml:space="preserve"> </w:t>
            </w:r>
            <w:r w:rsidR="00A90FA3">
              <w:rPr>
                <w:rFonts w:ascii="Times New Roman" w:hAnsi="Times New Roman" w:cs="Times New Roman"/>
                <w:sz w:val="24"/>
                <w:szCs w:val="24"/>
                <w:lang w:val="sr-Latn-CS"/>
              </w:rPr>
              <w:t>petog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potprojekta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Regionalnog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programa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stambenog</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zbrinjavanja</w:t>
            </w:r>
            <w:r w:rsidR="00A90FA3">
              <w:rPr>
                <w:rFonts w:ascii="Times New Roman" w:hAnsi="Times New Roman" w:cs="Times New Roman"/>
                <w:sz w:val="24"/>
                <w:szCs w:val="24"/>
                <w:lang w:val="sr-Latn-CS"/>
              </w:rPr>
              <w:t xml:space="preserve"> od 14.08.2015</w:t>
            </w:r>
            <w:r w:rsidR="00261625" w:rsidRPr="00B65D8F">
              <w:rPr>
                <w:rFonts w:ascii="Times New Roman" w:hAnsi="Times New Roman" w:cs="Times New Roman"/>
                <w:sz w:val="24"/>
                <w:szCs w:val="24"/>
                <w:lang w:val="sr-Latn-CS"/>
              </w:rPr>
              <w:t>. godine</w:t>
            </w:r>
            <w:r w:rsidR="00F5074E" w:rsidRPr="00B65D8F">
              <w:rPr>
                <w:rFonts w:ascii="Times New Roman" w:hAnsi="Times New Roman" w:cs="Times New Roman"/>
                <w:sz w:val="24"/>
                <w:szCs w:val="24"/>
              </w:rPr>
              <w:t>.</w:t>
            </w:r>
            <w:r w:rsidR="00261625" w:rsidRPr="00B65D8F">
              <w:rPr>
                <w:rFonts w:ascii="Times New Roman" w:hAnsi="Times New Roman" w:cs="Times New Roman"/>
                <w:sz w:val="24"/>
                <w:szCs w:val="24"/>
                <w:lang w:val="sr-Latn-CS"/>
              </w:rPr>
              <w:t xml:space="preserve"> </w:t>
            </w:r>
          </w:p>
        </w:tc>
      </w:tr>
      <w:tr w:rsidR="002D6E25" w:rsidRPr="0056096E" w14:paraId="5ADB57C5" w14:textId="77777777" w:rsidTr="003C2816">
        <w:trPr>
          <w:gridAfter w:val="1"/>
          <w:wAfter w:w="14" w:type="pct"/>
          <w:trHeight w:val="454"/>
        </w:trPr>
        <w:tc>
          <w:tcPr>
            <w:tcW w:w="116" w:type="pct"/>
            <w:shd w:val="clear" w:color="auto" w:fill="FFFFFF"/>
            <w:tcMar>
              <w:top w:w="0" w:type="dxa"/>
              <w:left w:w="108" w:type="dxa"/>
              <w:bottom w:w="0" w:type="dxa"/>
              <w:right w:w="108" w:type="dxa"/>
            </w:tcMar>
          </w:tcPr>
          <w:p w14:paraId="2C1E555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22BD7FC4"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2482ECB9" w14:textId="77777777" w:rsidTr="003C2816">
        <w:trPr>
          <w:gridAfter w:val="1"/>
          <w:wAfter w:w="14" w:type="pct"/>
          <w:trHeight w:val="424"/>
        </w:trPr>
        <w:tc>
          <w:tcPr>
            <w:tcW w:w="116" w:type="pct"/>
            <w:shd w:val="clear" w:color="auto" w:fill="FFFFFF"/>
            <w:tcMar>
              <w:top w:w="0" w:type="dxa"/>
              <w:left w:w="108" w:type="dxa"/>
              <w:bottom w:w="0" w:type="dxa"/>
              <w:right w:w="108" w:type="dxa"/>
            </w:tcMar>
          </w:tcPr>
          <w:p w14:paraId="2BC30B0B"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748B5CBD"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Ime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2171C442" w14:textId="77777777" w:rsidR="00D33894" w:rsidRPr="0056096E" w:rsidRDefault="00A90FA3"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d</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Beograd</w:t>
            </w:r>
            <w:r w:rsidR="00BA0697" w:rsidRPr="0056096E">
              <w:rPr>
                <w:rFonts w:ascii="Times New Roman" w:hAnsi="Times New Roman" w:cs="Times New Roman"/>
                <w:sz w:val="24"/>
                <w:szCs w:val="24"/>
                <w:lang w:val="sr-Latn-CS"/>
              </w:rPr>
              <w:t xml:space="preserve"> </w:t>
            </w:r>
          </w:p>
        </w:tc>
      </w:tr>
      <w:tr w:rsidR="002D6E25" w:rsidRPr="0056096E" w14:paraId="14A4EEE6" w14:textId="77777777" w:rsidTr="003C2816">
        <w:trPr>
          <w:gridAfter w:val="1"/>
          <w:wAfter w:w="14" w:type="pct"/>
          <w:trHeight w:val="232"/>
        </w:trPr>
        <w:tc>
          <w:tcPr>
            <w:tcW w:w="116" w:type="pct"/>
            <w:shd w:val="clear" w:color="auto" w:fill="FFFFFF"/>
            <w:tcMar>
              <w:top w:w="0" w:type="dxa"/>
              <w:left w:w="108" w:type="dxa"/>
              <w:bottom w:w="0" w:type="dxa"/>
              <w:right w:w="108" w:type="dxa"/>
            </w:tcMar>
          </w:tcPr>
          <w:p w14:paraId="4DC0396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62669668" w14:textId="77777777" w:rsidR="002D6E25" w:rsidRPr="0056096E" w:rsidRDefault="002D6E25" w:rsidP="00985E06">
            <w:pPr>
              <w:spacing w:before="60" w:after="60" w:line="240" w:lineRule="auto"/>
              <w:jc w:val="both"/>
              <w:rPr>
                <w:rFonts w:ascii="Times New Roman" w:hAnsi="Times New Roman" w:cs="Times New Roman"/>
                <w:sz w:val="24"/>
                <w:szCs w:val="24"/>
                <w:lang w:val="sr-Latn-CS"/>
              </w:rPr>
            </w:pPr>
          </w:p>
        </w:tc>
      </w:tr>
      <w:tr w:rsidR="002D6E25" w:rsidRPr="0056096E" w14:paraId="32A393C8" w14:textId="77777777" w:rsidTr="003C2816">
        <w:trPr>
          <w:gridAfter w:val="1"/>
          <w:wAfter w:w="14" w:type="pct"/>
          <w:trHeight w:val="363"/>
        </w:trPr>
        <w:tc>
          <w:tcPr>
            <w:tcW w:w="116" w:type="pct"/>
            <w:shd w:val="clear" w:color="auto" w:fill="FFFFFF"/>
            <w:tcMar>
              <w:top w:w="0" w:type="dxa"/>
              <w:left w:w="108" w:type="dxa"/>
              <w:bottom w:w="0" w:type="dxa"/>
              <w:right w:w="108" w:type="dxa"/>
            </w:tcMar>
          </w:tcPr>
          <w:p w14:paraId="166D9C3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776" w:type="pct"/>
            <w:gridSpan w:val="2"/>
            <w:shd w:val="clear" w:color="auto" w:fill="FFFFFF"/>
            <w:tcMar>
              <w:top w:w="0" w:type="dxa"/>
              <w:left w:w="108" w:type="dxa"/>
              <w:bottom w:w="0" w:type="dxa"/>
              <w:right w:w="108" w:type="dxa"/>
            </w:tcMar>
          </w:tcPr>
          <w:p w14:paraId="060F89DC"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1D286B28" w14:textId="5C689322" w:rsidR="00D33894"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Nemanjina</w:t>
            </w:r>
            <w:r w:rsidR="007B2823">
              <w:rPr>
                <w:rFonts w:ascii="Times New Roman" w:hAnsi="Times New Roman" w:cs="Times New Roman"/>
                <w:sz w:val="24"/>
                <w:szCs w:val="24"/>
                <w:lang w:val="sr-Latn-CS"/>
              </w:rPr>
              <w:t xml:space="preserve"> </w:t>
            </w:r>
            <w:r w:rsidR="007B2823" w:rsidRPr="0056096E">
              <w:rPr>
                <w:rFonts w:ascii="Times New Roman" w:hAnsi="Times New Roman" w:cs="Times New Roman"/>
                <w:sz w:val="24"/>
                <w:szCs w:val="24"/>
                <w:lang w:val="sr-Latn-CS"/>
              </w:rPr>
              <w:t>22-26</w:t>
            </w:r>
            <w:r w:rsidR="00BA0697" w:rsidRPr="0056096E">
              <w:rPr>
                <w:rFonts w:ascii="Times New Roman" w:hAnsi="Times New Roman" w:cs="Times New Roman"/>
                <w:sz w:val="24"/>
                <w:szCs w:val="24"/>
                <w:lang w:val="sr-Latn-CS"/>
              </w:rPr>
              <w:t xml:space="preserve">, </w:t>
            </w:r>
            <w:r w:rsidR="00A92081" w:rsidRPr="0056096E">
              <w:rPr>
                <w:rFonts w:ascii="Times New Roman" w:hAnsi="Times New Roman" w:cs="Times New Roman"/>
                <w:sz w:val="24"/>
                <w:szCs w:val="24"/>
                <w:lang w:val="sr-Latn-CS"/>
              </w:rPr>
              <w:t xml:space="preserve">11000 </w:t>
            </w:r>
            <w:r w:rsidRPr="0056096E">
              <w:rPr>
                <w:rFonts w:ascii="Times New Roman" w:hAnsi="Times New Roman" w:cs="Times New Roman"/>
                <w:sz w:val="24"/>
                <w:szCs w:val="24"/>
                <w:lang w:val="sr-Latn-CS"/>
              </w:rPr>
              <w:t>Beograd</w:t>
            </w:r>
            <w:r w:rsidR="00A92081" w:rsidRPr="0056096E">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Srbija</w:t>
            </w:r>
          </w:p>
        </w:tc>
      </w:tr>
      <w:tr w:rsidR="002D6E25" w:rsidRPr="0056096E" w14:paraId="33563825" w14:textId="77777777" w:rsidTr="003C2816">
        <w:trPr>
          <w:gridAfter w:val="1"/>
          <w:wAfter w:w="14" w:type="pct"/>
          <w:trHeight w:val="188"/>
        </w:trPr>
        <w:tc>
          <w:tcPr>
            <w:tcW w:w="116" w:type="pct"/>
            <w:shd w:val="clear" w:color="auto" w:fill="FFFFFF"/>
            <w:tcMar>
              <w:top w:w="0" w:type="dxa"/>
              <w:left w:w="108" w:type="dxa"/>
              <w:bottom w:w="0" w:type="dxa"/>
              <w:right w:w="108" w:type="dxa"/>
            </w:tcMar>
          </w:tcPr>
          <w:p w14:paraId="4869269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04FB2F67"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275EAEBA" w14:textId="77777777" w:rsidTr="003C2816">
        <w:trPr>
          <w:gridAfter w:val="1"/>
          <w:wAfter w:w="14" w:type="pct"/>
          <w:trHeight w:val="507"/>
        </w:trPr>
        <w:tc>
          <w:tcPr>
            <w:tcW w:w="116" w:type="pct"/>
            <w:shd w:val="clear" w:color="auto" w:fill="FFFFFF"/>
            <w:tcMar>
              <w:top w:w="0" w:type="dxa"/>
              <w:left w:w="108" w:type="dxa"/>
              <w:bottom w:w="0" w:type="dxa"/>
              <w:right w:w="108" w:type="dxa"/>
            </w:tcMar>
          </w:tcPr>
          <w:p w14:paraId="0DB49FF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656A5764"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lang w:val="sr-Latn-CS"/>
              </w:rPr>
              <w:t>Internet</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3BA79728" w14:textId="77777777" w:rsidR="002D6E25" w:rsidRPr="0056096E" w:rsidRDefault="00440ED8" w:rsidP="00985E06">
            <w:pPr>
              <w:spacing w:before="60" w:after="60" w:line="240" w:lineRule="auto"/>
              <w:jc w:val="both"/>
              <w:rPr>
                <w:rFonts w:ascii="Times New Roman" w:hAnsi="Times New Roman" w:cs="Times New Roman"/>
                <w:sz w:val="24"/>
                <w:szCs w:val="24"/>
              </w:rPr>
            </w:pPr>
            <w:hyperlink r:id="rId8" w:history="1">
              <w:r w:rsidR="00A92081" w:rsidRPr="0056096E">
                <w:rPr>
                  <w:rStyle w:val="Hyperlink"/>
                  <w:rFonts w:ascii="Times New Roman" w:hAnsi="Times New Roman" w:cs="Times New Roman"/>
                  <w:sz w:val="24"/>
                  <w:szCs w:val="24"/>
                </w:rPr>
                <w:t>www.piu.rs</w:t>
              </w:r>
            </w:hyperlink>
          </w:p>
        </w:tc>
      </w:tr>
      <w:tr w:rsidR="002D6E25" w:rsidRPr="0056096E" w14:paraId="15FA87F6" w14:textId="77777777" w:rsidTr="003C2816">
        <w:trPr>
          <w:gridAfter w:val="1"/>
          <w:wAfter w:w="14" w:type="pct"/>
          <w:trHeight w:val="130"/>
        </w:trPr>
        <w:tc>
          <w:tcPr>
            <w:tcW w:w="116" w:type="pct"/>
            <w:shd w:val="clear" w:color="auto" w:fill="FFFFFF"/>
            <w:tcMar>
              <w:top w:w="0" w:type="dxa"/>
              <w:left w:w="108" w:type="dxa"/>
              <w:bottom w:w="0" w:type="dxa"/>
              <w:right w:w="108" w:type="dxa"/>
            </w:tcMar>
          </w:tcPr>
          <w:p w14:paraId="7661DD33"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236FE03F" w14:textId="77777777" w:rsidR="002D6E25" w:rsidRPr="0056096E" w:rsidRDefault="002D6E25" w:rsidP="00985E06">
            <w:pPr>
              <w:pStyle w:val="ListParagraph"/>
              <w:spacing w:before="60" w:after="60" w:line="240" w:lineRule="auto"/>
              <w:jc w:val="both"/>
              <w:rPr>
                <w:rFonts w:ascii="Times New Roman" w:hAnsi="Times New Roman" w:cs="Times New Roman"/>
                <w:sz w:val="24"/>
                <w:szCs w:val="24"/>
              </w:rPr>
            </w:pPr>
          </w:p>
        </w:tc>
      </w:tr>
      <w:tr w:rsidR="002D6E25" w:rsidRPr="0056096E" w14:paraId="0D642B57" w14:textId="77777777" w:rsidTr="003C2816">
        <w:trPr>
          <w:gridAfter w:val="1"/>
          <w:wAfter w:w="14" w:type="pct"/>
          <w:trHeight w:val="614"/>
        </w:trPr>
        <w:tc>
          <w:tcPr>
            <w:tcW w:w="116" w:type="pct"/>
            <w:shd w:val="clear" w:color="auto" w:fill="FFFFFF"/>
            <w:tcMar>
              <w:top w:w="0" w:type="dxa"/>
              <w:left w:w="108" w:type="dxa"/>
              <w:bottom w:w="0" w:type="dxa"/>
              <w:right w:w="108" w:type="dxa"/>
            </w:tcMar>
          </w:tcPr>
          <w:p w14:paraId="473EAF40"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4AD5FDA5"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javne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nabavke</w:t>
            </w:r>
            <w:r w:rsidR="008D3F78"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0E708327" w14:textId="77777777" w:rsidR="000E259C" w:rsidRPr="0056096E" w:rsidRDefault="00781785" w:rsidP="00985E06">
            <w:pPr>
              <w:tabs>
                <w:tab w:val="clear" w:pos="720"/>
                <w:tab w:val="left" w:pos="360"/>
              </w:tabs>
              <w:spacing w:before="60" w:after="60" w:line="240" w:lineRule="auto"/>
              <w:jc w:val="both"/>
              <w:rPr>
                <w:rFonts w:ascii="Times New Roman" w:hAnsi="Times New Roman" w:cs="Times New Roman"/>
                <w:sz w:val="24"/>
                <w:szCs w:val="24"/>
                <w:lang w:val="sr-Latn-CS"/>
              </w:rPr>
            </w:pPr>
            <w:r w:rsidRPr="00B24BDD">
              <w:rPr>
                <w:rFonts w:ascii="Times New Roman" w:hAnsi="Times New Roman" w:cs="Times New Roman"/>
                <w:sz w:val="24"/>
                <w:szCs w:val="24"/>
                <w:lang w:val="sr-Latn-CS"/>
              </w:rPr>
              <w:t>Međunarodni</w:t>
            </w:r>
            <w:r w:rsidR="00D33894" w:rsidRPr="00B24BDD">
              <w:rPr>
                <w:rFonts w:ascii="Times New Roman" w:hAnsi="Times New Roman" w:cs="Times New Roman"/>
                <w:sz w:val="24"/>
                <w:szCs w:val="24"/>
                <w:lang w:val="sr-Latn-CS"/>
              </w:rPr>
              <w:t xml:space="preserve"> o</w:t>
            </w:r>
            <w:r w:rsidR="00F5074E" w:rsidRPr="00B24BDD">
              <w:rPr>
                <w:rFonts w:ascii="Times New Roman" w:hAnsi="Times New Roman" w:cs="Times New Roman"/>
                <w:sz w:val="24"/>
                <w:szCs w:val="24"/>
                <w:lang w:val="sr-Latn-CS"/>
              </w:rPr>
              <w:t>tvoreni</w:t>
            </w:r>
            <w:r w:rsidR="003779ED" w:rsidRPr="00B24BDD">
              <w:rPr>
                <w:rFonts w:ascii="Times New Roman" w:hAnsi="Times New Roman" w:cs="Times New Roman"/>
                <w:sz w:val="24"/>
                <w:szCs w:val="24"/>
                <w:lang w:val="sr-Latn-CS"/>
              </w:rPr>
              <w:t xml:space="preserve"> </w:t>
            </w:r>
            <w:r w:rsidR="00F5074E" w:rsidRPr="00B24BDD">
              <w:rPr>
                <w:rFonts w:ascii="Times New Roman" w:hAnsi="Times New Roman" w:cs="Times New Roman"/>
                <w:sz w:val="24"/>
                <w:szCs w:val="24"/>
                <w:lang w:val="sr-Latn-CS"/>
              </w:rPr>
              <w:t>postupak</w:t>
            </w:r>
          </w:p>
        </w:tc>
      </w:tr>
      <w:tr w:rsidR="002D6E25" w:rsidRPr="0056096E" w14:paraId="1CC62859" w14:textId="77777777" w:rsidTr="003C2816">
        <w:trPr>
          <w:gridAfter w:val="1"/>
          <w:wAfter w:w="14" w:type="pct"/>
          <w:trHeight w:val="216"/>
        </w:trPr>
        <w:tc>
          <w:tcPr>
            <w:tcW w:w="116" w:type="pct"/>
            <w:shd w:val="clear" w:color="auto" w:fill="FFFFFF"/>
            <w:tcMar>
              <w:top w:w="0" w:type="dxa"/>
              <w:left w:w="108" w:type="dxa"/>
              <w:bottom w:w="0" w:type="dxa"/>
              <w:right w:w="108" w:type="dxa"/>
            </w:tcMar>
          </w:tcPr>
          <w:p w14:paraId="56DF569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510A8CBE" w14:textId="77777777" w:rsidR="002D6E25" w:rsidRPr="0056096E" w:rsidRDefault="002D6E25" w:rsidP="00985E06">
            <w:pPr>
              <w:pStyle w:val="ListParagraph"/>
              <w:spacing w:before="60" w:after="60" w:line="240" w:lineRule="auto"/>
              <w:jc w:val="both"/>
              <w:rPr>
                <w:rFonts w:ascii="Times New Roman" w:hAnsi="Times New Roman" w:cs="Times New Roman"/>
                <w:sz w:val="24"/>
                <w:szCs w:val="24"/>
                <w:lang w:val="sr-Latn-CS"/>
              </w:rPr>
            </w:pPr>
          </w:p>
        </w:tc>
      </w:tr>
      <w:tr w:rsidR="002D6E25" w:rsidRPr="0056096E" w14:paraId="4441BA86" w14:textId="77777777" w:rsidTr="003C2816">
        <w:trPr>
          <w:gridAfter w:val="1"/>
          <w:wAfter w:w="14" w:type="pct"/>
          <w:trHeight w:val="614"/>
        </w:trPr>
        <w:tc>
          <w:tcPr>
            <w:tcW w:w="116" w:type="pct"/>
            <w:shd w:val="clear" w:color="auto" w:fill="FFFFFF"/>
            <w:tcMar>
              <w:top w:w="0" w:type="dxa"/>
              <w:left w:w="108" w:type="dxa"/>
              <w:bottom w:w="0" w:type="dxa"/>
              <w:right w:w="108" w:type="dxa"/>
            </w:tcMar>
          </w:tcPr>
          <w:p w14:paraId="79069135"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776" w:type="pct"/>
            <w:gridSpan w:val="2"/>
            <w:shd w:val="clear" w:color="auto" w:fill="FFFFFF"/>
            <w:tcMar>
              <w:top w:w="0" w:type="dxa"/>
              <w:left w:w="108" w:type="dxa"/>
              <w:bottom w:w="0" w:type="dxa"/>
              <w:right w:w="108" w:type="dxa"/>
            </w:tcMar>
          </w:tcPr>
          <w:p w14:paraId="0BFD84E9" w14:textId="77777777" w:rsidR="002D6E25"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w:t>
            </w:r>
          </w:p>
          <w:p w14:paraId="17E08C6E" w14:textId="77777777" w:rsidR="00D65C7C" w:rsidRPr="0056096E" w:rsidRDefault="00D65C7C" w:rsidP="00985E06">
            <w:pPr>
              <w:spacing w:before="60" w:after="60" w:line="240" w:lineRule="auto"/>
              <w:jc w:val="both"/>
              <w:rPr>
                <w:rFonts w:ascii="Times New Roman" w:hAnsi="Times New Roman" w:cs="Times New Roman"/>
                <w:sz w:val="24"/>
                <w:szCs w:val="24"/>
                <w:lang w:val="sr-Latn-CS"/>
              </w:rPr>
            </w:pPr>
          </w:p>
        </w:tc>
        <w:tc>
          <w:tcPr>
            <w:tcW w:w="3094" w:type="pct"/>
            <w:gridSpan w:val="2"/>
            <w:shd w:val="clear" w:color="auto" w:fill="C6D9F1"/>
            <w:tcMar>
              <w:top w:w="0" w:type="dxa"/>
              <w:left w:w="108" w:type="dxa"/>
              <w:bottom w:w="0" w:type="dxa"/>
              <w:right w:w="108" w:type="dxa"/>
            </w:tcMar>
          </w:tcPr>
          <w:p w14:paraId="1C780AC4" w14:textId="77777777" w:rsidR="002D6E25" w:rsidRPr="0056096E" w:rsidRDefault="00F5074E" w:rsidP="00985E06">
            <w:pPr>
              <w:tabs>
                <w:tab w:val="clear" w:pos="720"/>
                <w:tab w:val="left" w:pos="295"/>
              </w:tabs>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Ugovor</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w:t>
            </w:r>
            <w:r w:rsidR="003779ED" w:rsidRPr="0056096E">
              <w:rPr>
                <w:rFonts w:ascii="Times New Roman" w:hAnsi="Times New Roman" w:cs="Times New Roman"/>
                <w:sz w:val="24"/>
                <w:szCs w:val="24"/>
                <w:lang w:val="sr-Latn-CS"/>
              </w:rPr>
              <w:t xml:space="preserve"> </w:t>
            </w:r>
            <w:r w:rsidR="00BC3F7F" w:rsidRPr="0056096E">
              <w:rPr>
                <w:rFonts w:ascii="Times New Roman" w:hAnsi="Times New Roman" w:cs="Times New Roman"/>
                <w:sz w:val="24"/>
                <w:szCs w:val="24"/>
                <w:lang w:val="sr-Latn-CS"/>
              </w:rPr>
              <w:t>izvođenju radova</w:t>
            </w:r>
          </w:p>
        </w:tc>
      </w:tr>
      <w:tr w:rsidR="00973CF2" w:rsidRPr="0056096E" w14:paraId="154822D1" w14:textId="77777777" w:rsidTr="003C2816">
        <w:trPr>
          <w:gridAfter w:val="1"/>
          <w:wAfter w:w="14" w:type="pct"/>
        </w:trPr>
        <w:tc>
          <w:tcPr>
            <w:tcW w:w="116" w:type="pct"/>
            <w:shd w:val="clear" w:color="auto" w:fill="FFFFFF" w:themeFill="background1"/>
            <w:tcMar>
              <w:top w:w="0" w:type="dxa"/>
              <w:left w:w="108" w:type="dxa"/>
              <w:bottom w:w="0" w:type="dxa"/>
              <w:right w:w="108" w:type="dxa"/>
            </w:tcMar>
          </w:tcPr>
          <w:p w14:paraId="289D7ECC" w14:textId="77777777" w:rsidR="00973CF2" w:rsidRPr="0056096E"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hemeFill="background1"/>
            <w:tcMar>
              <w:top w:w="0" w:type="dxa"/>
              <w:left w:w="108" w:type="dxa"/>
              <w:bottom w:w="0" w:type="dxa"/>
              <w:right w:w="108" w:type="dxa"/>
            </w:tcMar>
          </w:tcPr>
          <w:p w14:paraId="3D1622F7" w14:textId="77777777" w:rsidR="00973CF2" w:rsidRDefault="00973CF2"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Opis usluga:</w:t>
            </w:r>
          </w:p>
        </w:tc>
      </w:tr>
      <w:tr w:rsidR="002D6E25" w:rsidRPr="0056096E" w14:paraId="550CAEAF" w14:textId="77777777" w:rsidTr="003C2816">
        <w:trPr>
          <w:gridAfter w:val="1"/>
          <w:wAfter w:w="14" w:type="pct"/>
        </w:trPr>
        <w:tc>
          <w:tcPr>
            <w:tcW w:w="116" w:type="pct"/>
            <w:shd w:val="clear" w:color="auto" w:fill="FFFFFF"/>
            <w:tcMar>
              <w:top w:w="0" w:type="dxa"/>
              <w:left w:w="108" w:type="dxa"/>
              <w:bottom w:w="0" w:type="dxa"/>
              <w:right w:w="108" w:type="dxa"/>
            </w:tcMar>
          </w:tcPr>
          <w:p w14:paraId="0B6C718A" w14:textId="77777777" w:rsidR="002D6E25"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870" w:type="pct"/>
            <w:gridSpan w:val="4"/>
            <w:shd w:val="clear" w:color="auto" w:fill="C6D9F1" w:themeFill="text2" w:themeFillTint="33"/>
            <w:tcMar>
              <w:top w:w="0" w:type="dxa"/>
              <w:left w:w="108" w:type="dxa"/>
              <w:bottom w:w="0" w:type="dxa"/>
              <w:right w:w="108" w:type="dxa"/>
            </w:tcMar>
          </w:tcPr>
          <w:p w14:paraId="4DDC61AE" w14:textId="77777777" w:rsidR="006B7537" w:rsidRPr="0042053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sporazumu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implementaciji</w:t>
            </w:r>
            <w:r w:rsidR="00F27E4F" w:rsidRPr="0056096E">
              <w:rPr>
                <w:rFonts w:ascii="Times New Roman" w:hAnsi="Times New Roman" w:cs="Times New Roman"/>
                <w:sz w:val="24"/>
                <w:szCs w:val="24"/>
              </w:rPr>
              <w:t xml:space="preserve"> </w:t>
            </w:r>
            <w:r w:rsidR="0042053E">
              <w:rPr>
                <w:rFonts w:ascii="Times New Roman" w:hAnsi="Times New Roman" w:cs="Times New Roman"/>
                <w:sz w:val="24"/>
                <w:szCs w:val="24"/>
                <w:lang w:val="sr-Latn-CS"/>
              </w:rPr>
              <w:t>P</w:t>
            </w:r>
            <w:r w:rsidRPr="0056096E">
              <w:rPr>
                <w:rFonts w:ascii="Times New Roman" w:hAnsi="Times New Roman" w:cs="Times New Roman"/>
                <w:sz w:val="24"/>
                <w:szCs w:val="24"/>
              </w:rPr>
              <w:t>rograma</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stambenom</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F27E4F" w:rsidRPr="0056096E">
              <w:rPr>
                <w:rFonts w:ascii="Times New Roman" w:hAnsi="Times New Roman" w:cs="Times New Roman"/>
                <w:sz w:val="24"/>
                <w:szCs w:val="24"/>
              </w:rPr>
              <w:t xml:space="preserve">, </w:t>
            </w:r>
            <w:r w:rsidR="006B7537" w:rsidRPr="0056096E">
              <w:rPr>
                <w:rFonts w:ascii="Times New Roman" w:hAnsi="Times New Roman" w:cs="Times New Roman"/>
                <w:sz w:val="24"/>
                <w:szCs w:val="24"/>
              </w:rPr>
              <w:t>izgradnja višestambenih objekata predviđe</w:t>
            </w:r>
            <w:r w:rsidR="00C817B8">
              <w:rPr>
                <w:rFonts w:ascii="Times New Roman" w:hAnsi="Times New Roman" w:cs="Times New Roman"/>
                <w:sz w:val="24"/>
                <w:szCs w:val="24"/>
              </w:rPr>
              <w:t>na je kao jedan od modaliteta (</w:t>
            </w:r>
            <w:r w:rsidR="006B7537" w:rsidRPr="0056096E">
              <w:rPr>
                <w:rFonts w:ascii="Times New Roman" w:hAnsi="Times New Roman" w:cs="Times New Roman"/>
                <w:sz w:val="24"/>
                <w:szCs w:val="24"/>
              </w:rPr>
              <w:t xml:space="preserve">A1: Višestambeni objekti) koji će biti sproveden u više implementacionih  faza. </w:t>
            </w:r>
          </w:p>
          <w:p w14:paraId="1A9C3A16" w14:textId="77777777" w:rsidR="006B7537" w:rsidRPr="0056096E" w:rsidRDefault="006B7537"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766D2AB7" w14:textId="3E119AE1" w:rsidR="006B7537" w:rsidRPr="007A7D86"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Obim</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ovog</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projekta</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podrazumeva</w:t>
            </w:r>
            <w:r w:rsidR="002324D3" w:rsidRPr="0056096E">
              <w:rPr>
                <w:rFonts w:ascii="Times New Roman" w:hAnsi="Times New Roman" w:cs="Times New Roman"/>
                <w:sz w:val="24"/>
                <w:szCs w:val="24"/>
              </w:rPr>
              <w:t xml:space="preserve"> </w:t>
            </w:r>
            <w:r w:rsidR="00A35600">
              <w:rPr>
                <w:rFonts w:ascii="Times New Roman" w:hAnsi="Times New Roman" w:cs="Times New Roman"/>
                <w:sz w:val="24"/>
                <w:szCs w:val="24"/>
              </w:rPr>
              <w:t>izgradnju stambenih</w:t>
            </w:r>
            <w:r w:rsidR="006B7537" w:rsidRPr="0056096E">
              <w:rPr>
                <w:rFonts w:ascii="Times New Roman" w:hAnsi="Times New Roman" w:cs="Times New Roman"/>
                <w:sz w:val="24"/>
                <w:szCs w:val="24"/>
              </w:rPr>
              <w:t xml:space="preserve"> </w:t>
            </w:r>
            <w:r w:rsidR="00A35600">
              <w:rPr>
                <w:rFonts w:ascii="Times New Roman" w:hAnsi="Times New Roman" w:cs="Times New Roman"/>
                <w:sz w:val="24"/>
                <w:szCs w:val="24"/>
              </w:rPr>
              <w:t>zgrada</w:t>
            </w:r>
            <w:r w:rsidR="00E14D9D">
              <w:rPr>
                <w:rFonts w:ascii="Times New Roman" w:hAnsi="Times New Roman" w:cs="Times New Roman"/>
                <w:sz w:val="24"/>
                <w:szCs w:val="24"/>
              </w:rPr>
              <w:t xml:space="preserve"> socijalnog stanovanja </w:t>
            </w:r>
            <w:r w:rsidR="00A35600" w:rsidRPr="00A35600">
              <w:rPr>
                <w:rFonts w:ascii="Times New Roman" w:hAnsi="Times New Roman" w:cs="Times New Roman"/>
                <w:sz w:val="24"/>
                <w:szCs w:val="24"/>
              </w:rPr>
              <w:t xml:space="preserve">u sledećim </w:t>
            </w:r>
            <w:r w:rsidR="00A90FA3">
              <w:rPr>
                <w:rFonts w:ascii="Times New Roman" w:hAnsi="Times New Roman" w:cs="Times New Roman"/>
                <w:sz w:val="24"/>
                <w:szCs w:val="24"/>
                <w:lang w:val="sr-Latn-CS"/>
              </w:rPr>
              <w:t>opštinama</w:t>
            </w:r>
            <w:r w:rsidR="00A35600" w:rsidRPr="00A35600">
              <w:rPr>
                <w:rFonts w:ascii="Times New Roman" w:hAnsi="Times New Roman" w:cs="Times New Roman"/>
                <w:sz w:val="24"/>
                <w:szCs w:val="24"/>
              </w:rPr>
              <w:t>:</w:t>
            </w:r>
            <w:r w:rsidR="00D46708">
              <w:rPr>
                <w:rFonts w:ascii="Times New Roman" w:hAnsi="Times New Roman" w:cs="Times New Roman"/>
                <w:sz w:val="24"/>
                <w:szCs w:val="24"/>
                <w:lang w:val="sr-Latn-CS"/>
              </w:rPr>
              <w:t xml:space="preserve"> </w:t>
            </w:r>
            <w:r w:rsidR="00157359">
              <w:rPr>
                <w:rFonts w:ascii="Times New Roman" w:hAnsi="Times New Roman" w:cs="Times New Roman"/>
                <w:sz w:val="24"/>
                <w:szCs w:val="24"/>
                <w:lang w:val="sr-Latn-CS"/>
              </w:rPr>
              <w:t xml:space="preserve">Valjevo - </w:t>
            </w:r>
            <w:r w:rsidR="00157359" w:rsidRPr="00157359">
              <w:rPr>
                <w:rFonts w:ascii="Times New Roman" w:hAnsi="Times New Roman" w:cs="Times New Roman"/>
                <w:sz w:val="24"/>
                <w:szCs w:val="24"/>
                <w:lang w:val="sr-Latn-CS"/>
              </w:rPr>
              <w:t>20</w:t>
            </w:r>
            <w:r w:rsidR="00157359">
              <w:rPr>
                <w:rFonts w:ascii="Times New Roman" w:hAnsi="Times New Roman" w:cs="Times New Roman"/>
                <w:sz w:val="24"/>
                <w:szCs w:val="24"/>
                <w:lang w:val="sr-Latn-CS"/>
              </w:rPr>
              <w:t xml:space="preserve"> stambenih jedinica, Užice - </w:t>
            </w:r>
            <w:r w:rsidR="00157359" w:rsidRPr="00157359">
              <w:rPr>
                <w:rFonts w:ascii="Times New Roman" w:hAnsi="Times New Roman" w:cs="Times New Roman"/>
                <w:sz w:val="24"/>
                <w:szCs w:val="24"/>
                <w:lang w:val="sr-Latn-CS"/>
              </w:rPr>
              <w:t>10</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Čajetina </w:t>
            </w:r>
            <w:r w:rsidR="00157359" w:rsidRPr="00157359">
              <w:rPr>
                <w:rFonts w:ascii="Times New Roman" w:hAnsi="Times New Roman" w:cs="Times New Roman"/>
                <w:sz w:val="24"/>
                <w:szCs w:val="24"/>
                <w:lang w:val="sr-Latn-CS"/>
              </w:rPr>
              <w:t>12</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w:t>
            </w:r>
            <w:r w:rsidR="00157359" w:rsidRPr="00157359">
              <w:rPr>
                <w:rFonts w:ascii="Times New Roman" w:hAnsi="Times New Roman" w:cs="Times New Roman"/>
                <w:sz w:val="24"/>
                <w:szCs w:val="24"/>
                <w:lang w:val="sr-Latn-CS"/>
              </w:rPr>
              <w:t>Novi</w:t>
            </w:r>
            <w:r w:rsidR="00157359">
              <w:rPr>
                <w:rFonts w:ascii="Times New Roman" w:hAnsi="Times New Roman" w:cs="Times New Roman"/>
                <w:sz w:val="24"/>
                <w:szCs w:val="24"/>
                <w:lang w:val="sr-Latn-CS"/>
              </w:rPr>
              <w:t xml:space="preserve"> Pazar - 20 stambenih jedinica, Kikinda - </w:t>
            </w:r>
            <w:r w:rsidR="00157359" w:rsidRPr="00157359">
              <w:rPr>
                <w:rFonts w:ascii="Times New Roman" w:hAnsi="Times New Roman" w:cs="Times New Roman"/>
                <w:sz w:val="24"/>
                <w:szCs w:val="24"/>
                <w:lang w:val="sr-Latn-CS"/>
              </w:rPr>
              <w:t>16</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Bački Petrovac - </w:t>
            </w:r>
            <w:r w:rsidR="00157359" w:rsidRPr="00157359">
              <w:rPr>
                <w:rFonts w:ascii="Times New Roman" w:hAnsi="Times New Roman" w:cs="Times New Roman"/>
                <w:sz w:val="24"/>
                <w:szCs w:val="24"/>
                <w:lang w:val="sr-Latn-CS"/>
              </w:rPr>
              <w:t>3</w:t>
            </w:r>
            <w:r w:rsidR="00157359">
              <w:t xml:space="preserve"> </w:t>
            </w:r>
            <w:r w:rsidR="00157359" w:rsidRPr="00157359">
              <w:rPr>
                <w:rFonts w:ascii="Times New Roman" w:hAnsi="Times New Roman" w:cs="Times New Roman"/>
                <w:sz w:val="24"/>
                <w:szCs w:val="24"/>
                <w:lang w:val="sr-Latn-CS"/>
              </w:rPr>
              <w:lastRenderedPageBreak/>
              <w:t>stambenih jedinica</w:t>
            </w:r>
            <w:r w:rsidR="00157359">
              <w:rPr>
                <w:rFonts w:ascii="Times New Roman" w:hAnsi="Times New Roman" w:cs="Times New Roman"/>
                <w:sz w:val="24"/>
                <w:szCs w:val="24"/>
                <w:lang w:val="sr-Latn-CS"/>
              </w:rPr>
              <w:t xml:space="preserve">, Bačka Palanka - </w:t>
            </w:r>
            <w:r w:rsidR="00157359" w:rsidRPr="00157359">
              <w:rPr>
                <w:rFonts w:ascii="Times New Roman" w:hAnsi="Times New Roman" w:cs="Times New Roman"/>
                <w:sz w:val="24"/>
                <w:szCs w:val="24"/>
                <w:lang w:val="sr-Latn-CS"/>
              </w:rPr>
              <w:t>16</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w:t>
            </w:r>
            <w:r w:rsidR="00157359" w:rsidRPr="00157359">
              <w:rPr>
                <w:rFonts w:ascii="Times New Roman" w:hAnsi="Times New Roman" w:cs="Times New Roman"/>
                <w:sz w:val="24"/>
                <w:szCs w:val="24"/>
                <w:lang w:val="sr-Latn-CS"/>
              </w:rPr>
              <w:t xml:space="preserve">Irig </w:t>
            </w:r>
            <w:r w:rsidR="00157359">
              <w:rPr>
                <w:rFonts w:ascii="Times New Roman" w:hAnsi="Times New Roman" w:cs="Times New Roman"/>
                <w:sz w:val="24"/>
                <w:szCs w:val="24"/>
                <w:lang w:val="sr-Latn-CS"/>
              </w:rPr>
              <w:t xml:space="preserve">- </w:t>
            </w:r>
            <w:r w:rsidR="00157359" w:rsidRPr="00157359">
              <w:rPr>
                <w:rFonts w:ascii="Times New Roman" w:hAnsi="Times New Roman" w:cs="Times New Roman"/>
                <w:sz w:val="24"/>
                <w:szCs w:val="24"/>
                <w:lang w:val="sr-Latn-CS"/>
              </w:rPr>
              <w:t>12</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Sremski Karlovci - </w:t>
            </w:r>
            <w:r w:rsidR="00157359" w:rsidRPr="00157359">
              <w:rPr>
                <w:rFonts w:ascii="Times New Roman" w:hAnsi="Times New Roman" w:cs="Times New Roman"/>
                <w:sz w:val="24"/>
                <w:szCs w:val="24"/>
                <w:lang w:val="sr-Latn-CS"/>
              </w:rPr>
              <w:t>16</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 xml:space="preserve">, Pančevo - </w:t>
            </w:r>
            <w:r w:rsidR="00157359" w:rsidRPr="00157359">
              <w:rPr>
                <w:rFonts w:ascii="Times New Roman" w:hAnsi="Times New Roman" w:cs="Times New Roman"/>
                <w:sz w:val="24"/>
                <w:szCs w:val="24"/>
                <w:lang w:val="sr-Latn-CS"/>
              </w:rPr>
              <w:t>8</w:t>
            </w:r>
            <w:r w:rsidR="00157359">
              <w:t xml:space="preserve"> </w:t>
            </w:r>
            <w:r w:rsidR="00157359" w:rsidRPr="00157359">
              <w:rPr>
                <w:rFonts w:ascii="Times New Roman" w:hAnsi="Times New Roman" w:cs="Times New Roman"/>
                <w:sz w:val="24"/>
                <w:szCs w:val="24"/>
                <w:lang w:val="sr-Latn-CS"/>
              </w:rPr>
              <w:t>stambenih jedinica</w:t>
            </w:r>
            <w:r w:rsidR="00157359">
              <w:rPr>
                <w:rFonts w:ascii="Times New Roman" w:hAnsi="Times New Roman" w:cs="Times New Roman"/>
                <w:sz w:val="24"/>
                <w:szCs w:val="24"/>
                <w:lang w:val="sr-Latn-CS"/>
              </w:rPr>
              <w:t>.</w:t>
            </w:r>
          </w:p>
        </w:tc>
      </w:tr>
      <w:tr w:rsidR="00973CF2" w:rsidRPr="0056096E" w14:paraId="0468C6EA" w14:textId="77777777" w:rsidTr="003C2816">
        <w:trPr>
          <w:gridAfter w:val="1"/>
          <w:wAfter w:w="14" w:type="pct"/>
        </w:trPr>
        <w:tc>
          <w:tcPr>
            <w:tcW w:w="116" w:type="pct"/>
            <w:shd w:val="clear" w:color="auto" w:fill="FFFFFF" w:themeFill="background1"/>
            <w:tcMar>
              <w:top w:w="0" w:type="dxa"/>
              <w:left w:w="108" w:type="dxa"/>
              <w:bottom w:w="0" w:type="dxa"/>
              <w:right w:w="108" w:type="dxa"/>
            </w:tcMar>
          </w:tcPr>
          <w:p w14:paraId="62964152"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870" w:type="pct"/>
            <w:gridSpan w:val="4"/>
            <w:shd w:val="clear" w:color="auto" w:fill="FFFFFF" w:themeFill="background1"/>
            <w:tcMar>
              <w:top w:w="0" w:type="dxa"/>
              <w:left w:w="108" w:type="dxa"/>
              <w:bottom w:w="0" w:type="dxa"/>
              <w:right w:w="108" w:type="dxa"/>
            </w:tcMar>
          </w:tcPr>
          <w:p w14:paraId="3954C726" w14:textId="77777777" w:rsidR="00973CF2" w:rsidRPr="0056096E" w:rsidRDefault="00973CF2" w:rsidP="00985E06">
            <w:pPr>
              <w:spacing w:before="60" w:after="60" w:line="240" w:lineRule="auto"/>
              <w:jc w:val="both"/>
              <w:rPr>
                <w:rFonts w:ascii="Times New Roman" w:hAnsi="Times New Roman" w:cs="Times New Roman"/>
                <w:sz w:val="24"/>
                <w:szCs w:val="24"/>
              </w:rPr>
            </w:pPr>
          </w:p>
        </w:tc>
      </w:tr>
      <w:tr w:rsidR="002D6E25" w:rsidRPr="0056096E" w14:paraId="2C10325D" w14:textId="77777777" w:rsidTr="003C2816">
        <w:trPr>
          <w:trHeight w:val="745"/>
        </w:trPr>
        <w:tc>
          <w:tcPr>
            <w:tcW w:w="116" w:type="pct"/>
            <w:shd w:val="clear" w:color="auto" w:fill="FFFFFF"/>
            <w:tcMar>
              <w:top w:w="0" w:type="dxa"/>
              <w:left w:w="108" w:type="dxa"/>
              <w:bottom w:w="0" w:type="dxa"/>
              <w:right w:w="108" w:type="dxa"/>
            </w:tcMar>
          </w:tcPr>
          <w:p w14:paraId="42A3A4C6"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1AF50863" w14:textId="77777777" w:rsidR="00083F3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Broj</w:t>
            </w:r>
            <w:r w:rsidR="009E33F0" w:rsidRPr="0056096E">
              <w:rPr>
                <w:rFonts w:ascii="Times New Roman" w:hAnsi="Times New Roman" w:cs="Times New Roman"/>
                <w:sz w:val="24"/>
                <w:szCs w:val="24"/>
                <w:lang w:val="sr-Latn-CS"/>
              </w:rPr>
              <w:t xml:space="preserve"> </w:t>
            </w:r>
            <w:r w:rsidR="00F23A31">
              <w:rPr>
                <w:rFonts w:ascii="Times New Roman" w:hAnsi="Times New Roman" w:cs="Times New Roman"/>
                <w:sz w:val="24"/>
                <w:szCs w:val="24"/>
                <w:lang w:val="sr-Latn-CS"/>
              </w:rPr>
              <w:t>partija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ukoliko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podeljen</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partije</w:t>
            </w:r>
            <w:r w:rsidR="004511C2" w:rsidRPr="0056096E">
              <w:rPr>
                <w:rFonts w:ascii="Times New Roman" w:hAnsi="Times New Roman" w:cs="Times New Roman"/>
                <w:sz w:val="24"/>
                <w:szCs w:val="24"/>
                <w:lang w:val="sr-Latn-CS"/>
              </w:rPr>
              <w:t>:</w:t>
            </w:r>
          </w:p>
        </w:tc>
        <w:tc>
          <w:tcPr>
            <w:tcW w:w="3108" w:type="pct"/>
            <w:gridSpan w:val="3"/>
            <w:shd w:val="clear" w:color="auto" w:fill="C6D9F1"/>
            <w:tcMar>
              <w:top w:w="0" w:type="dxa"/>
              <w:left w:w="108" w:type="dxa"/>
              <w:bottom w:w="0" w:type="dxa"/>
              <w:right w:w="108" w:type="dxa"/>
            </w:tcMar>
          </w:tcPr>
          <w:p w14:paraId="454F8A3E" w14:textId="59F4FB28" w:rsidR="002D6E25" w:rsidRDefault="00157359"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4 partije</w:t>
            </w:r>
            <w:r w:rsidR="00D46708">
              <w:rPr>
                <w:rFonts w:ascii="Times New Roman" w:hAnsi="Times New Roman" w:cs="Times New Roman"/>
                <w:sz w:val="24"/>
                <w:szCs w:val="24"/>
                <w:lang w:val="sr-Latn-CS"/>
              </w:rPr>
              <w:t>:</w:t>
            </w:r>
          </w:p>
          <w:p w14:paraId="2FE2319B" w14:textId="77777777" w:rsidR="00157359" w:rsidRPr="00157359" w:rsidRDefault="00157359" w:rsidP="00985E06">
            <w:pPr>
              <w:pStyle w:val="ListParagraph"/>
              <w:numPr>
                <w:ilvl w:val="0"/>
                <w:numId w:val="39"/>
              </w:numPr>
              <w:spacing w:before="60" w:after="60" w:line="240" w:lineRule="auto"/>
              <w:jc w:val="both"/>
              <w:rPr>
                <w:rFonts w:ascii="Times New Roman" w:hAnsi="Times New Roman" w:cs="Times New Roman"/>
                <w:sz w:val="24"/>
                <w:szCs w:val="24"/>
                <w:lang w:val="sr-Latn-CS"/>
              </w:rPr>
            </w:pPr>
            <w:r w:rsidRPr="00157359">
              <w:rPr>
                <w:rFonts w:ascii="Times New Roman" w:hAnsi="Times New Roman" w:cs="Times New Roman"/>
                <w:sz w:val="24"/>
                <w:szCs w:val="24"/>
                <w:lang w:val="sr-Latn-CS"/>
              </w:rPr>
              <w:t>Partija 1: Valjevo (20), Užice (10), Čajetina (12) – 42 stambene jedinice;</w:t>
            </w:r>
          </w:p>
          <w:p w14:paraId="1395C4FA" w14:textId="77777777" w:rsidR="00157359" w:rsidRPr="00157359" w:rsidRDefault="00157359" w:rsidP="00985E06">
            <w:pPr>
              <w:pStyle w:val="ListParagraph"/>
              <w:numPr>
                <w:ilvl w:val="0"/>
                <w:numId w:val="39"/>
              </w:numPr>
              <w:spacing w:before="60" w:after="60" w:line="240" w:lineRule="auto"/>
              <w:jc w:val="both"/>
              <w:rPr>
                <w:rFonts w:ascii="Times New Roman" w:hAnsi="Times New Roman" w:cs="Times New Roman"/>
                <w:sz w:val="24"/>
                <w:szCs w:val="24"/>
                <w:lang w:val="sr-Latn-CS"/>
              </w:rPr>
            </w:pPr>
            <w:r w:rsidRPr="00157359">
              <w:rPr>
                <w:rFonts w:ascii="Times New Roman" w:hAnsi="Times New Roman" w:cs="Times New Roman"/>
                <w:sz w:val="24"/>
                <w:szCs w:val="24"/>
                <w:lang w:val="sr-Latn-CS"/>
              </w:rPr>
              <w:t>Partija 2:  – Novi Pazar - 20 stambenih jedinica;</w:t>
            </w:r>
          </w:p>
          <w:p w14:paraId="73B2711A" w14:textId="77777777" w:rsidR="00157359" w:rsidRPr="00157359" w:rsidRDefault="00157359" w:rsidP="00985E06">
            <w:pPr>
              <w:pStyle w:val="ListParagraph"/>
              <w:numPr>
                <w:ilvl w:val="0"/>
                <w:numId w:val="39"/>
              </w:numPr>
              <w:spacing w:before="60" w:after="60" w:line="240" w:lineRule="auto"/>
              <w:jc w:val="both"/>
              <w:rPr>
                <w:rFonts w:ascii="Times New Roman" w:hAnsi="Times New Roman" w:cs="Times New Roman"/>
                <w:sz w:val="24"/>
                <w:szCs w:val="24"/>
                <w:lang w:val="sr-Latn-CS"/>
              </w:rPr>
            </w:pPr>
            <w:r w:rsidRPr="00157359">
              <w:rPr>
                <w:rFonts w:ascii="Times New Roman" w:hAnsi="Times New Roman" w:cs="Times New Roman"/>
                <w:sz w:val="24"/>
                <w:szCs w:val="24"/>
                <w:lang w:val="sr-Latn-CS"/>
              </w:rPr>
              <w:t>Partija 3: Kikinda (16), Bački Petrovac (3), Bačka Palanka (16) – 35 stambenih jedinica;</w:t>
            </w:r>
          </w:p>
          <w:p w14:paraId="1FA9DAD3" w14:textId="77777777" w:rsidR="00157359" w:rsidRPr="00157359" w:rsidRDefault="00157359" w:rsidP="00985E06">
            <w:pPr>
              <w:pStyle w:val="ListParagraph"/>
              <w:numPr>
                <w:ilvl w:val="0"/>
                <w:numId w:val="39"/>
              </w:numPr>
              <w:spacing w:before="60" w:after="60" w:line="240" w:lineRule="auto"/>
              <w:jc w:val="both"/>
              <w:rPr>
                <w:rFonts w:ascii="Times New Roman" w:hAnsi="Times New Roman" w:cs="Times New Roman"/>
                <w:sz w:val="24"/>
                <w:szCs w:val="24"/>
                <w:lang w:val="sr-Latn-CS"/>
              </w:rPr>
            </w:pPr>
            <w:r w:rsidRPr="00157359">
              <w:rPr>
                <w:rFonts w:ascii="Times New Roman" w:hAnsi="Times New Roman" w:cs="Times New Roman"/>
                <w:sz w:val="24"/>
                <w:szCs w:val="24"/>
                <w:lang w:val="sr-Latn-CS"/>
              </w:rPr>
              <w:t>Partija 4: Irig (12) Sremski Karlovci (16), Pančevo (8)– 36 stambenih jedinica;</w:t>
            </w:r>
          </w:p>
          <w:p w14:paraId="2C1E9393" w14:textId="43D04615" w:rsidR="00D46708" w:rsidRPr="00D46708" w:rsidRDefault="00D46708" w:rsidP="00985E06">
            <w:pPr>
              <w:pStyle w:val="ListParagraph"/>
              <w:spacing w:before="60" w:after="60" w:line="240" w:lineRule="auto"/>
              <w:jc w:val="both"/>
              <w:rPr>
                <w:rFonts w:ascii="Times New Roman" w:hAnsi="Times New Roman" w:cs="Times New Roman"/>
                <w:sz w:val="24"/>
                <w:szCs w:val="24"/>
                <w:lang w:val="sr-Latn-CS"/>
              </w:rPr>
            </w:pPr>
          </w:p>
        </w:tc>
      </w:tr>
      <w:tr w:rsidR="00751F1A" w:rsidRPr="0056096E" w14:paraId="0DFA9392" w14:textId="77777777" w:rsidTr="003C2816">
        <w:trPr>
          <w:gridAfter w:val="2"/>
          <w:wAfter w:w="82" w:type="pct"/>
          <w:trHeight w:val="745"/>
        </w:trPr>
        <w:tc>
          <w:tcPr>
            <w:tcW w:w="116" w:type="pct"/>
            <w:shd w:val="clear" w:color="auto" w:fill="FFFFFF" w:themeFill="background1"/>
            <w:tcMar>
              <w:top w:w="0" w:type="dxa"/>
              <w:left w:w="108" w:type="dxa"/>
              <w:bottom w:w="0" w:type="dxa"/>
              <w:right w:w="108" w:type="dxa"/>
            </w:tcMar>
          </w:tcPr>
          <w:p w14:paraId="0468E9F6" w14:textId="77777777" w:rsidR="00751F1A" w:rsidRPr="00751F1A"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708" w:type="pct"/>
            <w:shd w:val="clear" w:color="auto" w:fill="FFFFFF" w:themeFill="background1"/>
            <w:tcMar>
              <w:top w:w="0" w:type="dxa"/>
              <w:left w:w="108" w:type="dxa"/>
              <w:bottom w:w="0" w:type="dxa"/>
              <w:right w:w="108" w:type="dxa"/>
            </w:tcMar>
          </w:tcPr>
          <w:p w14:paraId="47E4437B" w14:textId="77777777" w:rsidR="00751F1A" w:rsidRPr="0056096E" w:rsidRDefault="00751F1A" w:rsidP="00985E06">
            <w:pPr>
              <w:spacing w:before="60" w:after="60" w:line="240" w:lineRule="auto"/>
              <w:jc w:val="both"/>
              <w:rPr>
                <w:rFonts w:ascii="Times New Roman" w:hAnsi="Times New Roman" w:cs="Times New Roman"/>
                <w:sz w:val="24"/>
                <w:szCs w:val="24"/>
                <w:lang w:val="sr-Latn-CS"/>
              </w:rPr>
            </w:pPr>
          </w:p>
        </w:tc>
        <w:tc>
          <w:tcPr>
            <w:tcW w:w="3094" w:type="pct"/>
            <w:gridSpan w:val="2"/>
            <w:shd w:val="clear" w:color="auto" w:fill="FFFFFF" w:themeFill="background1"/>
            <w:tcMar>
              <w:top w:w="0" w:type="dxa"/>
              <w:left w:w="108" w:type="dxa"/>
              <w:bottom w:w="0" w:type="dxa"/>
              <w:right w:w="108" w:type="dxa"/>
            </w:tcMar>
          </w:tcPr>
          <w:p w14:paraId="1AFD999B" w14:textId="77777777" w:rsidR="00751F1A" w:rsidRPr="0056096E" w:rsidRDefault="00751F1A" w:rsidP="00985E06">
            <w:pPr>
              <w:spacing w:before="60" w:after="60" w:line="240" w:lineRule="auto"/>
              <w:jc w:val="both"/>
              <w:rPr>
                <w:rFonts w:ascii="Times New Roman" w:hAnsi="Times New Roman" w:cs="Times New Roman"/>
                <w:sz w:val="24"/>
                <w:szCs w:val="24"/>
                <w:lang w:val="sr-Latn-CS"/>
              </w:rPr>
            </w:pPr>
          </w:p>
        </w:tc>
      </w:tr>
      <w:tr w:rsidR="007E3A0A" w:rsidRPr="0056096E" w14:paraId="63015672" w14:textId="77777777" w:rsidTr="003C2816">
        <w:trPr>
          <w:gridAfter w:val="1"/>
          <w:wAfter w:w="14" w:type="pct"/>
          <w:trHeight w:val="745"/>
        </w:trPr>
        <w:tc>
          <w:tcPr>
            <w:tcW w:w="116" w:type="pct"/>
            <w:shd w:val="clear" w:color="auto" w:fill="FFFFFF"/>
            <w:tcMar>
              <w:top w:w="0" w:type="dxa"/>
              <w:left w:w="108" w:type="dxa"/>
              <w:bottom w:w="0" w:type="dxa"/>
              <w:right w:w="108" w:type="dxa"/>
            </w:tcMar>
          </w:tcPr>
          <w:p w14:paraId="60FC0DB8" w14:textId="77777777" w:rsidR="007E3A0A" w:rsidRPr="0056096E"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40A74933" w14:textId="77777777" w:rsidR="007E3A0A"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Maksimalni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budžet</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7E3A0A" w:rsidRPr="0056096E">
              <w:rPr>
                <w:rFonts w:ascii="Times New Roman" w:hAnsi="Times New Roman" w:cs="Times New Roman"/>
                <w:sz w:val="24"/>
                <w:szCs w:val="24"/>
                <w:lang w:val="sr-Latn-CS"/>
              </w:rPr>
              <w:t>:</w:t>
            </w:r>
          </w:p>
        </w:tc>
        <w:tc>
          <w:tcPr>
            <w:tcW w:w="3094" w:type="pct"/>
            <w:gridSpan w:val="2"/>
            <w:shd w:val="clear" w:color="auto" w:fill="C6D9F1"/>
            <w:tcMar>
              <w:top w:w="0" w:type="dxa"/>
              <w:left w:w="108" w:type="dxa"/>
              <w:bottom w:w="0" w:type="dxa"/>
              <w:right w:w="108" w:type="dxa"/>
            </w:tcMar>
          </w:tcPr>
          <w:p w14:paraId="6CAFFEF1" w14:textId="6792E548" w:rsidR="007E3A0A" w:rsidRDefault="00464BB5"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Ukupna procenjena vrednost nabavke</w:t>
            </w:r>
            <w:r w:rsidR="00A90FA3">
              <w:rPr>
                <w:rFonts w:ascii="Times New Roman" w:hAnsi="Times New Roman" w:cs="Times New Roman"/>
                <w:sz w:val="24"/>
                <w:szCs w:val="24"/>
                <w:lang w:val="sr-Latn-CS"/>
              </w:rPr>
              <w:t xml:space="preserve"> iznosi </w:t>
            </w:r>
            <w:r w:rsidR="005303B6">
              <w:rPr>
                <w:rFonts w:ascii="Times New Roman" w:hAnsi="Times New Roman" w:cs="Times New Roman"/>
                <w:sz w:val="24"/>
                <w:szCs w:val="24"/>
                <w:lang w:val="sr-Latn-CS"/>
              </w:rPr>
              <w:t>3.155.820,00</w:t>
            </w:r>
            <w:r w:rsidR="00F23A31">
              <w:rPr>
                <w:rFonts w:ascii="Times New Roman" w:hAnsi="Times New Roman" w:cs="Times New Roman"/>
                <w:sz w:val="24"/>
                <w:szCs w:val="24"/>
                <w:lang w:val="sr-Latn-CS"/>
              </w:rPr>
              <w:t xml:space="preserve"> EUR.</w:t>
            </w:r>
          </w:p>
          <w:p w14:paraId="36D46674" w14:textId="18EE6372" w:rsidR="00464BB5" w:rsidRDefault="00464BB5"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1</w:t>
            </w:r>
            <w:r w:rsidR="005303B6">
              <w:rPr>
                <w:rFonts w:ascii="Times New Roman" w:hAnsi="Times New Roman" w:cs="Times New Roman"/>
                <w:sz w:val="24"/>
                <w:szCs w:val="24"/>
                <w:lang w:val="sr-Latn-CS"/>
              </w:rPr>
              <w:t xml:space="preserve">: 996.730,00 </w:t>
            </w:r>
            <w:r w:rsidR="00EB2351">
              <w:rPr>
                <w:rFonts w:ascii="Times New Roman" w:hAnsi="Times New Roman" w:cs="Times New Roman"/>
                <w:sz w:val="24"/>
                <w:szCs w:val="24"/>
                <w:lang w:val="sr-Latn-CS"/>
              </w:rPr>
              <w:t>EUR</w:t>
            </w:r>
            <w:r w:rsidR="00A90FA3">
              <w:rPr>
                <w:rFonts w:ascii="Times New Roman" w:hAnsi="Times New Roman" w:cs="Times New Roman"/>
                <w:sz w:val="24"/>
                <w:szCs w:val="24"/>
                <w:lang w:val="sr-Latn-CS"/>
              </w:rPr>
              <w:t>;</w:t>
            </w:r>
          </w:p>
          <w:p w14:paraId="0D6B3035" w14:textId="50329CA7" w:rsidR="00464BB5" w:rsidRDefault="00464BB5"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2</w:t>
            </w:r>
            <w:r w:rsidR="00D46708">
              <w:rPr>
                <w:rFonts w:ascii="Times New Roman" w:hAnsi="Times New Roman" w:cs="Times New Roman"/>
                <w:sz w:val="24"/>
                <w:szCs w:val="24"/>
                <w:lang w:val="sr-Latn-CS"/>
              </w:rPr>
              <w:t>:</w:t>
            </w:r>
            <w:r w:rsidR="00F23A31">
              <w:rPr>
                <w:rFonts w:ascii="Times New Roman" w:hAnsi="Times New Roman" w:cs="Times New Roman"/>
                <w:sz w:val="24"/>
                <w:szCs w:val="24"/>
                <w:lang w:val="sr-Latn-CS"/>
              </w:rPr>
              <w:t xml:space="preserve"> </w:t>
            </w:r>
            <w:r w:rsidR="005303B6">
              <w:rPr>
                <w:rFonts w:ascii="Times New Roman" w:hAnsi="Times New Roman" w:cs="Times New Roman"/>
                <w:sz w:val="24"/>
                <w:szCs w:val="24"/>
                <w:lang w:val="sr-Latn-CS"/>
              </w:rPr>
              <w:t>374.880,00</w:t>
            </w:r>
            <w:r w:rsidR="00D46708">
              <w:rPr>
                <w:rFonts w:ascii="Times New Roman" w:hAnsi="Times New Roman" w:cs="Times New Roman"/>
                <w:sz w:val="24"/>
                <w:szCs w:val="24"/>
                <w:lang w:val="sr-Latn-CS"/>
              </w:rPr>
              <w:t xml:space="preserve"> </w:t>
            </w:r>
            <w:r w:rsidR="00640CB5">
              <w:rPr>
                <w:rFonts w:ascii="Times New Roman" w:hAnsi="Times New Roman" w:cs="Times New Roman"/>
                <w:sz w:val="24"/>
                <w:szCs w:val="24"/>
                <w:lang w:val="sr-Latn-CS"/>
              </w:rPr>
              <w:t>EUR</w:t>
            </w:r>
            <w:r w:rsidR="00A90FA3">
              <w:rPr>
                <w:rFonts w:ascii="Times New Roman" w:hAnsi="Times New Roman" w:cs="Times New Roman"/>
                <w:sz w:val="24"/>
                <w:szCs w:val="24"/>
                <w:lang w:val="sr-Latn-CS"/>
              </w:rPr>
              <w:t>;</w:t>
            </w:r>
          </w:p>
          <w:p w14:paraId="64252057" w14:textId="2F3135F5" w:rsidR="00A90FA3" w:rsidRDefault="00A90FA3"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3</w:t>
            </w:r>
            <w:r w:rsidR="00D46708">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5303B6">
              <w:rPr>
                <w:rFonts w:ascii="Times New Roman" w:hAnsi="Times New Roman" w:cs="Times New Roman"/>
                <w:sz w:val="24"/>
                <w:szCs w:val="24"/>
                <w:lang w:val="sr-Latn-CS"/>
              </w:rPr>
              <w:t xml:space="preserve">854.700,00 </w:t>
            </w:r>
            <w:r>
              <w:rPr>
                <w:rFonts w:ascii="Times New Roman" w:hAnsi="Times New Roman" w:cs="Times New Roman"/>
                <w:sz w:val="24"/>
                <w:szCs w:val="24"/>
                <w:lang w:val="sr-Latn-CS"/>
              </w:rPr>
              <w:t>EUR</w:t>
            </w:r>
            <w:r w:rsidR="00DC415D">
              <w:rPr>
                <w:rFonts w:ascii="Times New Roman" w:hAnsi="Times New Roman" w:cs="Times New Roman"/>
                <w:sz w:val="24"/>
                <w:szCs w:val="24"/>
                <w:lang w:val="sr-Latn-CS"/>
              </w:rPr>
              <w:t>;</w:t>
            </w:r>
          </w:p>
          <w:p w14:paraId="36EDFCA0" w14:textId="60B4925E" w:rsidR="00D46708" w:rsidRPr="0056096E" w:rsidRDefault="00D46708"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Procenjena </w:t>
            </w:r>
            <w:r w:rsidR="005303B6">
              <w:rPr>
                <w:rFonts w:ascii="Times New Roman" w:hAnsi="Times New Roman" w:cs="Times New Roman"/>
                <w:sz w:val="24"/>
                <w:szCs w:val="24"/>
                <w:lang w:val="sr-Latn-CS"/>
              </w:rPr>
              <w:t xml:space="preserve">vrednost partije 4: 929.510,00 </w:t>
            </w:r>
            <w:r>
              <w:rPr>
                <w:rFonts w:ascii="Times New Roman" w:hAnsi="Times New Roman" w:cs="Times New Roman"/>
                <w:sz w:val="24"/>
                <w:szCs w:val="24"/>
                <w:lang w:val="sr-Latn-CS"/>
              </w:rPr>
              <w:t xml:space="preserve"> EUR</w:t>
            </w:r>
            <w:r w:rsidR="00DC415D">
              <w:rPr>
                <w:rFonts w:ascii="Times New Roman" w:hAnsi="Times New Roman" w:cs="Times New Roman"/>
                <w:sz w:val="24"/>
                <w:szCs w:val="24"/>
                <w:lang w:val="sr-Latn-CS"/>
              </w:rPr>
              <w:t>;</w:t>
            </w:r>
          </w:p>
        </w:tc>
      </w:tr>
      <w:tr w:rsidR="002D6E25" w:rsidRPr="0056096E" w14:paraId="61E649AC" w14:textId="77777777" w:rsidTr="003C2816">
        <w:trPr>
          <w:gridAfter w:val="1"/>
          <w:wAfter w:w="14" w:type="pct"/>
        </w:trPr>
        <w:tc>
          <w:tcPr>
            <w:tcW w:w="116" w:type="pct"/>
            <w:shd w:val="clear" w:color="auto" w:fill="FFFFFF"/>
            <w:tcMar>
              <w:top w:w="0" w:type="dxa"/>
              <w:left w:w="108" w:type="dxa"/>
              <w:bottom w:w="0" w:type="dxa"/>
              <w:right w:w="108" w:type="dxa"/>
            </w:tcMar>
          </w:tcPr>
          <w:p w14:paraId="455E48D4"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4D1CB8B1" w14:textId="77777777" w:rsidR="00083F3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Trajanje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tip</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okvirnog</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jednim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dobavljačem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više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zaključuje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4511C2" w:rsidRPr="0056096E">
              <w:rPr>
                <w:rFonts w:ascii="Times New Roman" w:hAnsi="Times New Roman" w:cs="Times New Roman"/>
                <w:sz w:val="24"/>
                <w:szCs w:val="24"/>
                <w:lang w:val="sr-Latn-CS"/>
              </w:rPr>
              <w:t>:</w:t>
            </w:r>
          </w:p>
        </w:tc>
      </w:tr>
      <w:tr w:rsidR="002D6E25" w:rsidRPr="0056096E" w14:paraId="14F5C3C1" w14:textId="77777777" w:rsidTr="003C2816">
        <w:trPr>
          <w:gridAfter w:val="1"/>
          <w:wAfter w:w="14" w:type="pct"/>
          <w:trHeight w:val="508"/>
        </w:trPr>
        <w:tc>
          <w:tcPr>
            <w:tcW w:w="116" w:type="pct"/>
            <w:shd w:val="clear" w:color="auto" w:fill="FFFFFF"/>
            <w:tcMar>
              <w:top w:w="0" w:type="dxa"/>
              <w:left w:w="108" w:type="dxa"/>
              <w:bottom w:w="0" w:type="dxa"/>
              <w:right w:w="108" w:type="dxa"/>
            </w:tcMar>
          </w:tcPr>
          <w:p w14:paraId="5AA5307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C6D9F1"/>
            <w:tcMar>
              <w:top w:w="0" w:type="dxa"/>
              <w:left w:w="108" w:type="dxa"/>
              <w:bottom w:w="0" w:type="dxa"/>
              <w:right w:w="108" w:type="dxa"/>
            </w:tcMar>
          </w:tcPr>
          <w:p w14:paraId="0E41FF8F" w14:textId="77777777" w:rsidR="002D6E25" w:rsidRPr="0042053E" w:rsidRDefault="00F5074E" w:rsidP="00985E06">
            <w:pPr>
              <w:spacing w:before="60" w:after="60" w:line="240" w:lineRule="auto"/>
              <w:jc w:val="both"/>
              <w:rPr>
                <w:rFonts w:ascii="Times New Roman" w:hAnsi="Times New Roman" w:cs="Times New Roman"/>
                <w:sz w:val="24"/>
                <w:szCs w:val="24"/>
                <w:lang w:val="sr-Latn-CS"/>
              </w:rPr>
            </w:pPr>
            <w:r w:rsidRPr="0042053E">
              <w:rPr>
                <w:rFonts w:ascii="Times New Roman" w:hAnsi="Times New Roman" w:cs="Times New Roman"/>
                <w:sz w:val="24"/>
                <w:szCs w:val="24"/>
                <w:lang w:val="sr-Latn-CS"/>
              </w:rPr>
              <w:t>Nije</w:t>
            </w:r>
            <w:r w:rsidR="00A92081" w:rsidRPr="0042053E">
              <w:rPr>
                <w:rFonts w:ascii="Times New Roman" w:hAnsi="Times New Roman" w:cs="Times New Roman"/>
                <w:sz w:val="24"/>
                <w:szCs w:val="24"/>
                <w:lang w:val="sr-Latn-CS"/>
              </w:rPr>
              <w:t xml:space="preserve"> </w:t>
            </w:r>
            <w:r w:rsidRPr="0042053E">
              <w:rPr>
                <w:rFonts w:ascii="Times New Roman" w:hAnsi="Times New Roman" w:cs="Times New Roman"/>
                <w:sz w:val="24"/>
                <w:szCs w:val="24"/>
                <w:lang w:val="sr-Latn-CS"/>
              </w:rPr>
              <w:t>primenljivo</w:t>
            </w:r>
          </w:p>
        </w:tc>
      </w:tr>
      <w:tr w:rsidR="002D6E25" w:rsidRPr="0056096E" w14:paraId="249767E8" w14:textId="77777777" w:rsidTr="003C2816">
        <w:trPr>
          <w:gridAfter w:val="1"/>
          <w:wAfter w:w="14" w:type="pct"/>
          <w:trHeight w:val="226"/>
        </w:trPr>
        <w:tc>
          <w:tcPr>
            <w:tcW w:w="116" w:type="pct"/>
            <w:shd w:val="clear" w:color="auto" w:fill="FFFFFF"/>
            <w:tcMar>
              <w:top w:w="0" w:type="dxa"/>
              <w:left w:w="108" w:type="dxa"/>
              <w:bottom w:w="0" w:type="dxa"/>
              <w:right w:w="108" w:type="dxa"/>
            </w:tcMar>
          </w:tcPr>
          <w:p w14:paraId="33637C6F"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0AA98672" w14:textId="77777777" w:rsidR="002D6E25" w:rsidRPr="0056096E" w:rsidRDefault="002D6E25" w:rsidP="00985E06">
            <w:pPr>
              <w:spacing w:before="60" w:after="60" w:line="240" w:lineRule="auto"/>
              <w:jc w:val="both"/>
              <w:rPr>
                <w:rFonts w:ascii="Times New Roman" w:hAnsi="Times New Roman" w:cs="Times New Roman"/>
                <w:sz w:val="24"/>
                <w:szCs w:val="24"/>
                <w:lang w:val="sr-Latn-CS"/>
              </w:rPr>
            </w:pPr>
          </w:p>
        </w:tc>
      </w:tr>
      <w:tr w:rsidR="002D6E25" w:rsidRPr="0056096E" w14:paraId="7C52057F" w14:textId="77777777" w:rsidTr="003C2816">
        <w:trPr>
          <w:gridAfter w:val="1"/>
          <w:wAfter w:w="14" w:type="pct"/>
          <w:trHeight w:val="745"/>
        </w:trPr>
        <w:tc>
          <w:tcPr>
            <w:tcW w:w="116" w:type="pct"/>
            <w:shd w:val="clear" w:color="auto" w:fill="FFFFFF"/>
            <w:tcMar>
              <w:top w:w="0" w:type="dxa"/>
              <w:left w:w="108" w:type="dxa"/>
              <w:bottom w:w="0" w:type="dxa"/>
              <w:right w:w="108" w:type="dxa"/>
            </w:tcMar>
          </w:tcPr>
          <w:p w14:paraId="5F79F45D"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64A07FC1" w14:textId="77777777" w:rsidR="002D6E2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Kriterijumi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kvalifikacije</w:t>
            </w:r>
            <w:r w:rsidR="004511C2" w:rsidRPr="0056096E">
              <w:rPr>
                <w:rFonts w:ascii="Times New Roman" w:hAnsi="Times New Roman" w:cs="Times New Roman"/>
                <w:sz w:val="24"/>
                <w:szCs w:val="24"/>
                <w:lang w:val="sr-Latn-CS"/>
              </w:rPr>
              <w:t>:</w:t>
            </w:r>
          </w:p>
        </w:tc>
      </w:tr>
      <w:tr w:rsidR="002D6E25" w:rsidRPr="0056096E" w14:paraId="58177B40" w14:textId="77777777" w:rsidTr="003C2816">
        <w:trPr>
          <w:gridAfter w:val="1"/>
          <w:wAfter w:w="14" w:type="pct"/>
          <w:trHeight w:val="1720"/>
        </w:trPr>
        <w:tc>
          <w:tcPr>
            <w:tcW w:w="116" w:type="pct"/>
            <w:shd w:val="clear" w:color="auto" w:fill="FFFFFF"/>
            <w:tcMar>
              <w:top w:w="0" w:type="dxa"/>
              <w:left w:w="108" w:type="dxa"/>
              <w:bottom w:w="0" w:type="dxa"/>
              <w:right w:w="108" w:type="dxa"/>
            </w:tcMar>
          </w:tcPr>
          <w:p w14:paraId="71A9D90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1BF830DF" w14:textId="77777777" w:rsidR="00F715B5" w:rsidRPr="0056096E"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Pravo</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imaju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sva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zainteresovana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lica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nastupaju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pojedinačno</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grupi</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ispunjavaju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kriterijume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definisane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delu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tenderske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dokumenacije</w:t>
            </w:r>
            <w:r w:rsidR="00412F3F" w:rsidRPr="0056096E">
              <w:rPr>
                <w:rFonts w:ascii="Times New Roman" w:hAnsi="Times New Roman" w:cs="Times New Roman"/>
                <w:sz w:val="24"/>
                <w:szCs w:val="24"/>
                <w:lang w:val="sr-Latn-CS"/>
              </w:rPr>
              <w:t xml:space="preserve">: </w:t>
            </w:r>
            <w:r w:rsidR="00031712" w:rsidRPr="0042053E">
              <w:rPr>
                <w:rFonts w:ascii="Times New Roman" w:hAnsi="Times New Roman" w:cs="Times New Roman"/>
                <w:b/>
                <w:i/>
                <w:sz w:val="24"/>
                <w:szCs w:val="24"/>
                <w:lang w:val="sr-Latn-CS"/>
              </w:rPr>
              <w:t>Sveska 1. Odeljak 1. Uputstvo Ponuđačima</w:t>
            </w:r>
            <w:r w:rsidR="00412F3F" w:rsidRPr="0042053E">
              <w:rPr>
                <w:rFonts w:ascii="Times New Roman" w:hAnsi="Times New Roman" w:cs="Times New Roman"/>
                <w:b/>
                <w:i/>
                <w:sz w:val="24"/>
                <w:szCs w:val="24"/>
                <w:lang w:val="sr-Latn-CS"/>
              </w:rPr>
              <w:t>,</w:t>
            </w:r>
            <w:r w:rsidR="009C7B75" w:rsidRPr="0042053E">
              <w:rPr>
                <w:rFonts w:ascii="Times New Roman" w:hAnsi="Times New Roman" w:cs="Times New Roman"/>
                <w:b/>
                <w:i/>
                <w:sz w:val="24"/>
                <w:szCs w:val="24"/>
                <w:lang w:val="sr-Latn-CS"/>
              </w:rPr>
              <w:t xml:space="preserve"> Opšti deo,</w:t>
            </w:r>
            <w:r w:rsidR="00412F3F" w:rsidRPr="0042053E">
              <w:rPr>
                <w:rFonts w:ascii="Times New Roman" w:hAnsi="Times New Roman" w:cs="Times New Roman"/>
                <w:b/>
                <w:i/>
                <w:sz w:val="24"/>
                <w:szCs w:val="24"/>
                <w:lang w:val="sr-Latn-CS"/>
              </w:rPr>
              <w:t xml:space="preserve"> </w:t>
            </w:r>
            <w:r w:rsidR="00031712" w:rsidRPr="0042053E">
              <w:rPr>
                <w:rFonts w:ascii="Times New Roman" w:hAnsi="Times New Roman" w:cs="Times New Roman"/>
                <w:b/>
                <w:i/>
                <w:sz w:val="24"/>
                <w:szCs w:val="24"/>
                <w:lang w:val="sr-Latn-CS"/>
              </w:rPr>
              <w:t>Tačka</w:t>
            </w:r>
            <w:r w:rsidR="00412F3F" w:rsidRPr="0042053E">
              <w:rPr>
                <w:rFonts w:ascii="Times New Roman" w:hAnsi="Times New Roman" w:cs="Times New Roman"/>
                <w:b/>
                <w:i/>
                <w:sz w:val="24"/>
                <w:szCs w:val="24"/>
                <w:lang w:val="sr-Latn-CS"/>
              </w:rPr>
              <w:t xml:space="preserve"> 3: </w:t>
            </w:r>
            <w:r w:rsidR="00031712" w:rsidRPr="0042053E">
              <w:rPr>
                <w:rFonts w:ascii="Times New Roman" w:hAnsi="Times New Roman" w:cs="Times New Roman"/>
                <w:b/>
                <w:i/>
                <w:sz w:val="24"/>
                <w:szCs w:val="24"/>
                <w:lang w:val="sr-Latn-CS"/>
              </w:rPr>
              <w:t>Učešće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kao</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uslove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definisane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46CA2" w:rsidRPr="0042053E">
              <w:rPr>
                <w:rFonts w:ascii="Times New Roman" w:hAnsi="Times New Roman" w:cs="Times New Roman"/>
                <w:b/>
                <w:i/>
                <w:sz w:val="24"/>
                <w:szCs w:val="24"/>
                <w:lang w:val="sr-Latn-CS"/>
              </w:rPr>
              <w:t xml:space="preserve"> </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Vodiču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nabavku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Banke</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razvoj</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saveta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Evrope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Odeljak</w:t>
            </w:r>
            <w:r w:rsidR="00E216C1" w:rsidRPr="0042053E">
              <w:rPr>
                <w:rFonts w:ascii="Times New Roman" w:hAnsi="Times New Roman" w:cs="Times New Roman"/>
                <w:b/>
                <w:i/>
                <w:sz w:val="24"/>
                <w:szCs w:val="24"/>
                <w:lang w:val="sr-Latn-CS"/>
              </w:rPr>
              <w:t xml:space="preserve"> 3.3: </w:t>
            </w:r>
            <w:r w:rsidRPr="0042053E">
              <w:rPr>
                <w:rFonts w:ascii="Times New Roman" w:hAnsi="Times New Roman" w:cs="Times New Roman"/>
                <w:b/>
                <w:i/>
                <w:sz w:val="24"/>
                <w:szCs w:val="24"/>
                <w:lang w:val="sr-Latn-CS"/>
              </w:rPr>
              <w:t>Podobnost</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učestvovanje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postupku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obezbeđivanje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B65C9" w:rsidRPr="0056096E">
              <w:rPr>
                <w:rFonts w:ascii="Times New Roman" w:hAnsi="Times New Roman" w:cs="Times New Roman"/>
                <w:sz w:val="24"/>
                <w:szCs w:val="24"/>
                <w:lang w:val="sr-Latn-CS"/>
              </w:rPr>
              <w:t>.</w:t>
            </w:r>
          </w:p>
          <w:p w14:paraId="1B77A591" w14:textId="77777777" w:rsidR="002D6E25" w:rsidRPr="0042053E" w:rsidRDefault="00440ED8" w:rsidP="00985E06">
            <w:pPr>
              <w:spacing w:before="60" w:after="60" w:line="240" w:lineRule="auto"/>
              <w:jc w:val="both"/>
              <w:rPr>
                <w:rFonts w:ascii="Times New Roman" w:hAnsi="Times New Roman" w:cs="Times New Roman"/>
                <w:color w:val="0000FF" w:themeColor="hyperlink"/>
                <w:sz w:val="24"/>
                <w:szCs w:val="24"/>
                <w:u w:val="single"/>
                <w:lang w:val="sr-Latn-CS"/>
              </w:rPr>
            </w:pPr>
            <w:hyperlink r:id="rId9" w:history="1">
              <w:r w:rsidR="0042053E" w:rsidRPr="00071A5C">
                <w:rPr>
                  <w:rStyle w:val="Hyperlink"/>
                  <w:rFonts w:ascii="Times New Roman" w:hAnsi="Times New Roman" w:cs="Times New Roman"/>
                  <w:sz w:val="24"/>
                  <w:szCs w:val="24"/>
                </w:rPr>
                <w:t>http://www.coebank.org/en/about/policies-and-guidelines/projects-and-loans-policies-and-guidelines/</w:t>
              </w:r>
            </w:hyperlink>
            <w:r w:rsidR="0042053E">
              <w:rPr>
                <w:rFonts w:ascii="Times New Roman" w:hAnsi="Times New Roman" w:cs="Times New Roman"/>
                <w:sz w:val="24"/>
                <w:szCs w:val="24"/>
                <w:lang w:val="sr-Latn-CS"/>
              </w:rPr>
              <w:t xml:space="preserve"> </w:t>
            </w:r>
          </w:p>
        </w:tc>
      </w:tr>
      <w:tr w:rsidR="002D6E25" w:rsidRPr="0056096E" w14:paraId="66E70B66" w14:textId="77777777" w:rsidTr="003C2816">
        <w:trPr>
          <w:gridAfter w:val="1"/>
          <w:wAfter w:w="14" w:type="pct"/>
          <w:trHeight w:val="236"/>
        </w:trPr>
        <w:tc>
          <w:tcPr>
            <w:tcW w:w="116" w:type="pct"/>
            <w:shd w:val="clear" w:color="auto" w:fill="FFFFFF"/>
            <w:tcMar>
              <w:top w:w="0" w:type="dxa"/>
              <w:left w:w="108" w:type="dxa"/>
              <w:bottom w:w="0" w:type="dxa"/>
              <w:right w:w="108" w:type="dxa"/>
            </w:tcMar>
          </w:tcPr>
          <w:p w14:paraId="17E01C58"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0BAC2A7F" w14:textId="77777777" w:rsidR="00553B7D" w:rsidRPr="00553B7D" w:rsidRDefault="00553B7D" w:rsidP="00985E06">
            <w:pPr>
              <w:spacing w:before="60" w:after="60" w:line="240" w:lineRule="auto"/>
              <w:jc w:val="both"/>
              <w:rPr>
                <w:rFonts w:ascii="Times New Roman" w:hAnsi="Times New Roman" w:cs="Times New Roman"/>
                <w:sz w:val="24"/>
                <w:szCs w:val="24"/>
                <w:lang w:val="sr-Latn-CS"/>
              </w:rPr>
            </w:pPr>
          </w:p>
        </w:tc>
      </w:tr>
      <w:tr w:rsidR="002D6E25" w:rsidRPr="0056096E" w14:paraId="12137CFB" w14:textId="77777777" w:rsidTr="003C2816">
        <w:trPr>
          <w:gridAfter w:val="1"/>
          <w:wAfter w:w="14" w:type="pct"/>
          <w:trHeight w:val="745"/>
        </w:trPr>
        <w:tc>
          <w:tcPr>
            <w:tcW w:w="116" w:type="pct"/>
            <w:shd w:val="clear" w:color="auto" w:fill="FFFFFF"/>
            <w:tcMar>
              <w:top w:w="0" w:type="dxa"/>
              <w:left w:w="108" w:type="dxa"/>
              <w:bottom w:w="0" w:type="dxa"/>
              <w:right w:w="108" w:type="dxa"/>
            </w:tcMar>
          </w:tcPr>
          <w:p w14:paraId="48AD29E9"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362DB207"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izbora</w:t>
            </w:r>
            <w:r w:rsidR="004511C2" w:rsidRPr="0056096E">
              <w:rPr>
                <w:rFonts w:ascii="Times New Roman" w:hAnsi="Times New Roman" w:cs="Times New Roman"/>
                <w:sz w:val="24"/>
                <w:szCs w:val="24"/>
              </w:rPr>
              <w:t>:</w:t>
            </w:r>
          </w:p>
        </w:tc>
      </w:tr>
      <w:tr w:rsidR="002D6E25" w:rsidRPr="0056096E" w14:paraId="41A7D2DB" w14:textId="77777777" w:rsidTr="003C2816">
        <w:trPr>
          <w:gridAfter w:val="1"/>
          <w:wAfter w:w="14" w:type="pct"/>
          <w:trHeight w:val="1720"/>
        </w:trPr>
        <w:tc>
          <w:tcPr>
            <w:tcW w:w="116" w:type="pct"/>
            <w:shd w:val="clear" w:color="auto" w:fill="FFFFFF"/>
            <w:tcMar>
              <w:top w:w="0" w:type="dxa"/>
              <w:left w:w="108" w:type="dxa"/>
              <w:bottom w:w="0" w:type="dxa"/>
              <w:right w:w="108" w:type="dxa"/>
            </w:tcMar>
          </w:tcPr>
          <w:p w14:paraId="10AE52C6"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0AAA2224" w14:textId="77777777" w:rsidR="009C3B32" w:rsidRDefault="00F5074E"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Ponuđači</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ispune</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dolenavdene</w:t>
            </w:r>
            <w:r w:rsidR="00AB2B7D" w:rsidRPr="0056096E">
              <w:rPr>
                <w:rFonts w:ascii="Times New Roman" w:hAnsi="Times New Roman" w:cs="Times New Roman"/>
                <w:sz w:val="24"/>
                <w:szCs w:val="24"/>
              </w:rPr>
              <w:t xml:space="preserve"> </w:t>
            </w:r>
            <w:r w:rsidRPr="0056096E">
              <w:rPr>
                <w:rFonts w:ascii="Times New Roman" w:hAnsi="Times New Roman" w:cs="Times New Roman"/>
                <w:sz w:val="24"/>
                <w:szCs w:val="24"/>
              </w:rPr>
              <w:t>uslove</w:t>
            </w:r>
            <w:r w:rsidR="00AB2B7D" w:rsidRPr="0056096E">
              <w:rPr>
                <w:rFonts w:ascii="Times New Roman" w:hAnsi="Times New Roman" w:cs="Times New Roman"/>
                <w:sz w:val="24"/>
                <w:szCs w:val="24"/>
              </w:rPr>
              <w:t>.</w:t>
            </w:r>
            <w:r w:rsidR="00246CA2" w:rsidRPr="0056096E">
              <w:rPr>
                <w:rFonts w:ascii="Times New Roman" w:hAnsi="Times New Roman" w:cs="Times New Roman"/>
                <w:sz w:val="24"/>
                <w:szCs w:val="24"/>
              </w:rPr>
              <w:t xml:space="preserve"> </w:t>
            </w:r>
          </w:p>
          <w:p w14:paraId="3BEC7900" w14:textId="77777777" w:rsidR="00D00F6B" w:rsidRDefault="00D00F6B" w:rsidP="00985E06">
            <w:pPr>
              <w:spacing w:before="60" w:after="60" w:line="240" w:lineRule="auto"/>
              <w:jc w:val="both"/>
              <w:rPr>
                <w:rFonts w:ascii="Times New Roman" w:hAnsi="Times New Roman" w:cs="Times New Roman"/>
                <w:sz w:val="24"/>
                <w:szCs w:val="24"/>
                <w:lang w:val="sr-Latn-CS"/>
              </w:rPr>
            </w:pPr>
          </w:p>
          <w:p w14:paraId="3E728052" w14:textId="77777777" w:rsidR="005303B6" w:rsidRPr="005303B6" w:rsidRDefault="005303B6" w:rsidP="00985E06">
            <w:pPr>
              <w:numPr>
                <w:ilvl w:val="0"/>
                <w:numId w:val="43"/>
              </w:num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 xml:space="preserve">Finasijski kapacitet. </w:t>
            </w:r>
            <w:r w:rsidRPr="005303B6">
              <w:rPr>
                <w:rFonts w:ascii="Times New Roman" w:hAnsi="Times New Roman" w:cs="Times New Roman"/>
                <w:sz w:val="24"/>
                <w:szCs w:val="24"/>
                <w:lang w:val="sr-Latn-CS"/>
              </w:rPr>
              <w:t>Ponuđač</w:t>
            </w:r>
            <w:r w:rsidRPr="005303B6">
              <w:rPr>
                <w:rFonts w:ascii="Times New Roman" w:hAnsi="Times New Roman" w:cs="Times New Roman"/>
                <w:sz w:val="24"/>
                <w:szCs w:val="24"/>
                <w:lang w:val="sr-Cyrl-RS"/>
              </w:rPr>
              <w:t xml:space="preserve"> mora da </w:t>
            </w:r>
            <w:r w:rsidRPr="005303B6">
              <w:rPr>
                <w:rFonts w:ascii="Times New Roman" w:hAnsi="Times New Roman" w:cs="Times New Roman"/>
                <w:sz w:val="24"/>
                <w:szCs w:val="24"/>
                <w:lang w:val="sr-Latn-CS"/>
              </w:rPr>
              <w:t>dokaže ispunjenost</w:t>
            </w:r>
            <w:r w:rsidRPr="005303B6">
              <w:rPr>
                <w:rFonts w:ascii="Times New Roman" w:hAnsi="Times New Roman" w:cs="Times New Roman"/>
                <w:sz w:val="24"/>
                <w:szCs w:val="24"/>
                <w:lang w:val="sr-Cyrl-RS"/>
              </w:rPr>
              <w:t xml:space="preserve"> sledećih </w:t>
            </w:r>
            <w:r w:rsidRPr="005303B6">
              <w:rPr>
                <w:rFonts w:ascii="Times New Roman" w:hAnsi="Times New Roman" w:cs="Times New Roman"/>
                <w:sz w:val="24"/>
                <w:szCs w:val="24"/>
                <w:lang w:val="sr-Latn-CS"/>
              </w:rPr>
              <w:t>uslova</w:t>
            </w:r>
            <w:r w:rsidRPr="005303B6">
              <w:rPr>
                <w:rFonts w:ascii="Times New Roman" w:hAnsi="Times New Roman" w:cs="Times New Roman"/>
                <w:sz w:val="24"/>
                <w:szCs w:val="24"/>
                <w:lang w:val="sr-Cyrl-RS"/>
              </w:rPr>
              <w:t>:</w:t>
            </w:r>
          </w:p>
          <w:p w14:paraId="49B1ABCC" w14:textId="77777777" w:rsidR="005303B6" w:rsidRPr="005303B6" w:rsidRDefault="005303B6" w:rsidP="00985E06">
            <w:pPr>
              <w:spacing w:after="0"/>
              <w:jc w:val="both"/>
              <w:rPr>
                <w:rFonts w:ascii="Times New Roman" w:hAnsi="Times New Roman" w:cs="Times New Roman"/>
                <w:b/>
                <w:sz w:val="24"/>
                <w:szCs w:val="24"/>
                <w:lang w:val="sr-Latn-CS"/>
              </w:rPr>
            </w:pPr>
          </w:p>
          <w:p w14:paraId="40187B10" w14:textId="77777777" w:rsidR="005303B6" w:rsidRPr="005303B6" w:rsidRDefault="005303B6" w:rsidP="00985E06">
            <w:pPr>
              <w:numPr>
                <w:ilvl w:val="0"/>
                <w:numId w:val="45"/>
              </w:numPr>
              <w:spacing w:after="0"/>
              <w:jc w:val="both"/>
              <w:rPr>
                <w:rFonts w:ascii="Times New Roman" w:hAnsi="Times New Roman" w:cs="Times New Roman"/>
                <w:sz w:val="24"/>
                <w:szCs w:val="24"/>
                <w:lang w:val="hr-HR"/>
              </w:rPr>
            </w:pPr>
            <w:r w:rsidRPr="005303B6">
              <w:rPr>
                <w:rFonts w:ascii="Times New Roman" w:hAnsi="Times New Roman" w:cs="Times New Roman"/>
                <w:b/>
                <w:sz w:val="24"/>
                <w:szCs w:val="24"/>
                <w:lang w:val="sr-Latn-CS"/>
              </w:rPr>
              <w:t>Stečaj i likvidacija</w:t>
            </w:r>
            <w:r w:rsidRPr="005303B6">
              <w:rPr>
                <w:rFonts w:ascii="Times New Roman" w:hAnsi="Times New Roman" w:cs="Times New Roman"/>
                <w:sz w:val="24"/>
                <w:szCs w:val="24"/>
                <w:lang w:val="sr-Latn-CS"/>
              </w:rPr>
              <w:t>. D</w:t>
            </w:r>
            <w:r w:rsidRPr="005303B6">
              <w:rPr>
                <w:rFonts w:ascii="Times New Roman" w:hAnsi="Times New Roman" w:cs="Times New Roman"/>
                <w:sz w:val="24"/>
                <w:szCs w:val="24"/>
                <w:lang w:val="hr-HR"/>
              </w:rPr>
              <w:t>a nad p</w:t>
            </w:r>
            <w:r w:rsidRPr="005303B6">
              <w:rPr>
                <w:rFonts w:ascii="Times New Roman" w:hAnsi="Times New Roman" w:cs="Times New Roman"/>
                <w:sz w:val="24"/>
                <w:szCs w:val="24"/>
                <w:lang w:val="sr-Latn-CS"/>
              </w:rPr>
              <w:t>onuđačem</w:t>
            </w:r>
            <w:r w:rsidRPr="005303B6">
              <w:rPr>
                <w:rFonts w:ascii="Times New Roman" w:hAnsi="Times New Roman" w:cs="Times New Roman"/>
                <w:sz w:val="24"/>
                <w:szCs w:val="24"/>
                <w:lang w:val="hr-HR"/>
              </w:rPr>
              <w:t xml:space="preserve">  nije pokrenut postupak stečaja ili likvidacije, odnosno pre</w:t>
            </w:r>
            <w:r w:rsidRPr="005303B6">
              <w:rPr>
                <w:rFonts w:ascii="Times New Roman" w:hAnsi="Times New Roman" w:cs="Times New Roman"/>
                <w:sz w:val="24"/>
                <w:szCs w:val="24"/>
                <w:lang w:val="sr-Latn-CS"/>
              </w:rPr>
              <w:t>t</w:t>
            </w:r>
            <w:r w:rsidRPr="005303B6">
              <w:rPr>
                <w:rFonts w:ascii="Times New Roman" w:hAnsi="Times New Roman" w:cs="Times New Roman"/>
                <w:sz w:val="24"/>
                <w:szCs w:val="24"/>
                <w:lang w:val="hr-HR"/>
              </w:rPr>
              <w:t>hodni stečajni postupak.</w:t>
            </w:r>
          </w:p>
          <w:p w14:paraId="0635F95F" w14:textId="77777777" w:rsidR="005303B6" w:rsidRPr="005303B6" w:rsidRDefault="005303B6" w:rsidP="00985E06">
            <w:pPr>
              <w:spacing w:after="0"/>
              <w:jc w:val="both"/>
              <w:rPr>
                <w:rFonts w:ascii="Times New Roman" w:hAnsi="Times New Roman" w:cs="Times New Roman"/>
                <w:b/>
                <w:sz w:val="24"/>
                <w:szCs w:val="24"/>
                <w:lang w:val="sr-Latn-CS"/>
              </w:rPr>
            </w:pPr>
          </w:p>
          <w:p w14:paraId="5FAC5BD8" w14:textId="77777777" w:rsidR="005303B6" w:rsidRPr="005303B6" w:rsidRDefault="005303B6" w:rsidP="00985E06">
            <w:pPr>
              <w:spacing w:after="0"/>
              <w:jc w:val="both"/>
              <w:rPr>
                <w:rFonts w:ascii="Times New Roman" w:hAnsi="Times New Roman" w:cs="Times New Roman"/>
                <w:b/>
                <w:sz w:val="24"/>
                <w:szCs w:val="24"/>
                <w:lang w:val="hr-HR"/>
              </w:rPr>
            </w:pPr>
            <w:r w:rsidRPr="005303B6">
              <w:rPr>
                <w:rFonts w:ascii="Times New Roman" w:hAnsi="Times New Roman" w:cs="Times New Roman"/>
                <w:b/>
                <w:sz w:val="24"/>
                <w:szCs w:val="24"/>
                <w:lang w:val="hr-HR"/>
              </w:rPr>
              <w:t xml:space="preserve">Ova odredba se odnosi na sve ponuđače iz </w:t>
            </w:r>
            <w:r w:rsidRPr="005303B6">
              <w:rPr>
                <w:rFonts w:ascii="Times New Roman" w:hAnsi="Times New Roman" w:cs="Times New Roman"/>
                <w:b/>
                <w:sz w:val="24"/>
                <w:szCs w:val="24"/>
                <w:lang w:val="sr-Latn-CS"/>
              </w:rPr>
              <w:t xml:space="preserve">grupe ponuđača/konzorcijuma </w:t>
            </w:r>
            <w:r w:rsidRPr="005303B6">
              <w:rPr>
                <w:rFonts w:ascii="Times New Roman" w:hAnsi="Times New Roman" w:cs="Times New Roman"/>
                <w:b/>
                <w:sz w:val="24"/>
                <w:szCs w:val="24"/>
                <w:lang w:val="hr-HR"/>
              </w:rPr>
              <w:t>i na sve podizvođače.</w:t>
            </w:r>
          </w:p>
          <w:p w14:paraId="724C5F5B" w14:textId="77777777" w:rsidR="005303B6" w:rsidRPr="005303B6" w:rsidRDefault="005303B6" w:rsidP="00985E06">
            <w:pPr>
              <w:spacing w:after="0"/>
              <w:jc w:val="both"/>
              <w:rPr>
                <w:rFonts w:ascii="Times New Roman" w:hAnsi="Times New Roman" w:cs="Times New Roman"/>
                <w:sz w:val="24"/>
                <w:szCs w:val="24"/>
                <w:lang w:val="hr-HR"/>
              </w:rPr>
            </w:pPr>
          </w:p>
          <w:p w14:paraId="76F329DB" w14:textId="77777777" w:rsidR="005303B6" w:rsidRPr="005303B6" w:rsidRDefault="005303B6" w:rsidP="00985E06">
            <w:pPr>
              <w:spacing w:after="0"/>
              <w:jc w:val="both"/>
              <w:rPr>
                <w:rFonts w:ascii="Times New Roman" w:hAnsi="Times New Roman" w:cs="Times New Roman"/>
                <w:sz w:val="24"/>
                <w:szCs w:val="24"/>
                <w:lang w:val="sr-Latn-CS"/>
              </w:rPr>
            </w:pPr>
            <w:r w:rsidRPr="005303B6">
              <w:rPr>
                <w:rFonts w:ascii="Times New Roman" w:hAnsi="Times New Roman" w:cs="Times New Roman"/>
                <w:sz w:val="24"/>
                <w:szCs w:val="24"/>
                <w:lang w:val="hr-HR"/>
              </w:rPr>
              <w:t xml:space="preserve">b) </w:t>
            </w:r>
            <w:r w:rsidRPr="005303B6">
              <w:rPr>
                <w:rFonts w:ascii="Times New Roman" w:hAnsi="Times New Roman" w:cs="Times New Roman"/>
                <w:b/>
                <w:sz w:val="24"/>
                <w:szCs w:val="24"/>
                <w:lang w:val="sr-Latn-CS"/>
              </w:rPr>
              <w:t>Likvidnost.</w:t>
            </w:r>
            <w:r w:rsidRPr="005303B6">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6999A3E0" w14:textId="77777777" w:rsidR="005303B6" w:rsidRPr="005303B6" w:rsidRDefault="005303B6" w:rsidP="00985E06">
            <w:p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Ova odredba se odnosi na sve ponuđače iz grupe ponuđača/konzorcijuma i na sve podizvođače.</w:t>
            </w:r>
          </w:p>
          <w:p w14:paraId="4630C92D" w14:textId="77777777" w:rsidR="005303B6" w:rsidRPr="005303B6" w:rsidRDefault="005303B6" w:rsidP="00985E06">
            <w:pPr>
              <w:spacing w:after="0"/>
              <w:jc w:val="both"/>
              <w:rPr>
                <w:rFonts w:ascii="Times New Roman" w:hAnsi="Times New Roman" w:cs="Times New Roman"/>
                <w:sz w:val="24"/>
                <w:szCs w:val="24"/>
                <w:lang w:val="sr-Latn-CS"/>
              </w:rPr>
            </w:pPr>
          </w:p>
          <w:p w14:paraId="58A2A667" w14:textId="1376BA4A" w:rsidR="005303B6" w:rsidRPr="007D2FB2" w:rsidRDefault="005303B6" w:rsidP="00985E06">
            <w:pPr>
              <w:numPr>
                <w:ilvl w:val="0"/>
                <w:numId w:val="44"/>
              </w:numPr>
              <w:spacing w:after="0"/>
              <w:jc w:val="both"/>
              <w:rPr>
                <w:rFonts w:ascii="Times New Roman" w:hAnsi="Times New Roman" w:cs="Times New Roman"/>
                <w:sz w:val="24"/>
                <w:szCs w:val="24"/>
                <w:lang w:val="sr-Latn-CS"/>
              </w:rPr>
            </w:pPr>
            <w:r w:rsidRPr="007D2FB2">
              <w:rPr>
                <w:rFonts w:ascii="Times New Roman" w:hAnsi="Times New Roman" w:cs="Times New Roman"/>
                <w:b/>
                <w:sz w:val="24"/>
                <w:szCs w:val="24"/>
                <w:lang w:val="sr-Latn-CS"/>
              </w:rPr>
              <w:t>Poslovni prihod.</w:t>
            </w:r>
            <w:r w:rsidRPr="007D2FB2">
              <w:rPr>
                <w:rFonts w:ascii="Times New Roman" w:hAnsi="Times New Roman" w:cs="Times New Roman"/>
                <w:sz w:val="24"/>
                <w:szCs w:val="24"/>
                <w:lang w:val="sr-Latn-CS"/>
              </w:rPr>
              <w:t xml:space="preserve"> Da je Ponuđač u prethodne 3</w:t>
            </w:r>
            <w:r w:rsidR="007D2FB2" w:rsidRPr="007D2FB2">
              <w:rPr>
                <w:rFonts w:ascii="Times New Roman" w:hAnsi="Times New Roman" w:cs="Times New Roman"/>
                <w:sz w:val="24"/>
                <w:szCs w:val="24"/>
                <w:lang w:val="sr-Latn-CS"/>
              </w:rPr>
              <w:t xml:space="preserve"> (tri) obračunske godine </w:t>
            </w:r>
            <w:r w:rsidRPr="007D2FB2">
              <w:rPr>
                <w:rFonts w:ascii="Times New Roman" w:hAnsi="Times New Roman" w:cs="Times New Roman"/>
                <w:sz w:val="24"/>
                <w:szCs w:val="24"/>
                <w:lang w:val="sr-Latn-CS"/>
              </w:rPr>
              <w:t xml:space="preserve">(2014. 2015. i 2016.) ostvario prosečan poslovni prihod u minimalnom iznosu od: </w:t>
            </w:r>
          </w:p>
          <w:p w14:paraId="72D69C33" w14:textId="77777777" w:rsidR="005303B6" w:rsidRPr="007D2FB2" w:rsidRDefault="005303B6" w:rsidP="00985E06">
            <w:pPr>
              <w:spacing w:after="0"/>
              <w:jc w:val="both"/>
              <w:rPr>
                <w:rFonts w:ascii="Times New Roman" w:hAnsi="Times New Roman" w:cs="Times New Roman"/>
                <w:sz w:val="24"/>
                <w:szCs w:val="24"/>
                <w:lang w:val="sr-Latn-CS"/>
              </w:rPr>
            </w:pPr>
          </w:p>
          <w:p w14:paraId="2E33481D" w14:textId="2F273DD0" w:rsidR="005303B6" w:rsidRPr="007D2FB2" w:rsidRDefault="005303B6" w:rsidP="00985E06">
            <w:pPr>
              <w:numPr>
                <w:ilvl w:val="0"/>
                <w:numId w:val="41"/>
              </w:numPr>
              <w:spacing w:after="0"/>
              <w:jc w:val="both"/>
              <w:rPr>
                <w:rFonts w:ascii="Times New Roman" w:hAnsi="Times New Roman" w:cs="Times New Roman"/>
                <w:sz w:val="24"/>
                <w:szCs w:val="24"/>
                <w:lang w:val="sr-Latn-CS"/>
              </w:rPr>
            </w:pPr>
            <w:r w:rsidRPr="007D2FB2">
              <w:rPr>
                <w:rFonts w:ascii="Times New Roman" w:hAnsi="Times New Roman" w:cs="Times New Roman"/>
                <w:sz w:val="24"/>
                <w:szCs w:val="24"/>
                <w:lang w:val="sr-Latn-RS"/>
              </w:rPr>
              <w:t>za Partiju 1: 1.490.00</w:t>
            </w:r>
            <w:r w:rsidR="00DB1E38">
              <w:rPr>
                <w:rFonts w:ascii="Times New Roman" w:hAnsi="Times New Roman" w:cs="Times New Roman"/>
                <w:sz w:val="24"/>
                <w:szCs w:val="24"/>
                <w:lang w:val="sr-Latn-RS"/>
              </w:rPr>
              <w:t>0</w:t>
            </w:r>
            <w:r w:rsidRPr="007D2FB2">
              <w:rPr>
                <w:rFonts w:ascii="Times New Roman" w:hAnsi="Times New Roman" w:cs="Times New Roman"/>
                <w:sz w:val="24"/>
                <w:szCs w:val="24"/>
                <w:lang w:val="sr-Latn-RS"/>
              </w:rPr>
              <w:t>,00 EUR</w:t>
            </w:r>
            <w:r w:rsidRPr="007D2FB2">
              <w:rPr>
                <w:rFonts w:ascii="Times New Roman" w:hAnsi="Times New Roman" w:cs="Times New Roman"/>
                <w:sz w:val="24"/>
                <w:szCs w:val="24"/>
                <w:lang w:val="sr-Latn-CS"/>
              </w:rPr>
              <w:t xml:space="preserve">; </w:t>
            </w:r>
          </w:p>
          <w:p w14:paraId="0062567B" w14:textId="77777777" w:rsidR="005303B6" w:rsidRPr="007D2FB2" w:rsidRDefault="005303B6" w:rsidP="00985E06">
            <w:pPr>
              <w:numPr>
                <w:ilvl w:val="0"/>
                <w:numId w:val="41"/>
              </w:numPr>
              <w:tabs>
                <w:tab w:val="num" w:pos="1134"/>
              </w:tabs>
              <w:spacing w:after="0"/>
              <w:jc w:val="both"/>
              <w:rPr>
                <w:rFonts w:ascii="Times New Roman" w:hAnsi="Times New Roman" w:cs="Times New Roman"/>
                <w:sz w:val="24"/>
                <w:szCs w:val="24"/>
                <w:lang w:val="sr-Latn-RS"/>
              </w:rPr>
            </w:pPr>
            <w:r w:rsidRPr="007D2FB2">
              <w:rPr>
                <w:rFonts w:ascii="Times New Roman" w:hAnsi="Times New Roman" w:cs="Times New Roman"/>
                <w:sz w:val="24"/>
                <w:szCs w:val="24"/>
                <w:lang w:val="sr-Latn-RS"/>
              </w:rPr>
              <w:t xml:space="preserve">za Partiju 2: 560.000,00 </w:t>
            </w:r>
            <w:r w:rsidRPr="007D2FB2">
              <w:rPr>
                <w:rFonts w:ascii="Times New Roman" w:hAnsi="Times New Roman" w:cs="Times New Roman"/>
                <w:sz w:val="24"/>
                <w:szCs w:val="24"/>
                <w:lang w:val="sr-Latn-CS"/>
              </w:rPr>
              <w:t>EUR;</w:t>
            </w:r>
          </w:p>
          <w:p w14:paraId="579C6D45" w14:textId="4A08E4B3" w:rsidR="005303B6" w:rsidRPr="007D2FB2" w:rsidRDefault="005303B6" w:rsidP="00985E06">
            <w:pPr>
              <w:numPr>
                <w:ilvl w:val="0"/>
                <w:numId w:val="41"/>
              </w:numPr>
              <w:tabs>
                <w:tab w:val="num" w:pos="1134"/>
              </w:tabs>
              <w:spacing w:after="0"/>
              <w:jc w:val="both"/>
              <w:rPr>
                <w:rFonts w:ascii="Times New Roman" w:hAnsi="Times New Roman" w:cs="Times New Roman"/>
                <w:sz w:val="24"/>
                <w:szCs w:val="24"/>
                <w:lang w:val="sr-Latn-RS"/>
              </w:rPr>
            </w:pPr>
            <w:r w:rsidRPr="007D2FB2">
              <w:rPr>
                <w:rFonts w:ascii="Times New Roman" w:hAnsi="Times New Roman" w:cs="Times New Roman"/>
                <w:sz w:val="24"/>
                <w:szCs w:val="24"/>
                <w:lang w:val="sr-Latn-RS"/>
              </w:rPr>
              <w:t xml:space="preserve">za Partiju 3: </w:t>
            </w:r>
            <w:r w:rsidR="006046A2">
              <w:rPr>
                <w:rFonts w:ascii="Times New Roman" w:hAnsi="Times New Roman" w:cs="Times New Roman"/>
                <w:sz w:val="24"/>
                <w:szCs w:val="24"/>
                <w:lang w:val="sr-Latn-RS"/>
              </w:rPr>
              <w:t>1.2</w:t>
            </w:r>
            <w:r w:rsidRPr="007D2FB2">
              <w:rPr>
                <w:rFonts w:ascii="Times New Roman" w:hAnsi="Times New Roman" w:cs="Times New Roman"/>
                <w:sz w:val="24"/>
                <w:szCs w:val="24"/>
                <w:lang w:val="sr-Latn-RS"/>
              </w:rPr>
              <w:t>85.000,00 EUR;</w:t>
            </w:r>
            <w:r w:rsidR="006046A2">
              <w:rPr>
                <w:rFonts w:ascii="Times New Roman" w:hAnsi="Times New Roman" w:cs="Times New Roman"/>
                <w:sz w:val="24"/>
                <w:szCs w:val="24"/>
                <w:lang w:val="sr-Latn-RS"/>
              </w:rPr>
              <w:t>.</w:t>
            </w:r>
          </w:p>
          <w:p w14:paraId="2718DFF0" w14:textId="77777777" w:rsidR="005303B6" w:rsidRPr="005303B6" w:rsidRDefault="005303B6" w:rsidP="00985E06">
            <w:pPr>
              <w:numPr>
                <w:ilvl w:val="0"/>
                <w:numId w:val="41"/>
              </w:numPr>
              <w:tabs>
                <w:tab w:val="num" w:pos="1134"/>
              </w:tabs>
              <w:spacing w:after="0"/>
              <w:jc w:val="both"/>
              <w:rPr>
                <w:rFonts w:ascii="Times New Roman" w:hAnsi="Times New Roman" w:cs="Times New Roman"/>
                <w:sz w:val="24"/>
                <w:szCs w:val="24"/>
                <w:lang w:val="sr-Latn-RS"/>
              </w:rPr>
            </w:pPr>
            <w:r w:rsidRPr="007D2FB2">
              <w:rPr>
                <w:rFonts w:ascii="Times New Roman" w:hAnsi="Times New Roman" w:cs="Times New Roman"/>
                <w:sz w:val="24"/>
                <w:szCs w:val="24"/>
                <w:lang w:val="sr-Latn-RS"/>
              </w:rPr>
              <w:t>za Partiju 4: 1.390.000,00 EUR</w:t>
            </w:r>
            <w:r w:rsidRPr="005303B6">
              <w:rPr>
                <w:rFonts w:ascii="Times New Roman" w:hAnsi="Times New Roman" w:cs="Times New Roman"/>
                <w:sz w:val="24"/>
                <w:szCs w:val="24"/>
                <w:lang w:val="sr-Latn-RS"/>
              </w:rPr>
              <w:t>;</w:t>
            </w:r>
          </w:p>
          <w:p w14:paraId="0053C352" w14:textId="77777777" w:rsidR="005303B6" w:rsidRPr="005303B6" w:rsidRDefault="005303B6" w:rsidP="00985E06">
            <w:pPr>
              <w:spacing w:after="0"/>
              <w:jc w:val="both"/>
              <w:rPr>
                <w:rFonts w:ascii="Times New Roman" w:hAnsi="Times New Roman" w:cs="Times New Roman"/>
                <w:sz w:val="24"/>
                <w:szCs w:val="24"/>
                <w:lang w:val="sr-Latn-RS"/>
              </w:rPr>
            </w:pPr>
          </w:p>
          <w:p w14:paraId="2878DF0E"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CS"/>
              </w:rPr>
              <w:t xml:space="preserve">             * u evrima po srednjem kursu NBS koji je važeći na poslednji dan izveštajnog perioda.</w:t>
            </w:r>
          </w:p>
          <w:p w14:paraId="4011F3C1" w14:textId="77777777" w:rsidR="005303B6" w:rsidRPr="005303B6" w:rsidDel="008D5D07"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 xml:space="preserve">Ukoliko Ponuđač podnosi ponudu za više partija, mora da dokaže minimum zbir prosečnih poslovnih prihoda za partije za koje podnosi ponudu. </w:t>
            </w:r>
          </w:p>
          <w:p w14:paraId="0BC108E9" w14:textId="77777777" w:rsidR="005303B6" w:rsidRPr="005303B6" w:rsidRDefault="005303B6" w:rsidP="00985E06">
            <w:pPr>
              <w:spacing w:after="0"/>
              <w:jc w:val="both"/>
              <w:rPr>
                <w:rFonts w:ascii="Times New Roman" w:hAnsi="Times New Roman" w:cs="Times New Roman"/>
                <w:sz w:val="24"/>
                <w:szCs w:val="24"/>
                <w:lang w:val="sr-Latn-RS"/>
              </w:rPr>
            </w:pPr>
          </w:p>
          <w:p w14:paraId="077F854D" w14:textId="77777777" w:rsidR="005303B6" w:rsidRPr="005303B6" w:rsidRDefault="005303B6" w:rsidP="00985E06">
            <w:pPr>
              <w:spacing w:after="0"/>
              <w:jc w:val="both"/>
              <w:rPr>
                <w:rFonts w:ascii="Times New Roman" w:hAnsi="Times New Roman" w:cs="Times New Roman"/>
                <w:b/>
                <w:sz w:val="24"/>
                <w:szCs w:val="24"/>
                <w:lang w:val="sr-Latn-RS"/>
              </w:rPr>
            </w:pPr>
            <w:r w:rsidRPr="005303B6">
              <w:rPr>
                <w:rFonts w:ascii="Times New Roman" w:hAnsi="Times New Roman" w:cs="Times New Roman"/>
                <w:b/>
                <w:sz w:val="24"/>
                <w:szCs w:val="24"/>
                <w:lang w:val="sr-Latn-RS"/>
              </w:rPr>
              <w:t>Vodeći član grupe ponuđača/konzorcijuma mora da ispuni minimum 50% ovog uslova.</w:t>
            </w:r>
          </w:p>
          <w:p w14:paraId="4229865B" w14:textId="77777777" w:rsidR="005303B6" w:rsidRPr="005303B6" w:rsidRDefault="005303B6" w:rsidP="00985E06">
            <w:pPr>
              <w:spacing w:after="0"/>
              <w:jc w:val="both"/>
              <w:rPr>
                <w:rFonts w:ascii="Times New Roman" w:hAnsi="Times New Roman" w:cs="Times New Roman"/>
                <w:i/>
                <w:sz w:val="24"/>
                <w:szCs w:val="24"/>
                <w:lang w:val="hr-HR"/>
              </w:rPr>
            </w:pPr>
          </w:p>
          <w:p w14:paraId="4E14316A" w14:textId="77777777" w:rsidR="005303B6" w:rsidRPr="00AC4C28" w:rsidRDefault="005303B6" w:rsidP="00985E06">
            <w:pPr>
              <w:numPr>
                <w:ilvl w:val="0"/>
                <w:numId w:val="43"/>
              </w:numPr>
              <w:spacing w:after="0"/>
              <w:jc w:val="both"/>
              <w:rPr>
                <w:rFonts w:ascii="Times New Roman" w:hAnsi="Times New Roman" w:cs="Times New Roman"/>
                <w:b/>
                <w:sz w:val="24"/>
                <w:szCs w:val="24"/>
                <w:lang w:val="sr-Latn-CS"/>
              </w:rPr>
            </w:pPr>
            <w:r w:rsidRPr="00AC4C28">
              <w:rPr>
                <w:rFonts w:ascii="Times New Roman" w:hAnsi="Times New Roman" w:cs="Times New Roman"/>
                <w:b/>
                <w:sz w:val="24"/>
                <w:szCs w:val="24"/>
                <w:lang w:val="sr-Latn-CS"/>
              </w:rPr>
              <w:t xml:space="preserve">Kadrovski kapacitet. </w:t>
            </w:r>
            <w:r w:rsidRPr="00AC4C28">
              <w:rPr>
                <w:rFonts w:ascii="Times New Roman" w:hAnsi="Times New Roman" w:cs="Times New Roman"/>
                <w:sz w:val="24"/>
                <w:szCs w:val="24"/>
                <w:lang w:val="sr-Latn-CS"/>
              </w:rPr>
              <w:t>Ponuđač</w:t>
            </w:r>
            <w:r w:rsidRPr="00AC4C28">
              <w:rPr>
                <w:rFonts w:ascii="Times New Roman" w:hAnsi="Times New Roman" w:cs="Times New Roman"/>
                <w:sz w:val="24"/>
                <w:szCs w:val="24"/>
                <w:lang w:val="sr-Cyrl-RS"/>
              </w:rPr>
              <w:t xml:space="preserve"> mora da </w:t>
            </w:r>
            <w:r w:rsidRPr="00AC4C28">
              <w:rPr>
                <w:rFonts w:ascii="Times New Roman" w:hAnsi="Times New Roman" w:cs="Times New Roman"/>
                <w:sz w:val="24"/>
                <w:szCs w:val="24"/>
                <w:lang w:val="sr-Latn-CS"/>
              </w:rPr>
              <w:t>dokaže ispunjenost</w:t>
            </w:r>
            <w:r w:rsidRPr="00AC4C28">
              <w:rPr>
                <w:rFonts w:ascii="Times New Roman" w:hAnsi="Times New Roman" w:cs="Times New Roman"/>
                <w:sz w:val="24"/>
                <w:szCs w:val="24"/>
                <w:lang w:val="sr-Cyrl-RS"/>
              </w:rPr>
              <w:t xml:space="preserve"> sledećih </w:t>
            </w:r>
            <w:r w:rsidRPr="00AC4C28">
              <w:rPr>
                <w:rFonts w:ascii="Times New Roman" w:hAnsi="Times New Roman" w:cs="Times New Roman"/>
                <w:sz w:val="24"/>
                <w:szCs w:val="24"/>
                <w:lang w:val="sr-Latn-CS"/>
              </w:rPr>
              <w:t>uslova</w:t>
            </w:r>
            <w:r w:rsidRPr="00AC4C28">
              <w:rPr>
                <w:rFonts w:ascii="Times New Roman" w:hAnsi="Times New Roman" w:cs="Times New Roman"/>
                <w:sz w:val="24"/>
                <w:szCs w:val="24"/>
                <w:lang w:val="sr-Cyrl-RS"/>
              </w:rPr>
              <w:t>:</w:t>
            </w:r>
          </w:p>
          <w:p w14:paraId="77B89FF9" w14:textId="77777777" w:rsidR="005303B6" w:rsidRPr="00AC4C28" w:rsidRDefault="005303B6" w:rsidP="00985E06">
            <w:pPr>
              <w:spacing w:after="0"/>
              <w:jc w:val="both"/>
              <w:rPr>
                <w:rFonts w:ascii="Times New Roman" w:hAnsi="Times New Roman" w:cs="Times New Roman"/>
                <w:sz w:val="24"/>
                <w:szCs w:val="24"/>
                <w:lang w:val="sr-Latn-CS"/>
              </w:rPr>
            </w:pPr>
          </w:p>
          <w:p w14:paraId="00DE05F4" w14:textId="77777777" w:rsidR="005303B6" w:rsidRPr="00AC4C28" w:rsidRDefault="005303B6" w:rsidP="00985E06">
            <w:pPr>
              <w:numPr>
                <w:ilvl w:val="0"/>
                <w:numId w:val="42"/>
              </w:numPr>
              <w:spacing w:after="0"/>
              <w:jc w:val="both"/>
              <w:rPr>
                <w:rFonts w:ascii="Times New Roman" w:hAnsi="Times New Roman" w:cs="Times New Roman"/>
                <w:sz w:val="24"/>
                <w:szCs w:val="24"/>
                <w:lang w:val="sr-Latn-CS"/>
              </w:rPr>
            </w:pPr>
            <w:r w:rsidRPr="00AC4C28">
              <w:rPr>
                <w:rFonts w:ascii="Times New Roman" w:hAnsi="Times New Roman" w:cs="Times New Roman"/>
                <w:b/>
                <w:sz w:val="24"/>
                <w:szCs w:val="24"/>
                <w:lang w:val="sr-Latn-CS"/>
              </w:rPr>
              <w:t>Ukupan broj radnika.</w:t>
            </w:r>
            <w:r w:rsidRPr="00AC4C28">
              <w:rPr>
                <w:rFonts w:ascii="Times New Roman" w:hAnsi="Times New Roman" w:cs="Times New Roman"/>
                <w:sz w:val="24"/>
                <w:szCs w:val="24"/>
                <w:lang w:val="sr-Latn-CS"/>
              </w:rPr>
              <w:t xml:space="preserve"> Da ponuđač u mesecu koji prethodi mesecu u kome je objavljen javni poziv ima u radnom odnosu najmanje:</w:t>
            </w:r>
          </w:p>
          <w:p w14:paraId="609703BB" w14:textId="77777777" w:rsidR="005303B6" w:rsidRPr="00AC4C28" w:rsidRDefault="005303B6" w:rsidP="00985E06">
            <w:pPr>
              <w:spacing w:after="0"/>
              <w:jc w:val="both"/>
              <w:rPr>
                <w:rFonts w:ascii="Times New Roman" w:hAnsi="Times New Roman" w:cs="Times New Roman"/>
                <w:sz w:val="24"/>
                <w:szCs w:val="24"/>
                <w:lang w:val="sr-Latn-CS"/>
              </w:rPr>
            </w:pPr>
          </w:p>
          <w:p w14:paraId="1C770F94" w14:textId="77777777" w:rsidR="005303B6" w:rsidRPr="00AC4C28"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za Partiju 1: najmanje 25 lica; </w:t>
            </w:r>
          </w:p>
          <w:p w14:paraId="1E9D5C43" w14:textId="77777777" w:rsidR="005303B6" w:rsidRPr="00AC4C28"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za Partiju 2: najmanje 10 lica;</w:t>
            </w:r>
          </w:p>
          <w:p w14:paraId="15E9325C" w14:textId="77777777" w:rsidR="005303B6" w:rsidRPr="00AC4C28"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za Partiju 3: najmanje 20 lica;</w:t>
            </w:r>
          </w:p>
          <w:p w14:paraId="2E3DB9DB" w14:textId="77777777" w:rsidR="005303B6" w:rsidRPr="00AC4C28"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za Partiju 4: najmanje 20 lica;</w:t>
            </w:r>
          </w:p>
          <w:p w14:paraId="110FD683" w14:textId="77777777" w:rsidR="005303B6" w:rsidRPr="005303B6" w:rsidRDefault="005303B6" w:rsidP="00985E06">
            <w:pPr>
              <w:spacing w:after="0"/>
              <w:jc w:val="both"/>
              <w:rPr>
                <w:rFonts w:ascii="Times New Roman" w:hAnsi="Times New Roman" w:cs="Times New Roman"/>
                <w:sz w:val="24"/>
                <w:szCs w:val="24"/>
                <w:lang w:val="sr-Latn-RS"/>
              </w:rPr>
            </w:pPr>
          </w:p>
          <w:p w14:paraId="27A50BCD"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CS"/>
              </w:rPr>
              <w:t xml:space="preserve">Ukoliko ponuđač podnosi ponudu za više partija, mora da prikaže da ima u radnom odnosu najmanje </w:t>
            </w:r>
            <w:r w:rsidRPr="005303B6">
              <w:rPr>
                <w:rFonts w:ascii="Times New Roman" w:hAnsi="Times New Roman" w:cs="Times New Roman"/>
                <w:sz w:val="24"/>
                <w:szCs w:val="24"/>
                <w:lang w:val="sr-Latn-CS"/>
              </w:rPr>
              <w:lastRenderedPageBreak/>
              <w:t>zbir minimalnog broja lica za partije za koje podnosi ponudu.</w:t>
            </w:r>
            <w:r w:rsidRPr="005303B6">
              <w:rPr>
                <w:rFonts w:ascii="Times New Roman" w:hAnsi="Times New Roman" w:cs="Times New Roman"/>
                <w:sz w:val="24"/>
                <w:szCs w:val="24"/>
                <w:lang w:val="sr-Latn-RS"/>
              </w:rPr>
              <w:t xml:space="preserve"> </w:t>
            </w:r>
          </w:p>
          <w:p w14:paraId="01C27165" w14:textId="77777777" w:rsidR="005303B6" w:rsidRPr="005303B6" w:rsidRDefault="005303B6" w:rsidP="00985E06">
            <w:pPr>
              <w:spacing w:after="0"/>
              <w:jc w:val="both"/>
              <w:rPr>
                <w:rFonts w:ascii="Times New Roman" w:hAnsi="Times New Roman" w:cs="Times New Roman"/>
                <w:sz w:val="24"/>
                <w:szCs w:val="24"/>
                <w:lang w:val="sr-Latn-CS"/>
              </w:rPr>
            </w:pPr>
            <w:r w:rsidRPr="005303B6">
              <w:rPr>
                <w:rFonts w:ascii="Times New Roman" w:hAnsi="Times New Roman" w:cs="Times New Roman"/>
                <w:sz w:val="24"/>
                <w:szCs w:val="24"/>
                <w:lang w:val="sr-Latn-CS"/>
              </w:rPr>
              <w:t>Vodeći član grupe ponuđača/konzorcijuma mora da ispuni minimum 50% ovog kvalifikacionog kriterijuma.</w:t>
            </w:r>
          </w:p>
          <w:p w14:paraId="1B84F2D4" w14:textId="77777777" w:rsidR="005303B6" w:rsidRPr="005303B6" w:rsidRDefault="005303B6" w:rsidP="00985E06">
            <w:pPr>
              <w:spacing w:after="0"/>
              <w:jc w:val="both"/>
              <w:rPr>
                <w:rFonts w:ascii="Times New Roman" w:hAnsi="Times New Roman" w:cs="Times New Roman"/>
                <w:sz w:val="24"/>
                <w:szCs w:val="24"/>
                <w:lang w:val="sr-Latn-CS"/>
              </w:rPr>
            </w:pPr>
          </w:p>
          <w:p w14:paraId="56647F44" w14:textId="77777777" w:rsidR="005303B6" w:rsidRPr="005303B6" w:rsidRDefault="005303B6" w:rsidP="00985E06">
            <w:pPr>
              <w:numPr>
                <w:ilvl w:val="0"/>
                <w:numId w:val="42"/>
              </w:numPr>
              <w:spacing w:after="0"/>
              <w:jc w:val="both"/>
              <w:rPr>
                <w:rFonts w:ascii="Times New Roman" w:hAnsi="Times New Roman" w:cs="Times New Roman"/>
                <w:sz w:val="24"/>
                <w:szCs w:val="24"/>
                <w:lang w:val="sr-Latn-CS"/>
              </w:rPr>
            </w:pPr>
            <w:r w:rsidRPr="005303B6">
              <w:rPr>
                <w:rFonts w:ascii="Times New Roman" w:hAnsi="Times New Roman" w:cs="Times New Roman"/>
                <w:b/>
                <w:sz w:val="24"/>
                <w:szCs w:val="24"/>
                <w:lang w:val="sr-Latn-CS"/>
              </w:rPr>
              <w:t xml:space="preserve">Stručni tim za realizaciju projekta. </w:t>
            </w:r>
            <w:r w:rsidRPr="005303B6">
              <w:rPr>
                <w:rFonts w:ascii="Times New Roman" w:hAnsi="Times New Roman" w:cs="Times New Roman"/>
                <w:sz w:val="24"/>
                <w:szCs w:val="24"/>
                <w:lang w:val="sr-Latn-CS"/>
              </w:rPr>
              <w:t>Da ponuđač angažuje kvalifikovana lica koji će raditi na realizaciji projekta, i to:</w:t>
            </w:r>
          </w:p>
          <w:p w14:paraId="687332C9" w14:textId="77777777" w:rsidR="005303B6" w:rsidRPr="005303B6" w:rsidRDefault="005303B6" w:rsidP="00985E06">
            <w:pPr>
              <w:spacing w:after="0"/>
              <w:jc w:val="both"/>
              <w:rPr>
                <w:rFonts w:ascii="Times New Roman" w:hAnsi="Times New Roman" w:cs="Times New Roman"/>
                <w:sz w:val="24"/>
                <w:szCs w:val="24"/>
                <w:lang w:val="sr-Latn-CS"/>
              </w:rPr>
            </w:pPr>
          </w:p>
          <w:p w14:paraId="2670361E" w14:textId="77777777" w:rsidR="005303B6" w:rsidRPr="005303B6" w:rsidRDefault="005303B6" w:rsidP="00985E06">
            <w:pPr>
              <w:numPr>
                <w:ilvl w:val="0"/>
                <w:numId w:val="37"/>
              </w:numPr>
              <w:spacing w:after="0"/>
              <w:ind w:hanging="573"/>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za Partiju 1 (Valjevo, Užice, Čajetina):</w:t>
            </w:r>
          </w:p>
          <w:tbl>
            <w:tblPr>
              <w:tblW w:w="878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2"/>
            </w:tblGrid>
            <w:tr w:rsidR="005303B6" w:rsidRPr="005303B6" w14:paraId="053A176E" w14:textId="77777777" w:rsidTr="003C2816">
              <w:trPr>
                <w:trHeight w:val="284"/>
              </w:trPr>
              <w:tc>
                <w:tcPr>
                  <w:tcW w:w="1417" w:type="dxa"/>
                  <w:shd w:val="clear" w:color="auto" w:fill="F2F2F2"/>
                  <w:vAlign w:val="center"/>
                </w:tcPr>
                <w:p w14:paraId="39D8E25C" w14:textId="77777777" w:rsidR="005303B6" w:rsidRPr="00AC4C28" w:rsidRDefault="005303B6" w:rsidP="00985E06">
                  <w:pPr>
                    <w:spacing w:after="0"/>
                    <w:ind w:firstLine="2"/>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Pozicija</w:t>
                  </w:r>
                </w:p>
              </w:tc>
              <w:tc>
                <w:tcPr>
                  <w:tcW w:w="2977" w:type="dxa"/>
                  <w:shd w:val="clear" w:color="auto" w:fill="F2F2F2"/>
                  <w:vAlign w:val="center"/>
                </w:tcPr>
                <w:p w14:paraId="5070A58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Kvalifikacije</w:t>
                  </w:r>
                </w:p>
              </w:tc>
              <w:tc>
                <w:tcPr>
                  <w:tcW w:w="992" w:type="dxa"/>
                  <w:shd w:val="clear" w:color="auto" w:fill="F2F2F2"/>
                  <w:vAlign w:val="center"/>
                </w:tcPr>
                <w:p w14:paraId="0C8A4E0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Broj lica </w:t>
                  </w:r>
                </w:p>
              </w:tc>
              <w:tc>
                <w:tcPr>
                  <w:tcW w:w="1701" w:type="dxa"/>
                  <w:shd w:val="clear" w:color="auto" w:fill="F2F2F2"/>
                  <w:vAlign w:val="center"/>
                </w:tcPr>
                <w:p w14:paraId="30DF7E24"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Licenca</w:t>
                  </w:r>
                </w:p>
              </w:tc>
              <w:tc>
                <w:tcPr>
                  <w:tcW w:w="1702" w:type="dxa"/>
                  <w:shd w:val="clear" w:color="auto" w:fill="F2F2F2"/>
                  <w:vAlign w:val="center"/>
                </w:tcPr>
                <w:p w14:paraId="08F6F5A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Osnov angažovanja</w:t>
                  </w:r>
                </w:p>
              </w:tc>
            </w:tr>
            <w:tr w:rsidR="005303B6" w:rsidRPr="005303B6" w14:paraId="418355BD" w14:textId="77777777" w:rsidTr="003C2816">
              <w:trPr>
                <w:trHeight w:val="284"/>
              </w:trPr>
              <w:tc>
                <w:tcPr>
                  <w:tcW w:w="1417" w:type="dxa"/>
                  <w:vAlign w:val="center"/>
                </w:tcPr>
                <w:p w14:paraId="20A186B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6FB902D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arhitekture ili Diplomirani građevinski inženjer</w:t>
                  </w:r>
                </w:p>
              </w:tc>
              <w:tc>
                <w:tcPr>
                  <w:tcW w:w="992" w:type="dxa"/>
                  <w:vAlign w:val="center"/>
                </w:tcPr>
                <w:p w14:paraId="27AE4048"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3</w:t>
                  </w:r>
                </w:p>
              </w:tc>
              <w:tc>
                <w:tcPr>
                  <w:tcW w:w="1701" w:type="dxa"/>
                  <w:vAlign w:val="center"/>
                </w:tcPr>
                <w:p w14:paraId="62E4C5B9"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400 ili 401 ili </w:t>
                  </w:r>
                </w:p>
                <w:p w14:paraId="7D82338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410 ili 411 ili 414 </w:t>
                  </w:r>
                </w:p>
              </w:tc>
              <w:tc>
                <w:tcPr>
                  <w:tcW w:w="1702" w:type="dxa"/>
                  <w:vAlign w:val="center"/>
                </w:tcPr>
                <w:p w14:paraId="0700B744"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en-GB"/>
                    </w:rPr>
                    <w:t>U stalnom radnom odnosu</w:t>
                  </w:r>
                </w:p>
              </w:tc>
            </w:tr>
            <w:tr w:rsidR="005303B6" w:rsidRPr="005303B6" w14:paraId="55AC2047" w14:textId="77777777" w:rsidTr="003C2816">
              <w:trPr>
                <w:trHeight w:val="284"/>
              </w:trPr>
              <w:tc>
                <w:tcPr>
                  <w:tcW w:w="1417" w:type="dxa"/>
                  <w:vAlign w:val="center"/>
                </w:tcPr>
                <w:p w14:paraId="667D09AD"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65E91FC4"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elektrotehnike</w:t>
                  </w:r>
                </w:p>
              </w:tc>
              <w:tc>
                <w:tcPr>
                  <w:tcW w:w="992" w:type="dxa"/>
                  <w:vAlign w:val="center"/>
                </w:tcPr>
                <w:p w14:paraId="3B748DF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017684C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450</w:t>
                  </w:r>
                </w:p>
              </w:tc>
              <w:tc>
                <w:tcPr>
                  <w:tcW w:w="1702" w:type="dxa"/>
                  <w:vAlign w:val="center"/>
                </w:tcPr>
                <w:p w14:paraId="3ACFEC61"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r w:rsidR="005303B6" w:rsidRPr="005303B6" w14:paraId="6EB0505B" w14:textId="77777777" w:rsidTr="003C2816">
              <w:trPr>
                <w:trHeight w:val="284"/>
              </w:trPr>
              <w:tc>
                <w:tcPr>
                  <w:tcW w:w="1417" w:type="dxa"/>
                  <w:vAlign w:val="center"/>
                </w:tcPr>
                <w:p w14:paraId="475F1D55"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26F5220B"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mašinstva</w:t>
                  </w:r>
                </w:p>
              </w:tc>
              <w:tc>
                <w:tcPr>
                  <w:tcW w:w="992" w:type="dxa"/>
                  <w:vAlign w:val="center"/>
                </w:tcPr>
                <w:p w14:paraId="2527C38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01841EF5"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430</w:t>
                  </w:r>
                </w:p>
              </w:tc>
              <w:tc>
                <w:tcPr>
                  <w:tcW w:w="1702" w:type="dxa"/>
                  <w:vAlign w:val="center"/>
                </w:tcPr>
                <w:p w14:paraId="44A4507B"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bl>
          <w:p w14:paraId="7D0797E9" w14:textId="77777777" w:rsidR="005303B6" w:rsidRPr="005303B6" w:rsidRDefault="005303B6" w:rsidP="00985E06">
            <w:pPr>
              <w:spacing w:after="0"/>
              <w:jc w:val="both"/>
              <w:rPr>
                <w:rFonts w:ascii="Times New Roman" w:hAnsi="Times New Roman" w:cs="Times New Roman"/>
                <w:sz w:val="24"/>
                <w:szCs w:val="24"/>
                <w:lang w:val="sr-Latn-CS"/>
              </w:rPr>
            </w:pPr>
          </w:p>
          <w:p w14:paraId="275BB25E" w14:textId="77777777" w:rsidR="005303B6" w:rsidRPr="005303B6" w:rsidRDefault="005303B6" w:rsidP="00985E06">
            <w:pPr>
              <w:spacing w:after="0"/>
              <w:jc w:val="both"/>
              <w:rPr>
                <w:rFonts w:ascii="Times New Roman" w:hAnsi="Times New Roman" w:cs="Times New Roman"/>
                <w:sz w:val="24"/>
                <w:szCs w:val="24"/>
                <w:lang w:val="sr-Latn-CS"/>
              </w:rPr>
            </w:pPr>
          </w:p>
          <w:p w14:paraId="03D68935" w14:textId="77777777" w:rsidR="005303B6" w:rsidRPr="005303B6" w:rsidRDefault="005303B6" w:rsidP="00985E06">
            <w:pPr>
              <w:numPr>
                <w:ilvl w:val="0"/>
                <w:numId w:val="37"/>
              </w:num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za Partiju 2 (Novi Pazar):</w:t>
            </w:r>
          </w:p>
          <w:tbl>
            <w:tblPr>
              <w:tblW w:w="8788"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5303B6" w:rsidRPr="005303B6" w14:paraId="53315F39" w14:textId="77777777" w:rsidTr="003C2816">
              <w:trPr>
                <w:trHeight w:val="284"/>
              </w:trPr>
              <w:tc>
                <w:tcPr>
                  <w:tcW w:w="1417" w:type="dxa"/>
                  <w:shd w:val="clear" w:color="auto" w:fill="F2F2F2"/>
                  <w:vAlign w:val="center"/>
                </w:tcPr>
                <w:p w14:paraId="585A6D8D"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Pozicija</w:t>
                  </w:r>
                </w:p>
              </w:tc>
              <w:tc>
                <w:tcPr>
                  <w:tcW w:w="2977" w:type="dxa"/>
                  <w:shd w:val="clear" w:color="auto" w:fill="F2F2F2"/>
                  <w:vAlign w:val="center"/>
                </w:tcPr>
                <w:p w14:paraId="2029960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Kvalifikacije</w:t>
                  </w:r>
                </w:p>
              </w:tc>
              <w:tc>
                <w:tcPr>
                  <w:tcW w:w="992" w:type="dxa"/>
                  <w:shd w:val="clear" w:color="auto" w:fill="F2F2F2"/>
                  <w:vAlign w:val="center"/>
                </w:tcPr>
                <w:p w14:paraId="766CB81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Broj lica </w:t>
                  </w:r>
                </w:p>
              </w:tc>
              <w:tc>
                <w:tcPr>
                  <w:tcW w:w="1701" w:type="dxa"/>
                  <w:shd w:val="clear" w:color="auto" w:fill="F2F2F2"/>
                  <w:vAlign w:val="center"/>
                </w:tcPr>
                <w:p w14:paraId="43E05E98"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Licenca</w:t>
                  </w:r>
                </w:p>
              </w:tc>
              <w:tc>
                <w:tcPr>
                  <w:tcW w:w="1701" w:type="dxa"/>
                  <w:shd w:val="clear" w:color="auto" w:fill="F2F2F2"/>
                  <w:vAlign w:val="center"/>
                </w:tcPr>
                <w:p w14:paraId="1199C543"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Osnov angažovanja</w:t>
                  </w:r>
                </w:p>
              </w:tc>
            </w:tr>
            <w:tr w:rsidR="005303B6" w:rsidRPr="005303B6" w14:paraId="7C3711B5" w14:textId="77777777" w:rsidTr="003C2816">
              <w:trPr>
                <w:trHeight w:val="284"/>
              </w:trPr>
              <w:tc>
                <w:tcPr>
                  <w:tcW w:w="1417" w:type="dxa"/>
                  <w:vAlign w:val="center"/>
                </w:tcPr>
                <w:p w14:paraId="281EFD4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47E7520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arhitekture ili Diplomirani građevinski inženjer</w:t>
                  </w:r>
                </w:p>
              </w:tc>
              <w:tc>
                <w:tcPr>
                  <w:tcW w:w="992" w:type="dxa"/>
                  <w:vAlign w:val="center"/>
                </w:tcPr>
                <w:p w14:paraId="1042AA1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6883FC2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400 ili 401 ili </w:t>
                  </w:r>
                </w:p>
                <w:p w14:paraId="2A6CA50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410 ili 411 ili 414 </w:t>
                  </w:r>
                </w:p>
              </w:tc>
              <w:tc>
                <w:tcPr>
                  <w:tcW w:w="1701" w:type="dxa"/>
                  <w:vAlign w:val="center"/>
                </w:tcPr>
                <w:p w14:paraId="2502EC7C"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en-GB"/>
                    </w:rPr>
                    <w:t>U stalnom radnom odnosu</w:t>
                  </w:r>
                </w:p>
              </w:tc>
            </w:tr>
            <w:tr w:rsidR="005303B6" w:rsidRPr="005303B6" w14:paraId="4E032341" w14:textId="77777777" w:rsidTr="003C2816">
              <w:trPr>
                <w:trHeight w:val="284"/>
              </w:trPr>
              <w:tc>
                <w:tcPr>
                  <w:tcW w:w="1417" w:type="dxa"/>
                  <w:vAlign w:val="center"/>
                </w:tcPr>
                <w:p w14:paraId="67AF439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49C0D4F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elektrotehnike</w:t>
                  </w:r>
                </w:p>
              </w:tc>
              <w:tc>
                <w:tcPr>
                  <w:tcW w:w="992" w:type="dxa"/>
                  <w:vAlign w:val="center"/>
                </w:tcPr>
                <w:p w14:paraId="05B7E5A6"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7AF1CED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450</w:t>
                  </w:r>
                </w:p>
              </w:tc>
              <w:tc>
                <w:tcPr>
                  <w:tcW w:w="1701" w:type="dxa"/>
                  <w:vAlign w:val="center"/>
                </w:tcPr>
                <w:p w14:paraId="29982D00"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r w:rsidR="005303B6" w:rsidRPr="005303B6" w14:paraId="20488F1E" w14:textId="77777777" w:rsidTr="003C2816">
              <w:trPr>
                <w:trHeight w:val="284"/>
              </w:trPr>
              <w:tc>
                <w:tcPr>
                  <w:tcW w:w="1417" w:type="dxa"/>
                  <w:vAlign w:val="center"/>
                </w:tcPr>
                <w:p w14:paraId="696C4EAD"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7B13296C"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mašinstva</w:t>
                  </w:r>
                </w:p>
              </w:tc>
              <w:tc>
                <w:tcPr>
                  <w:tcW w:w="992" w:type="dxa"/>
                  <w:vAlign w:val="center"/>
                </w:tcPr>
                <w:p w14:paraId="292907A0"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2616547A"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430</w:t>
                  </w:r>
                </w:p>
              </w:tc>
              <w:tc>
                <w:tcPr>
                  <w:tcW w:w="1701" w:type="dxa"/>
                  <w:vAlign w:val="center"/>
                </w:tcPr>
                <w:p w14:paraId="41B38D82"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 xml:space="preserve">Angažovan po bilo kom zakonom dozvoljenom </w:t>
                  </w:r>
                  <w:r w:rsidRPr="00AC4C28">
                    <w:rPr>
                      <w:rFonts w:ascii="Times New Roman" w:hAnsi="Times New Roman" w:cs="Times New Roman"/>
                      <w:sz w:val="24"/>
                      <w:szCs w:val="24"/>
                      <w:lang w:val="en-GB"/>
                    </w:rPr>
                    <w:lastRenderedPageBreak/>
                    <w:t>osnovu</w:t>
                  </w:r>
                </w:p>
              </w:tc>
            </w:tr>
          </w:tbl>
          <w:p w14:paraId="1AA7320A" w14:textId="77777777" w:rsidR="005303B6" w:rsidRPr="005303B6" w:rsidRDefault="005303B6" w:rsidP="00985E06">
            <w:pPr>
              <w:spacing w:after="0"/>
              <w:jc w:val="both"/>
              <w:rPr>
                <w:rFonts w:ascii="Times New Roman" w:hAnsi="Times New Roman" w:cs="Times New Roman"/>
                <w:sz w:val="24"/>
                <w:szCs w:val="24"/>
                <w:lang w:val="sr-Latn-CS"/>
              </w:rPr>
            </w:pPr>
          </w:p>
          <w:p w14:paraId="1B376FB1" w14:textId="77777777" w:rsidR="005303B6" w:rsidRPr="005303B6" w:rsidRDefault="005303B6" w:rsidP="00985E06">
            <w:pPr>
              <w:numPr>
                <w:ilvl w:val="0"/>
                <w:numId w:val="37"/>
              </w:num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za Partiju 3 (Kikinda, Bački Petrovac, Bačka Palanka):</w:t>
            </w:r>
          </w:p>
          <w:tbl>
            <w:tblPr>
              <w:tblW w:w="8788"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5303B6" w:rsidRPr="005303B6" w14:paraId="3B880649" w14:textId="77777777" w:rsidTr="003C2816">
              <w:trPr>
                <w:trHeight w:val="284"/>
              </w:trPr>
              <w:tc>
                <w:tcPr>
                  <w:tcW w:w="1417" w:type="dxa"/>
                  <w:shd w:val="clear" w:color="auto" w:fill="F2F2F2"/>
                  <w:vAlign w:val="center"/>
                </w:tcPr>
                <w:p w14:paraId="38C4ACC6"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Pozicija</w:t>
                  </w:r>
                </w:p>
              </w:tc>
              <w:tc>
                <w:tcPr>
                  <w:tcW w:w="2977" w:type="dxa"/>
                  <w:shd w:val="clear" w:color="auto" w:fill="F2F2F2"/>
                  <w:vAlign w:val="center"/>
                </w:tcPr>
                <w:p w14:paraId="6C24E8B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Kvalifikacije</w:t>
                  </w:r>
                </w:p>
              </w:tc>
              <w:tc>
                <w:tcPr>
                  <w:tcW w:w="992" w:type="dxa"/>
                  <w:shd w:val="clear" w:color="auto" w:fill="F2F2F2"/>
                  <w:vAlign w:val="center"/>
                </w:tcPr>
                <w:p w14:paraId="5F019F6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Broj lica </w:t>
                  </w:r>
                </w:p>
              </w:tc>
              <w:tc>
                <w:tcPr>
                  <w:tcW w:w="1701" w:type="dxa"/>
                  <w:shd w:val="clear" w:color="auto" w:fill="F2F2F2"/>
                  <w:vAlign w:val="center"/>
                </w:tcPr>
                <w:p w14:paraId="5C4E3A1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Licenca</w:t>
                  </w:r>
                </w:p>
              </w:tc>
              <w:tc>
                <w:tcPr>
                  <w:tcW w:w="1701" w:type="dxa"/>
                  <w:shd w:val="clear" w:color="auto" w:fill="F2F2F2"/>
                  <w:vAlign w:val="center"/>
                </w:tcPr>
                <w:p w14:paraId="401688B9"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Osnov angažovanja</w:t>
                  </w:r>
                </w:p>
              </w:tc>
            </w:tr>
            <w:tr w:rsidR="005303B6" w:rsidRPr="005303B6" w14:paraId="2660A33A" w14:textId="77777777" w:rsidTr="003C2816">
              <w:trPr>
                <w:trHeight w:val="284"/>
              </w:trPr>
              <w:tc>
                <w:tcPr>
                  <w:tcW w:w="1417" w:type="dxa"/>
                  <w:vAlign w:val="center"/>
                </w:tcPr>
                <w:p w14:paraId="6C65F9A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1F2690E6"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arhitekture ili Diplomirani građevinski inženjer</w:t>
                  </w:r>
                </w:p>
              </w:tc>
              <w:tc>
                <w:tcPr>
                  <w:tcW w:w="992" w:type="dxa"/>
                  <w:vAlign w:val="center"/>
                </w:tcPr>
                <w:p w14:paraId="25918154" w14:textId="6E31F2BA" w:rsidR="005303B6" w:rsidRPr="00AC4C28" w:rsidRDefault="00B85C30"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2</w:t>
                  </w:r>
                </w:p>
              </w:tc>
              <w:tc>
                <w:tcPr>
                  <w:tcW w:w="1701" w:type="dxa"/>
                  <w:vAlign w:val="center"/>
                </w:tcPr>
                <w:p w14:paraId="5A1B28B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400 ili 401 ili </w:t>
                  </w:r>
                </w:p>
                <w:p w14:paraId="5EF5CCF8"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410 ili 411 ili 414 </w:t>
                  </w:r>
                </w:p>
              </w:tc>
              <w:tc>
                <w:tcPr>
                  <w:tcW w:w="1701" w:type="dxa"/>
                  <w:vAlign w:val="center"/>
                </w:tcPr>
                <w:p w14:paraId="16C533CB"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en-GB"/>
                    </w:rPr>
                    <w:t>U stalnom radnom odnosu</w:t>
                  </w:r>
                </w:p>
              </w:tc>
            </w:tr>
            <w:tr w:rsidR="005303B6" w:rsidRPr="005303B6" w14:paraId="7EB08DA1" w14:textId="77777777" w:rsidTr="003C2816">
              <w:trPr>
                <w:trHeight w:val="284"/>
              </w:trPr>
              <w:tc>
                <w:tcPr>
                  <w:tcW w:w="1417" w:type="dxa"/>
                  <w:vAlign w:val="center"/>
                </w:tcPr>
                <w:p w14:paraId="6462AF8D"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38F5990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elektrotehnike</w:t>
                  </w:r>
                </w:p>
              </w:tc>
              <w:tc>
                <w:tcPr>
                  <w:tcW w:w="992" w:type="dxa"/>
                  <w:vAlign w:val="center"/>
                </w:tcPr>
                <w:p w14:paraId="40FB7A9A"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0A9B4B7A"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450</w:t>
                  </w:r>
                </w:p>
              </w:tc>
              <w:tc>
                <w:tcPr>
                  <w:tcW w:w="1701" w:type="dxa"/>
                  <w:vAlign w:val="center"/>
                </w:tcPr>
                <w:p w14:paraId="02AB3F85"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r w:rsidR="005303B6" w:rsidRPr="005303B6" w14:paraId="4A0C73BA" w14:textId="77777777" w:rsidTr="003C2816">
              <w:trPr>
                <w:trHeight w:val="284"/>
              </w:trPr>
              <w:tc>
                <w:tcPr>
                  <w:tcW w:w="1417" w:type="dxa"/>
                  <w:vAlign w:val="center"/>
                </w:tcPr>
                <w:p w14:paraId="56366229"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7F60956F"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mašinstva</w:t>
                  </w:r>
                </w:p>
              </w:tc>
              <w:tc>
                <w:tcPr>
                  <w:tcW w:w="992" w:type="dxa"/>
                  <w:vAlign w:val="center"/>
                </w:tcPr>
                <w:p w14:paraId="3751BBA9"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5599117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430</w:t>
                  </w:r>
                </w:p>
              </w:tc>
              <w:tc>
                <w:tcPr>
                  <w:tcW w:w="1701" w:type="dxa"/>
                  <w:vAlign w:val="center"/>
                </w:tcPr>
                <w:p w14:paraId="6C3F0E17"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bl>
          <w:p w14:paraId="5AC08BA6" w14:textId="77777777" w:rsidR="005303B6" w:rsidRPr="005303B6" w:rsidRDefault="005303B6" w:rsidP="00985E06">
            <w:pPr>
              <w:spacing w:after="0"/>
              <w:jc w:val="both"/>
              <w:rPr>
                <w:rFonts w:ascii="Times New Roman" w:hAnsi="Times New Roman" w:cs="Times New Roman"/>
                <w:sz w:val="24"/>
                <w:szCs w:val="24"/>
                <w:lang w:val="sr-Latn-RS"/>
              </w:rPr>
            </w:pPr>
          </w:p>
          <w:p w14:paraId="27BA3A6B" w14:textId="77777777" w:rsidR="005303B6" w:rsidRPr="005303B6" w:rsidRDefault="005303B6" w:rsidP="00985E06">
            <w:pPr>
              <w:numPr>
                <w:ilvl w:val="0"/>
                <w:numId w:val="37"/>
              </w:num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za Partiju 4 (Irig, Sremski Karlovci, Pančevo):</w:t>
            </w:r>
          </w:p>
          <w:tbl>
            <w:tblPr>
              <w:tblW w:w="8788"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5303B6" w:rsidRPr="005303B6" w14:paraId="340A6F7C" w14:textId="77777777" w:rsidTr="003C2816">
              <w:trPr>
                <w:trHeight w:val="284"/>
              </w:trPr>
              <w:tc>
                <w:tcPr>
                  <w:tcW w:w="1417" w:type="dxa"/>
                  <w:shd w:val="clear" w:color="auto" w:fill="F2F2F2"/>
                  <w:vAlign w:val="center"/>
                </w:tcPr>
                <w:p w14:paraId="2E5FEFEB"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Pozicija</w:t>
                  </w:r>
                </w:p>
              </w:tc>
              <w:tc>
                <w:tcPr>
                  <w:tcW w:w="2977" w:type="dxa"/>
                  <w:shd w:val="clear" w:color="auto" w:fill="F2F2F2"/>
                  <w:vAlign w:val="center"/>
                </w:tcPr>
                <w:p w14:paraId="3183C41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Kvalifikacije</w:t>
                  </w:r>
                </w:p>
              </w:tc>
              <w:tc>
                <w:tcPr>
                  <w:tcW w:w="992" w:type="dxa"/>
                  <w:shd w:val="clear" w:color="auto" w:fill="F2F2F2"/>
                  <w:vAlign w:val="center"/>
                </w:tcPr>
                <w:p w14:paraId="270594C6"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Broj lica </w:t>
                  </w:r>
                </w:p>
              </w:tc>
              <w:tc>
                <w:tcPr>
                  <w:tcW w:w="1701" w:type="dxa"/>
                  <w:shd w:val="clear" w:color="auto" w:fill="F2F2F2"/>
                  <w:vAlign w:val="center"/>
                </w:tcPr>
                <w:p w14:paraId="1C29262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Licenca</w:t>
                  </w:r>
                </w:p>
              </w:tc>
              <w:tc>
                <w:tcPr>
                  <w:tcW w:w="1701" w:type="dxa"/>
                  <w:shd w:val="clear" w:color="auto" w:fill="F2F2F2"/>
                  <w:vAlign w:val="center"/>
                </w:tcPr>
                <w:p w14:paraId="71AA79AA"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Osnov angažovanja</w:t>
                  </w:r>
                </w:p>
              </w:tc>
            </w:tr>
            <w:tr w:rsidR="005303B6" w:rsidRPr="005303B6" w14:paraId="11FEFF64" w14:textId="77777777" w:rsidTr="003C2816">
              <w:trPr>
                <w:trHeight w:val="284"/>
              </w:trPr>
              <w:tc>
                <w:tcPr>
                  <w:tcW w:w="1417" w:type="dxa"/>
                  <w:vAlign w:val="center"/>
                </w:tcPr>
                <w:p w14:paraId="0F63C449"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016DEF01"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arhitekture ili Diplomirani građevinski inženjer</w:t>
                  </w:r>
                </w:p>
              </w:tc>
              <w:tc>
                <w:tcPr>
                  <w:tcW w:w="992" w:type="dxa"/>
                  <w:vAlign w:val="center"/>
                </w:tcPr>
                <w:p w14:paraId="71769B9A" w14:textId="1BC99D5F" w:rsidR="005303B6" w:rsidRPr="00AC4C28" w:rsidRDefault="00604D5D" w:rsidP="00985E06">
                  <w:pPr>
                    <w:spacing w:after="0"/>
                    <w:jc w:val="both"/>
                    <w:rPr>
                      <w:rFonts w:ascii="Times New Roman" w:hAnsi="Times New Roman" w:cs="Times New Roman"/>
                      <w:sz w:val="24"/>
                      <w:szCs w:val="24"/>
                      <w:lang w:val="sr-Latn-RS"/>
                    </w:rPr>
                  </w:pPr>
                  <w:r w:rsidRPr="00FB7C2C">
                    <w:rPr>
                      <w:rFonts w:ascii="Times New Roman" w:hAnsi="Times New Roman" w:cs="Times New Roman"/>
                      <w:sz w:val="24"/>
                      <w:szCs w:val="24"/>
                      <w:lang w:val="sr-Latn-RS"/>
                    </w:rPr>
                    <w:t>3</w:t>
                  </w:r>
                </w:p>
              </w:tc>
              <w:tc>
                <w:tcPr>
                  <w:tcW w:w="1701" w:type="dxa"/>
                  <w:vAlign w:val="center"/>
                </w:tcPr>
                <w:p w14:paraId="6E3C6385"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400 ili 401 ili </w:t>
                  </w:r>
                </w:p>
                <w:p w14:paraId="1DC2E55F"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410 ili 411 ili 414 </w:t>
                  </w:r>
                </w:p>
              </w:tc>
              <w:tc>
                <w:tcPr>
                  <w:tcW w:w="1701" w:type="dxa"/>
                  <w:vAlign w:val="center"/>
                </w:tcPr>
                <w:p w14:paraId="58E6315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en-GB"/>
                    </w:rPr>
                    <w:t>U stalnom radnom odnosu</w:t>
                  </w:r>
                </w:p>
              </w:tc>
            </w:tr>
            <w:tr w:rsidR="005303B6" w:rsidRPr="005303B6" w14:paraId="1E70D6E1" w14:textId="77777777" w:rsidTr="003C2816">
              <w:trPr>
                <w:trHeight w:val="284"/>
              </w:trPr>
              <w:tc>
                <w:tcPr>
                  <w:tcW w:w="1417" w:type="dxa"/>
                  <w:vAlign w:val="center"/>
                </w:tcPr>
                <w:p w14:paraId="7E9868A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37F4D4BF"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elektrotehnike</w:t>
                  </w:r>
                </w:p>
              </w:tc>
              <w:tc>
                <w:tcPr>
                  <w:tcW w:w="992" w:type="dxa"/>
                  <w:vAlign w:val="center"/>
                </w:tcPr>
                <w:p w14:paraId="46926ED7"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7AB3049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450</w:t>
                  </w:r>
                </w:p>
              </w:tc>
              <w:tc>
                <w:tcPr>
                  <w:tcW w:w="1701" w:type="dxa"/>
                  <w:vAlign w:val="center"/>
                </w:tcPr>
                <w:p w14:paraId="40C34668"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r w:rsidR="005303B6" w:rsidRPr="005303B6" w14:paraId="6B394EDF" w14:textId="77777777" w:rsidTr="003C2816">
              <w:trPr>
                <w:trHeight w:val="284"/>
              </w:trPr>
              <w:tc>
                <w:tcPr>
                  <w:tcW w:w="1417" w:type="dxa"/>
                  <w:vAlign w:val="center"/>
                </w:tcPr>
                <w:p w14:paraId="69F03A12"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 xml:space="preserve">Odgovorni izvođač </w:t>
                  </w:r>
                </w:p>
              </w:tc>
              <w:tc>
                <w:tcPr>
                  <w:tcW w:w="2977" w:type="dxa"/>
                  <w:vAlign w:val="center"/>
                </w:tcPr>
                <w:p w14:paraId="3FF0B78E"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Diplomirani inženjer mašinstva</w:t>
                  </w:r>
                </w:p>
              </w:tc>
              <w:tc>
                <w:tcPr>
                  <w:tcW w:w="992" w:type="dxa"/>
                  <w:vAlign w:val="center"/>
                </w:tcPr>
                <w:p w14:paraId="10BE9576"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1</w:t>
                  </w:r>
                </w:p>
              </w:tc>
              <w:tc>
                <w:tcPr>
                  <w:tcW w:w="1701" w:type="dxa"/>
                  <w:vAlign w:val="center"/>
                </w:tcPr>
                <w:p w14:paraId="7A787F4B" w14:textId="77777777" w:rsidR="005303B6" w:rsidRPr="00AC4C28" w:rsidRDefault="005303B6" w:rsidP="00985E06">
                  <w:pPr>
                    <w:spacing w:after="0"/>
                    <w:jc w:val="both"/>
                    <w:rPr>
                      <w:rFonts w:ascii="Times New Roman" w:hAnsi="Times New Roman" w:cs="Times New Roman"/>
                      <w:sz w:val="24"/>
                      <w:szCs w:val="24"/>
                      <w:lang w:val="sr-Latn-RS"/>
                    </w:rPr>
                  </w:pPr>
                  <w:r w:rsidRPr="00AC4C28">
                    <w:rPr>
                      <w:rFonts w:ascii="Times New Roman" w:hAnsi="Times New Roman" w:cs="Times New Roman"/>
                      <w:sz w:val="24"/>
                      <w:szCs w:val="24"/>
                      <w:lang w:val="sr-Latn-RS"/>
                    </w:rPr>
                    <w:t>430</w:t>
                  </w:r>
                </w:p>
              </w:tc>
              <w:tc>
                <w:tcPr>
                  <w:tcW w:w="1701" w:type="dxa"/>
                  <w:vAlign w:val="center"/>
                </w:tcPr>
                <w:p w14:paraId="7BB85F9F" w14:textId="77777777" w:rsidR="005303B6" w:rsidRPr="00AC4C28" w:rsidRDefault="005303B6" w:rsidP="00985E06">
                  <w:pPr>
                    <w:spacing w:after="0"/>
                    <w:jc w:val="both"/>
                    <w:rPr>
                      <w:rFonts w:ascii="Times New Roman" w:hAnsi="Times New Roman" w:cs="Times New Roman"/>
                      <w:sz w:val="24"/>
                      <w:szCs w:val="24"/>
                      <w:lang w:val="sr-Latn-CS"/>
                    </w:rPr>
                  </w:pPr>
                  <w:r w:rsidRPr="00AC4C28">
                    <w:rPr>
                      <w:rFonts w:ascii="Times New Roman" w:hAnsi="Times New Roman" w:cs="Times New Roman"/>
                      <w:sz w:val="24"/>
                      <w:szCs w:val="24"/>
                      <w:lang w:val="en-GB"/>
                    </w:rPr>
                    <w:t>Angažovan po bilo kom zakonom dozvoljenom osnovu</w:t>
                  </w:r>
                </w:p>
              </w:tc>
            </w:tr>
          </w:tbl>
          <w:p w14:paraId="1093A173" w14:textId="77777777" w:rsidR="005303B6" w:rsidRPr="005303B6" w:rsidRDefault="005303B6" w:rsidP="00985E06">
            <w:pPr>
              <w:spacing w:after="0"/>
              <w:jc w:val="both"/>
              <w:rPr>
                <w:rFonts w:ascii="Times New Roman" w:hAnsi="Times New Roman" w:cs="Times New Roman"/>
                <w:sz w:val="24"/>
                <w:szCs w:val="24"/>
                <w:lang w:val="sr-Latn-RS"/>
              </w:rPr>
            </w:pPr>
          </w:p>
          <w:p w14:paraId="0AA56391" w14:textId="77777777" w:rsidR="005303B6" w:rsidRPr="005303B6" w:rsidRDefault="005303B6" w:rsidP="00985E06">
            <w:pPr>
              <w:spacing w:after="0"/>
              <w:jc w:val="both"/>
              <w:rPr>
                <w:rFonts w:ascii="Times New Roman" w:hAnsi="Times New Roman" w:cs="Times New Roman"/>
                <w:sz w:val="24"/>
                <w:szCs w:val="24"/>
                <w:lang w:val="sr-Latn-RS"/>
              </w:rPr>
            </w:pPr>
          </w:p>
          <w:p w14:paraId="05E95A4A"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b/>
                <w:sz w:val="24"/>
                <w:szCs w:val="24"/>
                <w:lang w:val="sr-Latn-RS"/>
              </w:rPr>
              <w:t>Stručni tim za potrebe realizacije ugovora</w:t>
            </w:r>
            <w:r w:rsidRPr="005303B6">
              <w:rPr>
                <w:rFonts w:ascii="Times New Roman" w:hAnsi="Times New Roman" w:cs="Times New Roman"/>
                <w:sz w:val="24"/>
                <w:szCs w:val="24"/>
                <w:lang w:val="sr-Latn-RS"/>
              </w:rPr>
              <w:t xml:space="preserve"> - Navedena lica biće angažovana na realizaciji projekta, na puno radno vreme od minimalno 40 časova nedeljno. Ukoliko ponuđač podnosi ponudu za više partija mora da angažuje najmanje zbir minimalnog broja lica za partije za koje podnosi </w:t>
            </w:r>
            <w:r w:rsidRPr="005303B6">
              <w:rPr>
                <w:rFonts w:ascii="Times New Roman" w:hAnsi="Times New Roman" w:cs="Times New Roman"/>
                <w:sz w:val="24"/>
                <w:szCs w:val="24"/>
                <w:lang w:val="sr-Latn-RS"/>
              </w:rPr>
              <w:lastRenderedPageBreak/>
              <w:t xml:space="preserve">ponudu. </w:t>
            </w:r>
            <w:r w:rsidRPr="005303B6">
              <w:rPr>
                <w:rFonts w:ascii="Times New Roman" w:hAnsi="Times New Roman" w:cs="Times New Roman"/>
                <w:b/>
                <w:sz w:val="24"/>
                <w:szCs w:val="24"/>
                <w:lang w:val="sr-Latn-RS"/>
              </w:rPr>
              <w:t>Isto lice ne može biti angažovano na više pozicija ili partija.</w:t>
            </w:r>
            <w:r w:rsidRPr="005303B6">
              <w:rPr>
                <w:rFonts w:ascii="Times New Roman" w:hAnsi="Times New Roman" w:cs="Times New Roman"/>
                <w:sz w:val="24"/>
                <w:szCs w:val="24"/>
                <w:lang w:val="sr-Latn-RS"/>
              </w:rPr>
              <w:t xml:space="preserve"> </w:t>
            </w:r>
          </w:p>
          <w:p w14:paraId="64398D97" w14:textId="77777777" w:rsidR="005303B6" w:rsidRPr="005303B6" w:rsidRDefault="005303B6" w:rsidP="00985E06">
            <w:pPr>
              <w:spacing w:after="0"/>
              <w:jc w:val="both"/>
              <w:rPr>
                <w:rFonts w:ascii="Times New Roman" w:hAnsi="Times New Roman" w:cs="Times New Roman"/>
                <w:b/>
                <w:sz w:val="24"/>
                <w:szCs w:val="24"/>
                <w:lang w:val="sr-Latn-RS"/>
              </w:rPr>
            </w:pPr>
            <w:r w:rsidRPr="005303B6">
              <w:rPr>
                <w:rFonts w:ascii="Times New Roman" w:hAnsi="Times New Roman" w:cs="Times New Roman"/>
                <w:b/>
                <w:sz w:val="24"/>
                <w:szCs w:val="24"/>
                <w:lang w:val="sr-Latn-RS"/>
              </w:rPr>
              <w:t>Vodeći član grupe ponuđača/konzorcijuma mora da ispuni minimum 50% ovog kvalifikacionog kriterijuma.</w:t>
            </w:r>
          </w:p>
          <w:p w14:paraId="0EF9C95A"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Ponuđač mora dostaviti u skladu sa Obrascem 4.6.1.2 i za svakog člana tima   kopiju licence, kopiju potvrde o važnosti licence, izvod iz Centralnog registra obaveznog socijalnog osiguranja, za mesec koj prethodi mesecu objavljivanja Javnog poziva za podnošenje ponuda, odnosno dokaz o angažovanju ukoliko lice nije u radnom odnosu. Naručilac zadržava pravo da traži dodatne dokaze.</w:t>
            </w:r>
          </w:p>
          <w:p w14:paraId="1FAE3FF7"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7AD89808" w14:textId="77777777" w:rsidR="005303B6" w:rsidRPr="005303B6" w:rsidRDefault="005303B6" w:rsidP="00985E06">
            <w:pPr>
              <w:spacing w:after="0"/>
              <w:jc w:val="both"/>
              <w:rPr>
                <w:rFonts w:ascii="Times New Roman" w:hAnsi="Times New Roman" w:cs="Times New Roman"/>
                <w:sz w:val="24"/>
                <w:szCs w:val="24"/>
                <w:lang w:val="sr-Latn-CS"/>
              </w:rPr>
            </w:pPr>
            <w:r w:rsidRPr="005303B6">
              <w:rPr>
                <w:rFonts w:ascii="Times New Roman" w:hAnsi="Times New Roman" w:cs="Times New Roman"/>
                <w:sz w:val="24"/>
                <w:szCs w:val="24"/>
                <w:lang w:val="sr-Latn-CS"/>
              </w:rPr>
              <w:t>Ponuđač  je u obavezi da obezbedi u skladu sa zakonima i propisima Republike Srbije sve radnike i kvalifikovana lica, potrebna za građenje objekta, bez obzira da li su navedena u kriterijumu kadrovski kapacitet.</w:t>
            </w:r>
          </w:p>
          <w:p w14:paraId="624D58AD" w14:textId="77777777" w:rsidR="005303B6" w:rsidRPr="005303B6" w:rsidRDefault="005303B6" w:rsidP="00985E06">
            <w:pPr>
              <w:spacing w:after="0"/>
              <w:jc w:val="both"/>
              <w:rPr>
                <w:rFonts w:ascii="Times New Roman" w:hAnsi="Times New Roman" w:cs="Times New Roman"/>
                <w:sz w:val="24"/>
                <w:szCs w:val="24"/>
                <w:lang w:val="sr-Latn-CS"/>
              </w:rPr>
            </w:pPr>
          </w:p>
          <w:p w14:paraId="4C4FC2BB" w14:textId="77777777" w:rsidR="005303B6" w:rsidRPr="005303B6" w:rsidRDefault="005303B6" w:rsidP="00985E06">
            <w:pPr>
              <w:numPr>
                <w:ilvl w:val="0"/>
                <w:numId w:val="43"/>
              </w:num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 xml:space="preserve">Tehnički kapacitet. </w:t>
            </w:r>
            <w:r w:rsidRPr="005303B6">
              <w:rPr>
                <w:rFonts w:ascii="Times New Roman" w:hAnsi="Times New Roman" w:cs="Times New Roman"/>
                <w:sz w:val="24"/>
                <w:szCs w:val="24"/>
                <w:lang w:val="sr-Latn-CS"/>
              </w:rPr>
              <w:t>Ponuđač</w:t>
            </w:r>
            <w:r w:rsidRPr="005303B6">
              <w:rPr>
                <w:rFonts w:ascii="Times New Roman" w:hAnsi="Times New Roman" w:cs="Times New Roman"/>
                <w:sz w:val="24"/>
                <w:szCs w:val="24"/>
                <w:lang w:val="sr-Cyrl-RS"/>
              </w:rPr>
              <w:t xml:space="preserve"> mora da </w:t>
            </w:r>
            <w:r w:rsidRPr="005303B6">
              <w:rPr>
                <w:rFonts w:ascii="Times New Roman" w:hAnsi="Times New Roman" w:cs="Times New Roman"/>
                <w:sz w:val="24"/>
                <w:szCs w:val="24"/>
                <w:lang w:val="sr-Latn-CS"/>
              </w:rPr>
              <w:t>dokaže ispunjenost</w:t>
            </w:r>
            <w:r w:rsidRPr="005303B6">
              <w:rPr>
                <w:rFonts w:ascii="Times New Roman" w:hAnsi="Times New Roman" w:cs="Times New Roman"/>
                <w:sz w:val="24"/>
                <w:szCs w:val="24"/>
                <w:lang w:val="sr-Cyrl-RS"/>
              </w:rPr>
              <w:t xml:space="preserve"> sledećih </w:t>
            </w:r>
            <w:r w:rsidRPr="005303B6">
              <w:rPr>
                <w:rFonts w:ascii="Times New Roman" w:hAnsi="Times New Roman" w:cs="Times New Roman"/>
                <w:sz w:val="24"/>
                <w:szCs w:val="24"/>
                <w:lang w:val="sr-Latn-CS"/>
              </w:rPr>
              <w:t>uslova</w:t>
            </w:r>
            <w:r w:rsidRPr="005303B6">
              <w:rPr>
                <w:rFonts w:ascii="Times New Roman" w:hAnsi="Times New Roman" w:cs="Times New Roman"/>
                <w:sz w:val="24"/>
                <w:szCs w:val="24"/>
                <w:lang w:val="sr-Cyrl-RS"/>
              </w:rPr>
              <w:t>:</w:t>
            </w:r>
          </w:p>
          <w:p w14:paraId="2AEE70A1" w14:textId="77777777" w:rsidR="005303B6" w:rsidRPr="005303B6" w:rsidRDefault="005303B6" w:rsidP="00985E06">
            <w:pPr>
              <w:spacing w:after="0"/>
              <w:jc w:val="both"/>
              <w:rPr>
                <w:rFonts w:ascii="Times New Roman" w:hAnsi="Times New Roman" w:cs="Times New Roman"/>
                <w:b/>
                <w:sz w:val="24"/>
                <w:szCs w:val="24"/>
                <w:lang w:val="sr-Latn-CS"/>
              </w:rPr>
            </w:pPr>
          </w:p>
          <w:p w14:paraId="18638B29" w14:textId="6CDC8FFA" w:rsidR="005303B6" w:rsidRPr="005303B6" w:rsidRDefault="005303B6" w:rsidP="00985E06">
            <w:pPr>
              <w:numPr>
                <w:ilvl w:val="0"/>
                <w:numId w:val="36"/>
              </w:numPr>
              <w:spacing w:after="0"/>
              <w:jc w:val="both"/>
              <w:rPr>
                <w:rFonts w:ascii="Times New Roman" w:hAnsi="Times New Roman" w:cs="Times New Roman"/>
                <w:sz w:val="24"/>
                <w:szCs w:val="24"/>
                <w:lang w:val="sr-Latn-RS"/>
              </w:rPr>
            </w:pPr>
            <w:r w:rsidRPr="005303B6">
              <w:rPr>
                <w:rFonts w:ascii="Times New Roman" w:hAnsi="Times New Roman" w:cs="Times New Roman"/>
                <w:b/>
                <w:sz w:val="24"/>
                <w:szCs w:val="24"/>
                <w:lang w:val="sr-Latn-RS"/>
              </w:rPr>
              <w:t>Iskustvo ponuđača.</w:t>
            </w:r>
            <w:r w:rsidRPr="005303B6">
              <w:rPr>
                <w:rFonts w:ascii="Times New Roman" w:hAnsi="Times New Roman" w:cs="Times New Roman"/>
                <w:sz w:val="24"/>
                <w:szCs w:val="24"/>
                <w:lang w:val="sr-Latn-RS"/>
              </w:rPr>
              <w:t xml:space="preserve"> Ponuđač mora da dokaže da je samostalno ili kao vodeći član grupe ponuđača, </w:t>
            </w:r>
            <w:r w:rsidRPr="005303B6">
              <w:rPr>
                <w:rFonts w:ascii="Times New Roman" w:hAnsi="Times New Roman" w:cs="Times New Roman"/>
                <w:sz w:val="24"/>
                <w:szCs w:val="24"/>
                <w:lang w:val="sr-Latn-CS"/>
              </w:rPr>
              <w:t xml:space="preserve">u periodu od 01.01.2012. godine do datuma objavljivanja poziva za podnošenje ponuda, </w:t>
            </w:r>
            <w:r w:rsidRPr="005303B6">
              <w:rPr>
                <w:rFonts w:ascii="Times New Roman" w:hAnsi="Times New Roman" w:cs="Times New Roman"/>
                <w:sz w:val="24"/>
                <w:szCs w:val="24"/>
                <w:lang w:val="sr-Latn-RS"/>
              </w:rPr>
              <w:t xml:space="preserve">imao kompletno izvedene radove na izgradnji, rekonstrukciji ili dogradnji objekata visokogradnje*, i to maksimalno na </w:t>
            </w:r>
            <w:r w:rsidR="00DB1E38">
              <w:rPr>
                <w:rFonts w:ascii="Times New Roman" w:hAnsi="Times New Roman" w:cs="Times New Roman"/>
                <w:sz w:val="24"/>
                <w:szCs w:val="24"/>
                <w:lang w:val="sr-Latn-RS"/>
              </w:rPr>
              <w:t>3</w:t>
            </w:r>
            <w:r w:rsidRPr="00FB7C2C">
              <w:rPr>
                <w:rFonts w:ascii="Times New Roman" w:hAnsi="Times New Roman" w:cs="Times New Roman"/>
                <w:sz w:val="24"/>
                <w:szCs w:val="24"/>
                <w:lang w:val="sr-Latn-RS"/>
              </w:rPr>
              <w:t xml:space="preserve"> objekta:</w:t>
            </w:r>
            <w:r w:rsidRPr="005303B6">
              <w:rPr>
                <w:rFonts w:ascii="Times New Roman" w:hAnsi="Times New Roman" w:cs="Times New Roman"/>
                <w:sz w:val="24"/>
                <w:szCs w:val="24"/>
                <w:lang w:val="sr-Latn-RS"/>
              </w:rPr>
              <w:t xml:space="preserve"> </w:t>
            </w:r>
          </w:p>
          <w:p w14:paraId="3DDE5FFD" w14:textId="77777777" w:rsidR="005303B6" w:rsidRPr="005303B6" w:rsidRDefault="005303B6" w:rsidP="00985E06">
            <w:pPr>
              <w:spacing w:after="0"/>
              <w:jc w:val="both"/>
              <w:rPr>
                <w:rFonts w:ascii="Times New Roman" w:hAnsi="Times New Roman" w:cs="Times New Roman"/>
                <w:sz w:val="24"/>
                <w:szCs w:val="24"/>
                <w:lang w:val="sr-Latn-RS"/>
              </w:rPr>
            </w:pPr>
          </w:p>
          <w:p w14:paraId="17153A50" w14:textId="77777777" w:rsidR="005303B6" w:rsidRPr="005303B6"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za Partiju 1: objekat/objekti, minimalne ukupne bruto površine u zbiru od 6.000 m</w:t>
            </w:r>
            <w:r w:rsidRPr="005303B6">
              <w:rPr>
                <w:rFonts w:ascii="Times New Roman" w:hAnsi="Times New Roman" w:cs="Times New Roman"/>
                <w:sz w:val="24"/>
                <w:szCs w:val="24"/>
                <w:vertAlign w:val="superscript"/>
                <w:lang w:val="sr-Latn-RS"/>
              </w:rPr>
              <w:t>2</w:t>
            </w:r>
            <w:r w:rsidRPr="005303B6">
              <w:rPr>
                <w:rFonts w:ascii="Times New Roman" w:hAnsi="Times New Roman" w:cs="Times New Roman"/>
                <w:sz w:val="24"/>
                <w:szCs w:val="24"/>
                <w:lang w:val="sr-Latn-RS"/>
              </w:rPr>
              <w:t>;</w:t>
            </w:r>
          </w:p>
          <w:p w14:paraId="246ADAE4" w14:textId="77777777" w:rsidR="005303B6" w:rsidRPr="005303B6"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za Partiju 2: objekat/objekti, minimalne ukupne bruto površine u zbiru od 2.500 m</w:t>
            </w:r>
            <w:r w:rsidRPr="005303B6">
              <w:rPr>
                <w:rFonts w:ascii="Times New Roman" w:hAnsi="Times New Roman" w:cs="Times New Roman"/>
                <w:sz w:val="24"/>
                <w:szCs w:val="24"/>
                <w:vertAlign w:val="superscript"/>
                <w:lang w:val="sr-Latn-RS"/>
              </w:rPr>
              <w:t>2</w:t>
            </w:r>
            <w:r w:rsidRPr="005303B6">
              <w:rPr>
                <w:rFonts w:ascii="Times New Roman" w:hAnsi="Times New Roman" w:cs="Times New Roman"/>
                <w:sz w:val="24"/>
                <w:szCs w:val="24"/>
                <w:lang w:val="sr-Latn-RS"/>
              </w:rPr>
              <w:t>;</w:t>
            </w:r>
          </w:p>
          <w:p w14:paraId="325C2FC6" w14:textId="77777777" w:rsidR="005303B6" w:rsidRPr="005303B6"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za Partiju 3: objekat/objekti, minimalne ukupne bruto površine u zbiru od 4.500 m</w:t>
            </w:r>
            <w:r w:rsidRPr="005303B6">
              <w:rPr>
                <w:rFonts w:ascii="Times New Roman" w:hAnsi="Times New Roman" w:cs="Times New Roman"/>
                <w:sz w:val="24"/>
                <w:szCs w:val="24"/>
                <w:vertAlign w:val="superscript"/>
                <w:lang w:val="sr-Latn-RS"/>
              </w:rPr>
              <w:t>2</w:t>
            </w:r>
            <w:r w:rsidRPr="005303B6">
              <w:rPr>
                <w:rFonts w:ascii="Times New Roman" w:hAnsi="Times New Roman" w:cs="Times New Roman"/>
                <w:sz w:val="24"/>
                <w:szCs w:val="24"/>
                <w:lang w:val="sr-Latn-RS"/>
              </w:rPr>
              <w:t>;</w:t>
            </w:r>
          </w:p>
          <w:p w14:paraId="15A19BB2" w14:textId="77777777" w:rsidR="005303B6" w:rsidRPr="005303B6"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za Partiju 4: objekat/objekti, minimalne ukupne bruto površine u zbiru od 5.000 m</w:t>
            </w:r>
            <w:r w:rsidRPr="005303B6">
              <w:rPr>
                <w:rFonts w:ascii="Times New Roman" w:hAnsi="Times New Roman" w:cs="Times New Roman"/>
                <w:sz w:val="24"/>
                <w:szCs w:val="24"/>
                <w:vertAlign w:val="superscript"/>
                <w:lang w:val="sr-Latn-RS"/>
              </w:rPr>
              <w:t>2</w:t>
            </w:r>
            <w:r w:rsidRPr="005303B6">
              <w:rPr>
                <w:rFonts w:ascii="Times New Roman" w:hAnsi="Times New Roman" w:cs="Times New Roman"/>
                <w:sz w:val="24"/>
                <w:szCs w:val="24"/>
                <w:lang w:val="sr-Latn-RS"/>
              </w:rPr>
              <w:t>;</w:t>
            </w:r>
          </w:p>
          <w:p w14:paraId="73DEAA31" w14:textId="77777777" w:rsidR="005303B6" w:rsidRPr="005303B6" w:rsidRDefault="005303B6" w:rsidP="00985E06">
            <w:pPr>
              <w:spacing w:after="0"/>
              <w:jc w:val="both"/>
              <w:rPr>
                <w:rFonts w:ascii="Times New Roman" w:hAnsi="Times New Roman" w:cs="Times New Roman"/>
                <w:sz w:val="24"/>
                <w:szCs w:val="24"/>
                <w:lang w:val="sr-Latn-RS"/>
              </w:rPr>
            </w:pPr>
          </w:p>
          <w:p w14:paraId="40341249" w14:textId="77777777" w:rsidR="005303B6" w:rsidRPr="005303B6" w:rsidRDefault="005303B6" w:rsidP="00985E06">
            <w:pPr>
              <w:spacing w:after="0"/>
              <w:jc w:val="both"/>
              <w:rPr>
                <w:rFonts w:ascii="Times New Roman" w:hAnsi="Times New Roman" w:cs="Times New Roman"/>
                <w:sz w:val="24"/>
                <w:szCs w:val="24"/>
                <w:lang w:val="sr-Latn-CS"/>
              </w:rPr>
            </w:pPr>
            <w:r w:rsidRPr="005303B6">
              <w:rPr>
                <w:rFonts w:ascii="Times New Roman" w:hAnsi="Times New Roman" w:cs="Times New Roman"/>
                <w:sz w:val="24"/>
                <w:szCs w:val="24"/>
                <w:lang w:val="sr-Latn-RS"/>
              </w:rPr>
              <w:t xml:space="preserve">Ponuđač je dužan da za svaki izvedeni objekat dostavi potvrdu investitora/naručioca na obrascu </w:t>
            </w:r>
            <w:r w:rsidRPr="005303B6">
              <w:rPr>
                <w:rFonts w:ascii="Times New Roman" w:hAnsi="Times New Roman" w:cs="Times New Roman"/>
                <w:sz w:val="24"/>
                <w:szCs w:val="24"/>
                <w:lang w:val="sr-Cyrl-RS"/>
              </w:rPr>
              <w:t>4.6.4.</w:t>
            </w:r>
            <w:r w:rsidRPr="005303B6">
              <w:rPr>
                <w:rFonts w:ascii="Times New Roman" w:hAnsi="Times New Roman" w:cs="Times New Roman"/>
                <w:sz w:val="24"/>
                <w:szCs w:val="24"/>
                <w:lang w:val="sr-Latn-CS"/>
              </w:rPr>
              <w:t>2.</w:t>
            </w:r>
            <w:r w:rsidRPr="005303B6">
              <w:rPr>
                <w:rFonts w:ascii="Times New Roman" w:hAnsi="Times New Roman" w:cs="Times New Roman"/>
                <w:sz w:val="24"/>
                <w:szCs w:val="24"/>
                <w:lang w:val="sr-Cyrl-RS"/>
              </w:rPr>
              <w:t xml:space="preserve">  </w:t>
            </w:r>
          </w:p>
          <w:p w14:paraId="28AE575C"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 xml:space="preserve">Ukoliko ponuđač podnosi ponudu za više partija, objekti koji su referentni u jednoj partiji, ne mogu se koristiti kao referentni objekti u drugim partijama. </w:t>
            </w:r>
          </w:p>
          <w:p w14:paraId="435A19EC" w14:textId="77777777" w:rsidR="005303B6" w:rsidRPr="005303B6" w:rsidRDefault="005303B6" w:rsidP="00985E06">
            <w:pPr>
              <w:spacing w:after="0"/>
              <w:jc w:val="both"/>
              <w:rPr>
                <w:rFonts w:ascii="Times New Roman" w:hAnsi="Times New Roman" w:cs="Times New Roman"/>
                <w:b/>
                <w:sz w:val="24"/>
                <w:szCs w:val="24"/>
                <w:lang w:val="sr-Latn-RS"/>
              </w:rPr>
            </w:pPr>
            <w:r w:rsidRPr="005303B6">
              <w:rPr>
                <w:rFonts w:ascii="Times New Roman" w:hAnsi="Times New Roman" w:cs="Times New Roman"/>
                <w:b/>
                <w:sz w:val="24"/>
                <w:szCs w:val="24"/>
                <w:lang w:val="sr-Latn-RS"/>
              </w:rPr>
              <w:t>Vodeći član grupe ponuđača/konzorcijuma mora da ispuni minimum 50% ovog uslova.</w:t>
            </w:r>
          </w:p>
          <w:p w14:paraId="72A140BB" w14:textId="77777777" w:rsidR="005303B6" w:rsidRPr="005303B6" w:rsidRDefault="005303B6" w:rsidP="00985E06">
            <w:pPr>
              <w:spacing w:after="0"/>
              <w:jc w:val="both"/>
              <w:rPr>
                <w:rFonts w:ascii="Times New Roman" w:hAnsi="Times New Roman" w:cs="Times New Roman"/>
                <w:sz w:val="24"/>
                <w:szCs w:val="24"/>
                <w:lang w:val="sr-Latn-RS"/>
              </w:rPr>
            </w:pPr>
          </w:p>
          <w:p w14:paraId="2F3D4982" w14:textId="77777777" w:rsidR="005303B6" w:rsidRPr="005303B6" w:rsidRDefault="005303B6" w:rsidP="00985E06">
            <w:pPr>
              <w:spacing w:after="0"/>
              <w:jc w:val="both"/>
              <w:rPr>
                <w:rFonts w:ascii="Times New Roman" w:hAnsi="Times New Roman" w:cs="Times New Roman"/>
                <w:sz w:val="24"/>
                <w:szCs w:val="24"/>
                <w:u w:val="single"/>
                <w:lang w:val="sr-Latn-RS"/>
              </w:rPr>
            </w:pPr>
            <w:r w:rsidRPr="005303B6">
              <w:rPr>
                <w:rFonts w:ascii="Times New Roman" w:hAnsi="Times New Roman" w:cs="Times New Roman"/>
                <w:sz w:val="24"/>
                <w:szCs w:val="24"/>
                <w:lang w:val="sr-Latn-RS"/>
              </w:rPr>
              <w:t xml:space="preserve">*Objekti visokogradnje prema tabeli a u skladu sa Pravilnikom o klasifikaciji objekata </w:t>
            </w:r>
            <w:r w:rsidRPr="005303B6">
              <w:rPr>
                <w:rFonts w:ascii="Times New Roman" w:hAnsi="Times New Roman" w:cs="Times New Roman"/>
                <w:i/>
                <w:iCs/>
                <w:sz w:val="24"/>
                <w:szCs w:val="24"/>
                <w:u w:val="single"/>
              </w:rPr>
              <w:t>Sl. glasnik RS", br. 22/2015</w:t>
            </w:r>
          </w:p>
          <w:p w14:paraId="5D39D891" w14:textId="77777777" w:rsidR="005303B6" w:rsidRPr="005303B6" w:rsidRDefault="005303B6" w:rsidP="00985E06">
            <w:pPr>
              <w:spacing w:after="0"/>
              <w:jc w:val="both"/>
              <w:rPr>
                <w:rFonts w:ascii="Times New Roman" w:hAnsi="Times New Roman" w:cs="Times New Roman"/>
                <w:sz w:val="24"/>
                <w:szCs w:val="24"/>
                <w:lang w:val="sr-Latn-R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226"/>
              <w:gridCol w:w="2630"/>
              <w:gridCol w:w="1359"/>
              <w:gridCol w:w="2261"/>
              <w:gridCol w:w="1917"/>
            </w:tblGrid>
            <w:tr w:rsidR="005303B6" w:rsidRPr="005303B6" w14:paraId="00DD20D2" w14:textId="77777777" w:rsidTr="008A3ABD">
              <w:trPr>
                <w:tblHeader/>
                <w:tblCellSpacing w:w="15" w:type="dxa"/>
              </w:trPr>
              <w:tc>
                <w:tcPr>
                  <w:tcW w:w="641" w:type="pct"/>
                  <w:vAlign w:val="center"/>
                  <w:hideMark/>
                </w:tcPr>
                <w:p w14:paraId="0F361270"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Naziv</w:t>
                  </w:r>
                </w:p>
              </w:tc>
              <w:tc>
                <w:tcPr>
                  <w:tcW w:w="2462" w:type="dxa"/>
                  <w:vAlign w:val="center"/>
                </w:tcPr>
                <w:p w14:paraId="286E0B69" w14:textId="77777777" w:rsidR="005303B6" w:rsidRPr="005303B6" w:rsidRDefault="005303B6" w:rsidP="00985E06">
                  <w:pPr>
                    <w:spacing w:after="0"/>
                    <w:jc w:val="both"/>
                    <w:rPr>
                      <w:rFonts w:ascii="Times New Roman" w:hAnsi="Times New Roman" w:cs="Times New Roman"/>
                      <w:sz w:val="24"/>
                      <w:szCs w:val="24"/>
                      <w:lang w:val="en-GB"/>
                    </w:rPr>
                  </w:pPr>
                </w:p>
              </w:tc>
              <w:tc>
                <w:tcPr>
                  <w:tcW w:w="721" w:type="pct"/>
                  <w:vAlign w:val="center"/>
                </w:tcPr>
                <w:p w14:paraId="20B881E1" w14:textId="77777777" w:rsidR="005303B6" w:rsidRPr="005303B6" w:rsidRDefault="005303B6" w:rsidP="00985E06">
                  <w:pPr>
                    <w:spacing w:after="0"/>
                    <w:jc w:val="both"/>
                    <w:rPr>
                      <w:rFonts w:ascii="Times New Roman" w:hAnsi="Times New Roman" w:cs="Times New Roman"/>
                      <w:sz w:val="24"/>
                      <w:szCs w:val="24"/>
                      <w:lang w:val="en-GB"/>
                    </w:rPr>
                  </w:pPr>
                </w:p>
              </w:tc>
              <w:tc>
                <w:tcPr>
                  <w:tcW w:w="1211" w:type="pct"/>
                  <w:vAlign w:val="center"/>
                  <w:hideMark/>
                </w:tcPr>
                <w:p w14:paraId="615B5A32"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Klasifikacioni broj</w:t>
                  </w:r>
                </w:p>
              </w:tc>
              <w:tc>
                <w:tcPr>
                  <w:tcW w:w="1773" w:type="dxa"/>
                  <w:vAlign w:val="center"/>
                  <w:hideMark/>
                </w:tcPr>
                <w:p w14:paraId="08A0189E"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Kategorija</w:t>
                  </w:r>
                </w:p>
              </w:tc>
            </w:tr>
            <w:tr w:rsidR="005303B6" w:rsidRPr="005303B6" w14:paraId="1628B6E7" w14:textId="77777777" w:rsidTr="008A3ABD">
              <w:trPr>
                <w:tblCellSpacing w:w="15" w:type="dxa"/>
              </w:trPr>
              <w:tc>
                <w:tcPr>
                  <w:tcW w:w="2773" w:type="pct"/>
                  <w:gridSpan w:val="3"/>
                  <w:vAlign w:val="center"/>
                  <w:hideMark/>
                </w:tcPr>
                <w:p w14:paraId="3E40CD57"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ZGRADE</w:t>
                  </w:r>
                </w:p>
              </w:tc>
              <w:tc>
                <w:tcPr>
                  <w:tcW w:w="1211" w:type="pct"/>
                  <w:vAlign w:val="center"/>
                  <w:hideMark/>
                </w:tcPr>
                <w:p w14:paraId="57124D29"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w:t>
                  </w:r>
                </w:p>
              </w:tc>
              <w:tc>
                <w:tcPr>
                  <w:tcW w:w="1773" w:type="dxa"/>
                  <w:vAlign w:val="center"/>
                  <w:hideMark/>
                </w:tcPr>
                <w:p w14:paraId="7426F8EE"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2E222CF6" w14:textId="77777777" w:rsidTr="008A3ABD">
              <w:trPr>
                <w:tblCellSpacing w:w="15" w:type="dxa"/>
              </w:trPr>
              <w:tc>
                <w:tcPr>
                  <w:tcW w:w="2773" w:type="pct"/>
                  <w:gridSpan w:val="3"/>
                  <w:vAlign w:val="center"/>
                  <w:hideMark/>
                </w:tcPr>
                <w:p w14:paraId="32FD79E3"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STAMBENE ZGRADE</w:t>
                  </w:r>
                </w:p>
              </w:tc>
              <w:tc>
                <w:tcPr>
                  <w:tcW w:w="1211" w:type="pct"/>
                  <w:vAlign w:val="center"/>
                  <w:hideMark/>
                </w:tcPr>
                <w:p w14:paraId="4139B542"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w:t>
                  </w:r>
                </w:p>
              </w:tc>
              <w:tc>
                <w:tcPr>
                  <w:tcW w:w="1773" w:type="dxa"/>
                  <w:vAlign w:val="center"/>
                  <w:hideMark/>
                </w:tcPr>
                <w:p w14:paraId="5DEB7CDE"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2A32CCAB" w14:textId="77777777" w:rsidTr="008A3ABD">
              <w:trPr>
                <w:tblCellSpacing w:w="15" w:type="dxa"/>
              </w:trPr>
              <w:tc>
                <w:tcPr>
                  <w:tcW w:w="2773" w:type="pct"/>
                  <w:gridSpan w:val="3"/>
                  <w:vAlign w:val="center"/>
                  <w:hideMark/>
                </w:tcPr>
                <w:p w14:paraId="7023AAD0"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lastRenderedPageBreak/>
                    <w:t>Stambene zgrade sa jednim stanom</w:t>
                  </w:r>
                  <w:r w:rsidRPr="005303B6">
                    <w:rPr>
                      <w:rFonts w:ascii="Times New Roman" w:hAnsi="Times New Roman" w:cs="Times New Roman"/>
                      <w:b/>
                      <w:bCs/>
                      <w:sz w:val="24"/>
                      <w:szCs w:val="24"/>
                      <w:lang w:val="en-GB"/>
                    </w:rPr>
                    <w:t> </w:t>
                  </w:r>
                </w:p>
              </w:tc>
              <w:tc>
                <w:tcPr>
                  <w:tcW w:w="1211" w:type="pct"/>
                  <w:vAlign w:val="center"/>
                  <w:hideMark/>
                </w:tcPr>
                <w:p w14:paraId="235CD86A"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111</w:t>
                  </w:r>
                </w:p>
              </w:tc>
              <w:tc>
                <w:tcPr>
                  <w:tcW w:w="1773" w:type="dxa"/>
                  <w:vAlign w:val="center"/>
                  <w:hideMark/>
                </w:tcPr>
                <w:p w14:paraId="3BE70EE2"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629C1A2E" w14:textId="77777777" w:rsidTr="008A3ABD">
              <w:trPr>
                <w:tblCellSpacing w:w="15" w:type="dxa"/>
              </w:trPr>
              <w:tc>
                <w:tcPr>
                  <w:tcW w:w="2773" w:type="pct"/>
                  <w:gridSpan w:val="3"/>
                  <w:vAlign w:val="center"/>
                  <w:hideMark/>
                </w:tcPr>
                <w:p w14:paraId="79E28A6B"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Stambene zgrade sa dva ili više stanova</w:t>
                  </w:r>
                </w:p>
              </w:tc>
              <w:tc>
                <w:tcPr>
                  <w:tcW w:w="1211" w:type="pct"/>
                  <w:vAlign w:val="center"/>
                  <w:hideMark/>
                </w:tcPr>
                <w:p w14:paraId="02E523F6"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112</w:t>
                  </w:r>
                </w:p>
              </w:tc>
              <w:tc>
                <w:tcPr>
                  <w:tcW w:w="1773" w:type="dxa"/>
                  <w:vAlign w:val="center"/>
                  <w:hideMark/>
                </w:tcPr>
                <w:p w14:paraId="2BA135DD"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73E38CD3" w14:textId="77777777" w:rsidTr="008A3ABD">
              <w:trPr>
                <w:tblCellSpacing w:w="15" w:type="dxa"/>
              </w:trPr>
              <w:tc>
                <w:tcPr>
                  <w:tcW w:w="2773" w:type="pct"/>
                  <w:gridSpan w:val="3"/>
                  <w:vAlign w:val="center"/>
                  <w:hideMark/>
                </w:tcPr>
                <w:p w14:paraId="19A53EB7"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Stambene zgrade sa dva stana</w:t>
                  </w:r>
                </w:p>
              </w:tc>
              <w:tc>
                <w:tcPr>
                  <w:tcW w:w="1211" w:type="pct"/>
                  <w:vAlign w:val="center"/>
                  <w:hideMark/>
                </w:tcPr>
                <w:p w14:paraId="7363AA73"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1121</w:t>
                  </w:r>
                </w:p>
              </w:tc>
              <w:tc>
                <w:tcPr>
                  <w:tcW w:w="1773" w:type="dxa"/>
                  <w:vAlign w:val="center"/>
                  <w:hideMark/>
                </w:tcPr>
                <w:p w14:paraId="518EF1EA"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1E5CB8D5" w14:textId="77777777" w:rsidTr="008A3ABD">
              <w:trPr>
                <w:tblCellSpacing w:w="15" w:type="dxa"/>
              </w:trPr>
              <w:tc>
                <w:tcPr>
                  <w:tcW w:w="2773" w:type="pct"/>
                  <w:gridSpan w:val="3"/>
                  <w:vAlign w:val="center"/>
                  <w:hideMark/>
                </w:tcPr>
                <w:p w14:paraId="7B9E6D4A"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Stambene zgrade sa tri ili više stanova</w:t>
                  </w:r>
                </w:p>
              </w:tc>
              <w:tc>
                <w:tcPr>
                  <w:tcW w:w="1211" w:type="pct"/>
                  <w:vAlign w:val="center"/>
                  <w:hideMark/>
                </w:tcPr>
                <w:p w14:paraId="07D3ACCB"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1122</w:t>
                  </w:r>
                </w:p>
              </w:tc>
              <w:tc>
                <w:tcPr>
                  <w:tcW w:w="1773" w:type="dxa"/>
                  <w:vAlign w:val="center"/>
                  <w:hideMark/>
                </w:tcPr>
                <w:p w14:paraId="5E98936E"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12D45682" w14:textId="77777777" w:rsidTr="008A3ABD">
              <w:trPr>
                <w:tblCellSpacing w:w="15" w:type="dxa"/>
              </w:trPr>
              <w:tc>
                <w:tcPr>
                  <w:tcW w:w="2773" w:type="pct"/>
                  <w:gridSpan w:val="3"/>
                  <w:vAlign w:val="center"/>
                  <w:hideMark/>
                </w:tcPr>
                <w:p w14:paraId="662B7CFF"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Zgrade za stanovanje zajednica</w:t>
                  </w:r>
                </w:p>
              </w:tc>
              <w:tc>
                <w:tcPr>
                  <w:tcW w:w="1211" w:type="pct"/>
                  <w:vAlign w:val="center"/>
                  <w:hideMark/>
                </w:tcPr>
                <w:p w14:paraId="2D6736A1"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113</w:t>
                  </w:r>
                </w:p>
              </w:tc>
              <w:tc>
                <w:tcPr>
                  <w:tcW w:w="1773" w:type="dxa"/>
                  <w:vAlign w:val="center"/>
                  <w:hideMark/>
                </w:tcPr>
                <w:p w14:paraId="6BA778DB"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3752464A" w14:textId="77777777" w:rsidTr="008A3ABD">
              <w:trPr>
                <w:tblCellSpacing w:w="15" w:type="dxa"/>
              </w:trPr>
              <w:tc>
                <w:tcPr>
                  <w:tcW w:w="2773" w:type="pct"/>
                  <w:gridSpan w:val="3"/>
                  <w:vAlign w:val="center"/>
                  <w:hideMark/>
                </w:tcPr>
                <w:p w14:paraId="770770E5"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 xml:space="preserve">NESTAMBENE ZGRADE </w:t>
                  </w:r>
                </w:p>
              </w:tc>
              <w:tc>
                <w:tcPr>
                  <w:tcW w:w="1211" w:type="pct"/>
                  <w:vAlign w:val="center"/>
                  <w:hideMark/>
                </w:tcPr>
                <w:p w14:paraId="7382FFD1"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w:t>
                  </w:r>
                </w:p>
              </w:tc>
              <w:tc>
                <w:tcPr>
                  <w:tcW w:w="1773" w:type="dxa"/>
                  <w:vAlign w:val="center"/>
                  <w:hideMark/>
                </w:tcPr>
                <w:p w14:paraId="039CF43C"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18F2D50D" w14:textId="77777777" w:rsidTr="008A3ABD">
              <w:trPr>
                <w:tblCellSpacing w:w="15" w:type="dxa"/>
              </w:trPr>
              <w:tc>
                <w:tcPr>
                  <w:tcW w:w="2773" w:type="pct"/>
                  <w:gridSpan w:val="3"/>
                  <w:vAlign w:val="center"/>
                  <w:hideMark/>
                </w:tcPr>
                <w:p w14:paraId="6A5F49F7"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Hoteli i slične zgrade</w:t>
                  </w:r>
                </w:p>
              </w:tc>
              <w:tc>
                <w:tcPr>
                  <w:tcW w:w="1211" w:type="pct"/>
                  <w:vAlign w:val="center"/>
                  <w:hideMark/>
                </w:tcPr>
                <w:p w14:paraId="64A574B3"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121</w:t>
                  </w:r>
                </w:p>
              </w:tc>
              <w:tc>
                <w:tcPr>
                  <w:tcW w:w="1773" w:type="dxa"/>
                  <w:vAlign w:val="center"/>
                  <w:hideMark/>
                </w:tcPr>
                <w:p w14:paraId="3A7AED6A"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4787EDE2" w14:textId="77777777" w:rsidTr="008A3ABD">
              <w:trPr>
                <w:tblCellSpacing w:w="15" w:type="dxa"/>
              </w:trPr>
              <w:tc>
                <w:tcPr>
                  <w:tcW w:w="2773" w:type="pct"/>
                  <w:gridSpan w:val="3"/>
                  <w:vAlign w:val="center"/>
                  <w:hideMark/>
                </w:tcPr>
                <w:p w14:paraId="36E40986"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Hoteli</w:t>
                  </w:r>
                </w:p>
              </w:tc>
              <w:tc>
                <w:tcPr>
                  <w:tcW w:w="1211" w:type="pct"/>
                  <w:vAlign w:val="center"/>
                  <w:hideMark/>
                </w:tcPr>
                <w:p w14:paraId="654E1D30"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1211</w:t>
                  </w:r>
                </w:p>
              </w:tc>
              <w:tc>
                <w:tcPr>
                  <w:tcW w:w="1773" w:type="dxa"/>
                  <w:vAlign w:val="center"/>
                  <w:hideMark/>
                </w:tcPr>
                <w:p w14:paraId="00C2AD88"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7C58BB79" w14:textId="77777777" w:rsidTr="008A3ABD">
              <w:trPr>
                <w:tblCellSpacing w:w="15" w:type="dxa"/>
              </w:trPr>
              <w:tc>
                <w:tcPr>
                  <w:tcW w:w="2773" w:type="pct"/>
                  <w:gridSpan w:val="3"/>
                  <w:vAlign w:val="center"/>
                  <w:hideMark/>
                </w:tcPr>
                <w:p w14:paraId="44BDC8C6"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Ostale zgrade za kratkotrajni boravak</w:t>
                  </w:r>
                </w:p>
              </w:tc>
              <w:tc>
                <w:tcPr>
                  <w:tcW w:w="1211" w:type="pct"/>
                  <w:vAlign w:val="center"/>
                  <w:hideMark/>
                </w:tcPr>
                <w:p w14:paraId="3FCC38C9"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1212</w:t>
                  </w:r>
                </w:p>
              </w:tc>
              <w:tc>
                <w:tcPr>
                  <w:tcW w:w="1773" w:type="dxa"/>
                  <w:vAlign w:val="center"/>
                  <w:hideMark/>
                </w:tcPr>
                <w:p w14:paraId="18AB3D3B"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2A8030F4" w14:textId="77777777" w:rsidTr="008A3ABD">
              <w:trPr>
                <w:tblCellSpacing w:w="15" w:type="dxa"/>
              </w:trPr>
              <w:tc>
                <w:tcPr>
                  <w:tcW w:w="2773" w:type="pct"/>
                  <w:gridSpan w:val="3"/>
                  <w:vAlign w:val="center"/>
                  <w:hideMark/>
                </w:tcPr>
                <w:p w14:paraId="731D1640"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Poslovne zgrade </w:t>
                  </w:r>
                </w:p>
              </w:tc>
              <w:tc>
                <w:tcPr>
                  <w:tcW w:w="1211" w:type="pct"/>
                  <w:vAlign w:val="center"/>
                  <w:hideMark/>
                </w:tcPr>
                <w:p w14:paraId="3DEB9AD9"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122</w:t>
                  </w:r>
                </w:p>
              </w:tc>
              <w:tc>
                <w:tcPr>
                  <w:tcW w:w="1773" w:type="dxa"/>
                  <w:vAlign w:val="center"/>
                  <w:hideMark/>
                </w:tcPr>
                <w:p w14:paraId="12A04B94"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1CC32E9A" w14:textId="77777777" w:rsidTr="008A3ABD">
              <w:trPr>
                <w:tblCellSpacing w:w="15" w:type="dxa"/>
              </w:trPr>
              <w:tc>
                <w:tcPr>
                  <w:tcW w:w="2773" w:type="pct"/>
                  <w:gridSpan w:val="3"/>
                  <w:vAlign w:val="center"/>
                  <w:hideMark/>
                </w:tcPr>
                <w:p w14:paraId="12E2BF5C"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Muzeji i biblioteke</w:t>
                  </w:r>
                </w:p>
              </w:tc>
              <w:tc>
                <w:tcPr>
                  <w:tcW w:w="1211" w:type="pct"/>
                  <w:vAlign w:val="center"/>
                  <w:hideMark/>
                </w:tcPr>
                <w:p w14:paraId="1FD3E12C"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1262</w:t>
                  </w:r>
                </w:p>
              </w:tc>
              <w:tc>
                <w:tcPr>
                  <w:tcW w:w="1773" w:type="dxa"/>
                  <w:vAlign w:val="center"/>
                  <w:hideMark/>
                </w:tcPr>
                <w:p w14:paraId="1E722A08"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344D8855" w14:textId="77777777" w:rsidTr="008A3ABD">
              <w:trPr>
                <w:tblCellSpacing w:w="15" w:type="dxa"/>
              </w:trPr>
              <w:tc>
                <w:tcPr>
                  <w:tcW w:w="2773" w:type="pct"/>
                  <w:gridSpan w:val="3"/>
                  <w:vAlign w:val="center"/>
                  <w:hideMark/>
                </w:tcPr>
                <w:p w14:paraId="06DF9E8B"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Školske zgrade i zgrade za naučnoistraživačke delatnosti</w:t>
                  </w:r>
                </w:p>
              </w:tc>
              <w:tc>
                <w:tcPr>
                  <w:tcW w:w="1211" w:type="pct"/>
                  <w:vAlign w:val="center"/>
                  <w:hideMark/>
                </w:tcPr>
                <w:p w14:paraId="4BD1F0BE"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1263</w:t>
                  </w:r>
                </w:p>
              </w:tc>
              <w:tc>
                <w:tcPr>
                  <w:tcW w:w="1773" w:type="dxa"/>
                  <w:vAlign w:val="center"/>
                  <w:hideMark/>
                </w:tcPr>
                <w:p w14:paraId="500D9658"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r w:rsidR="005303B6" w:rsidRPr="005303B6" w14:paraId="7D0A5B46" w14:textId="77777777" w:rsidTr="008A3ABD">
              <w:trPr>
                <w:tblCellSpacing w:w="15" w:type="dxa"/>
              </w:trPr>
              <w:tc>
                <w:tcPr>
                  <w:tcW w:w="2773" w:type="pct"/>
                  <w:gridSpan w:val="3"/>
                  <w:vAlign w:val="center"/>
                  <w:hideMark/>
                </w:tcPr>
                <w:p w14:paraId="1D7400F8" w14:textId="77777777" w:rsidR="005303B6" w:rsidRPr="005303B6" w:rsidRDefault="005303B6" w:rsidP="00985E06">
                  <w:pPr>
                    <w:spacing w:after="0"/>
                    <w:jc w:val="both"/>
                    <w:rPr>
                      <w:rFonts w:ascii="Times New Roman" w:hAnsi="Times New Roman" w:cs="Times New Roman"/>
                      <w:sz w:val="24"/>
                      <w:szCs w:val="24"/>
                      <w:lang w:val="ru-RU"/>
                    </w:rPr>
                  </w:pPr>
                  <w:r w:rsidRPr="005303B6">
                    <w:rPr>
                      <w:rFonts w:ascii="Times New Roman" w:hAnsi="Times New Roman" w:cs="Times New Roman"/>
                      <w:b/>
                      <w:bCs/>
                      <w:sz w:val="24"/>
                      <w:szCs w:val="24"/>
                      <w:lang w:val="ru-RU"/>
                    </w:rPr>
                    <w:t>Bolnice i ostale zgrade za zdravstvenu zaštitu</w:t>
                  </w:r>
                </w:p>
              </w:tc>
              <w:tc>
                <w:tcPr>
                  <w:tcW w:w="1211" w:type="pct"/>
                  <w:vAlign w:val="center"/>
                  <w:hideMark/>
                </w:tcPr>
                <w:p w14:paraId="0655E6A4"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b/>
                      <w:bCs/>
                      <w:sz w:val="24"/>
                      <w:szCs w:val="24"/>
                      <w:lang w:val="en-GB"/>
                    </w:rPr>
                    <w:t>1264</w:t>
                  </w:r>
                </w:p>
              </w:tc>
              <w:tc>
                <w:tcPr>
                  <w:tcW w:w="1773" w:type="dxa"/>
                  <w:vAlign w:val="center"/>
                  <w:hideMark/>
                </w:tcPr>
                <w:p w14:paraId="287DCC10" w14:textId="77777777" w:rsidR="005303B6" w:rsidRPr="005303B6" w:rsidRDefault="005303B6" w:rsidP="00985E06">
                  <w:pPr>
                    <w:spacing w:after="0"/>
                    <w:jc w:val="both"/>
                    <w:rPr>
                      <w:rFonts w:ascii="Times New Roman" w:hAnsi="Times New Roman" w:cs="Times New Roman"/>
                      <w:sz w:val="24"/>
                      <w:szCs w:val="24"/>
                      <w:lang w:val="en-GB"/>
                    </w:rPr>
                  </w:pPr>
                  <w:r w:rsidRPr="005303B6">
                    <w:rPr>
                      <w:rFonts w:ascii="Times New Roman" w:hAnsi="Times New Roman" w:cs="Times New Roman"/>
                      <w:sz w:val="24"/>
                      <w:szCs w:val="24"/>
                      <w:lang w:val="en-GB"/>
                    </w:rPr>
                    <w:t>SVE</w:t>
                  </w:r>
                </w:p>
              </w:tc>
            </w:tr>
          </w:tbl>
          <w:p w14:paraId="115C87FD" w14:textId="77777777" w:rsidR="005303B6" w:rsidRPr="005303B6" w:rsidRDefault="005303B6" w:rsidP="00985E06">
            <w:pPr>
              <w:spacing w:after="0"/>
              <w:jc w:val="both"/>
              <w:rPr>
                <w:rFonts w:ascii="Times New Roman" w:hAnsi="Times New Roman" w:cs="Times New Roman"/>
                <w:sz w:val="24"/>
                <w:szCs w:val="24"/>
                <w:lang w:val="sr-Latn-RS"/>
              </w:rPr>
            </w:pPr>
          </w:p>
          <w:p w14:paraId="25D9BC9E" w14:textId="77777777" w:rsidR="005303B6" w:rsidRPr="005303B6" w:rsidRDefault="005303B6" w:rsidP="00985E06">
            <w:pPr>
              <w:numPr>
                <w:ilvl w:val="0"/>
                <w:numId w:val="36"/>
              </w:numPr>
              <w:spacing w:after="0"/>
              <w:jc w:val="both"/>
              <w:rPr>
                <w:rFonts w:ascii="Times New Roman" w:hAnsi="Times New Roman" w:cs="Times New Roman"/>
                <w:sz w:val="24"/>
                <w:szCs w:val="24"/>
                <w:lang w:val="sr-Latn-RS"/>
              </w:rPr>
            </w:pPr>
            <w:r w:rsidRPr="005303B6">
              <w:rPr>
                <w:rFonts w:ascii="Times New Roman" w:hAnsi="Times New Roman" w:cs="Times New Roman"/>
                <w:b/>
                <w:sz w:val="24"/>
                <w:szCs w:val="24"/>
                <w:lang w:val="sr-Latn-RS"/>
              </w:rPr>
              <w:t>Standardi i sertifikati.</w:t>
            </w:r>
            <w:r w:rsidRPr="005303B6">
              <w:rPr>
                <w:rFonts w:ascii="Times New Roman" w:hAnsi="Times New Roman" w:cs="Times New Roman"/>
                <w:sz w:val="24"/>
                <w:szCs w:val="24"/>
                <w:lang w:val="sr-Latn-RS"/>
              </w:rPr>
              <w:t xml:space="preserve"> </w:t>
            </w:r>
            <w:r w:rsidRPr="005303B6">
              <w:rPr>
                <w:rFonts w:ascii="Times New Roman" w:hAnsi="Times New Roman" w:cs="Times New Roman"/>
                <w:sz w:val="24"/>
                <w:szCs w:val="24"/>
                <w:lang w:val="sr-Latn-CS"/>
              </w:rPr>
              <w:t>Da Ponuđač</w:t>
            </w:r>
            <w:r w:rsidRPr="005303B6">
              <w:rPr>
                <w:rFonts w:ascii="Times New Roman" w:hAnsi="Times New Roman" w:cs="Times New Roman"/>
                <w:sz w:val="24"/>
                <w:szCs w:val="24"/>
                <w:lang w:val="sr-Latn-RS"/>
              </w:rPr>
              <w:t xml:space="preserve"> poseduje sledeće sertifikate, u oblasti građevinskih radova:</w:t>
            </w:r>
          </w:p>
          <w:p w14:paraId="2D25CCB8" w14:textId="77777777" w:rsidR="005303B6" w:rsidRPr="005303B6" w:rsidRDefault="005303B6" w:rsidP="00985E06">
            <w:pPr>
              <w:spacing w:after="0"/>
              <w:jc w:val="both"/>
              <w:rPr>
                <w:rFonts w:ascii="Times New Roman" w:hAnsi="Times New Roman" w:cs="Times New Roman"/>
                <w:sz w:val="24"/>
                <w:szCs w:val="24"/>
                <w:lang w:val="sr-Latn-RS"/>
              </w:rPr>
            </w:pPr>
          </w:p>
          <w:p w14:paraId="1E2B8816" w14:textId="77777777" w:rsidR="005303B6" w:rsidRPr="005303B6" w:rsidRDefault="005303B6" w:rsidP="00985E06">
            <w:pPr>
              <w:numPr>
                <w:ilvl w:val="0"/>
                <w:numId w:val="40"/>
              </w:numPr>
              <w:tabs>
                <w:tab w:val="clear" w:pos="705"/>
                <w:tab w:val="left" w:pos="720"/>
              </w:tabs>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 xml:space="preserve">ISO 9001:2015 </w:t>
            </w:r>
            <w:r w:rsidRPr="005303B6">
              <w:rPr>
                <w:rFonts w:ascii="Times New Roman" w:hAnsi="Times New Roman" w:cs="Times New Roman"/>
                <w:sz w:val="24"/>
                <w:szCs w:val="24"/>
                <w:lang w:val="en-GB"/>
              </w:rPr>
              <w:t xml:space="preserve">(2008) </w:t>
            </w:r>
            <w:r w:rsidRPr="005303B6">
              <w:rPr>
                <w:rFonts w:ascii="Times New Roman" w:hAnsi="Times New Roman" w:cs="Times New Roman"/>
                <w:sz w:val="24"/>
                <w:szCs w:val="24"/>
                <w:lang w:val="sr-Latn-RS"/>
              </w:rPr>
              <w:t>Sistem upravljanja kvalitetom;</w:t>
            </w:r>
          </w:p>
          <w:p w14:paraId="07107449" w14:textId="77777777" w:rsidR="005303B6" w:rsidRPr="005303B6" w:rsidRDefault="005303B6" w:rsidP="00985E06">
            <w:pPr>
              <w:spacing w:after="0"/>
              <w:jc w:val="both"/>
              <w:rPr>
                <w:rFonts w:ascii="Times New Roman" w:hAnsi="Times New Roman" w:cs="Times New Roman"/>
                <w:sz w:val="24"/>
                <w:szCs w:val="24"/>
                <w:lang w:val="sr-Latn-RS"/>
              </w:rPr>
            </w:pPr>
          </w:p>
          <w:p w14:paraId="1D49C227"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S obzirom na tranzicioni period od 3 godine za implementaciju novog sertifikata iz 2015. godine, prihvatljiv će biti i ISO sertifikat iz 2008. godine.</w:t>
            </w:r>
          </w:p>
          <w:p w14:paraId="31AA1D66" w14:textId="77777777" w:rsidR="005303B6" w:rsidRPr="005303B6" w:rsidRDefault="005303B6" w:rsidP="00985E06">
            <w:pPr>
              <w:spacing w:after="0"/>
              <w:jc w:val="both"/>
              <w:rPr>
                <w:rFonts w:ascii="Times New Roman" w:hAnsi="Times New Roman" w:cs="Times New Roman"/>
                <w:sz w:val="24"/>
                <w:szCs w:val="24"/>
                <w:lang w:val="sr-Latn-RS"/>
              </w:rPr>
            </w:pPr>
          </w:p>
          <w:p w14:paraId="6636939D" w14:textId="77777777" w:rsidR="005303B6" w:rsidRPr="005303B6" w:rsidRDefault="005303B6" w:rsidP="00985E06">
            <w:pPr>
              <w:spacing w:after="0"/>
              <w:jc w:val="both"/>
              <w:rPr>
                <w:rFonts w:ascii="Times New Roman" w:hAnsi="Times New Roman" w:cs="Times New Roman"/>
                <w:b/>
                <w:sz w:val="24"/>
                <w:szCs w:val="24"/>
                <w:lang w:val="sr-Latn-CS"/>
              </w:rPr>
            </w:pPr>
            <w:r w:rsidRPr="005303B6">
              <w:rPr>
                <w:rFonts w:ascii="Times New Roman" w:hAnsi="Times New Roman" w:cs="Times New Roman"/>
                <w:b/>
                <w:sz w:val="24"/>
                <w:szCs w:val="24"/>
                <w:lang w:val="sr-Latn-CS"/>
              </w:rPr>
              <w:t>U slučaju podnošenja zajedničke ponude, vodeći član grupe ponuđača/konzorcijuma samostalno ispunjava postavljeni kriterijum.</w:t>
            </w:r>
          </w:p>
          <w:p w14:paraId="56C9EBC4" w14:textId="77777777" w:rsidR="005303B6" w:rsidRPr="005303B6" w:rsidRDefault="005303B6" w:rsidP="00985E06">
            <w:pPr>
              <w:spacing w:after="0"/>
              <w:jc w:val="both"/>
              <w:rPr>
                <w:rFonts w:ascii="Times New Roman" w:hAnsi="Times New Roman" w:cs="Times New Roman"/>
                <w:sz w:val="24"/>
                <w:szCs w:val="24"/>
                <w:lang w:val="sr-Latn-CS"/>
              </w:rPr>
            </w:pPr>
          </w:p>
          <w:p w14:paraId="1B66901A" w14:textId="77777777" w:rsidR="005303B6" w:rsidRPr="005303B6" w:rsidRDefault="005303B6" w:rsidP="00985E06">
            <w:pPr>
              <w:numPr>
                <w:ilvl w:val="0"/>
                <w:numId w:val="36"/>
              </w:numPr>
              <w:spacing w:after="0"/>
              <w:jc w:val="both"/>
              <w:rPr>
                <w:rFonts w:ascii="Times New Roman" w:hAnsi="Times New Roman" w:cs="Times New Roman"/>
                <w:sz w:val="24"/>
                <w:szCs w:val="24"/>
                <w:lang w:val="sr-Latn-RS"/>
              </w:rPr>
            </w:pPr>
            <w:r w:rsidRPr="005303B6">
              <w:rPr>
                <w:rFonts w:ascii="Times New Roman" w:hAnsi="Times New Roman" w:cs="Times New Roman"/>
                <w:b/>
                <w:sz w:val="24"/>
                <w:szCs w:val="24"/>
                <w:lang w:val="sr-Latn-RS"/>
              </w:rPr>
              <w:t>Mehanizacija i oprema.</w:t>
            </w:r>
            <w:r w:rsidRPr="005303B6">
              <w:rPr>
                <w:rFonts w:ascii="Times New Roman" w:hAnsi="Times New Roman" w:cs="Times New Roman"/>
                <w:sz w:val="24"/>
                <w:szCs w:val="24"/>
                <w:lang w:val="sr-Latn-RS"/>
              </w:rPr>
              <w:t xml:space="preserve">  </w:t>
            </w:r>
          </w:p>
          <w:p w14:paraId="48B2FD60" w14:textId="77777777" w:rsidR="005303B6" w:rsidRPr="005303B6" w:rsidRDefault="005303B6" w:rsidP="00985E06">
            <w:pPr>
              <w:spacing w:after="0"/>
              <w:jc w:val="both"/>
              <w:rPr>
                <w:rFonts w:ascii="Times New Roman" w:hAnsi="Times New Roman" w:cs="Times New Roman"/>
                <w:sz w:val="24"/>
                <w:szCs w:val="24"/>
                <w:lang w:val="sr-Latn-RS"/>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5303B6" w:rsidRPr="005303B6" w14:paraId="3B21172E" w14:textId="77777777" w:rsidTr="008A3ABD">
              <w:trPr>
                <w:trHeight w:val="284"/>
              </w:trPr>
              <w:tc>
                <w:tcPr>
                  <w:tcW w:w="709" w:type="dxa"/>
                  <w:shd w:val="clear" w:color="auto" w:fill="F2F2F2"/>
                  <w:vAlign w:val="center"/>
                </w:tcPr>
                <w:p w14:paraId="15AF341A"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R.b.</w:t>
                  </w:r>
                </w:p>
              </w:tc>
              <w:tc>
                <w:tcPr>
                  <w:tcW w:w="6237" w:type="dxa"/>
                  <w:shd w:val="clear" w:color="auto" w:fill="F2F2F2"/>
                  <w:vAlign w:val="center"/>
                </w:tcPr>
                <w:p w14:paraId="7D6E9651"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Naziv mehanizacije i opreme</w:t>
                  </w:r>
                </w:p>
              </w:tc>
              <w:tc>
                <w:tcPr>
                  <w:tcW w:w="1276" w:type="dxa"/>
                  <w:shd w:val="clear" w:color="auto" w:fill="F2F2F2"/>
                  <w:vAlign w:val="center"/>
                </w:tcPr>
                <w:p w14:paraId="1689AF91"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Broj komada po lokaciji u okviru partije</w:t>
                  </w:r>
                </w:p>
              </w:tc>
            </w:tr>
            <w:tr w:rsidR="005303B6" w:rsidRPr="005303B6" w14:paraId="2AD726E5" w14:textId="77777777" w:rsidTr="008A3ABD">
              <w:trPr>
                <w:trHeight w:val="284"/>
              </w:trPr>
              <w:tc>
                <w:tcPr>
                  <w:tcW w:w="709" w:type="dxa"/>
                  <w:vAlign w:val="center"/>
                </w:tcPr>
                <w:p w14:paraId="7F8320D0"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1.</w:t>
                  </w:r>
                </w:p>
              </w:tc>
              <w:tc>
                <w:tcPr>
                  <w:tcW w:w="6237" w:type="dxa"/>
                  <w:vAlign w:val="center"/>
                </w:tcPr>
                <w:p w14:paraId="648EDB59"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 xml:space="preserve">Kamion, minimalne nosivosti 5 t </w:t>
                  </w:r>
                </w:p>
              </w:tc>
              <w:tc>
                <w:tcPr>
                  <w:tcW w:w="1276" w:type="dxa"/>
                  <w:vAlign w:val="center"/>
                </w:tcPr>
                <w:p w14:paraId="5781D50D"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1</w:t>
                  </w:r>
                </w:p>
              </w:tc>
            </w:tr>
            <w:tr w:rsidR="005303B6" w:rsidRPr="005303B6" w14:paraId="596A916B" w14:textId="77777777" w:rsidTr="008A3ABD">
              <w:trPr>
                <w:trHeight w:val="284"/>
              </w:trPr>
              <w:tc>
                <w:tcPr>
                  <w:tcW w:w="709" w:type="dxa"/>
                  <w:vAlign w:val="center"/>
                </w:tcPr>
                <w:p w14:paraId="1AFBEA7F"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2.</w:t>
                  </w:r>
                </w:p>
              </w:tc>
              <w:tc>
                <w:tcPr>
                  <w:tcW w:w="6237" w:type="dxa"/>
                  <w:vAlign w:val="center"/>
                </w:tcPr>
                <w:p w14:paraId="4D5FD2AB"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Gradilišna dizalica minimalne nosivosti 400kg</w:t>
                  </w:r>
                </w:p>
              </w:tc>
              <w:tc>
                <w:tcPr>
                  <w:tcW w:w="1276" w:type="dxa"/>
                  <w:vAlign w:val="center"/>
                </w:tcPr>
                <w:p w14:paraId="7021BD5D"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1</w:t>
                  </w:r>
                </w:p>
              </w:tc>
            </w:tr>
            <w:tr w:rsidR="005303B6" w:rsidRPr="005303B6" w14:paraId="432CA863" w14:textId="77777777" w:rsidTr="008A3ABD">
              <w:trPr>
                <w:trHeight w:val="284"/>
              </w:trPr>
              <w:tc>
                <w:tcPr>
                  <w:tcW w:w="709" w:type="dxa"/>
                  <w:vAlign w:val="center"/>
                </w:tcPr>
                <w:p w14:paraId="6859A0CB"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3.</w:t>
                  </w:r>
                </w:p>
              </w:tc>
              <w:tc>
                <w:tcPr>
                  <w:tcW w:w="6237" w:type="dxa"/>
                  <w:vAlign w:val="center"/>
                </w:tcPr>
                <w:p w14:paraId="517A6D4D"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Skela (cevasta ili ramovska)</w:t>
                  </w:r>
                </w:p>
              </w:tc>
              <w:tc>
                <w:tcPr>
                  <w:tcW w:w="1276" w:type="dxa"/>
                  <w:vAlign w:val="center"/>
                </w:tcPr>
                <w:p w14:paraId="60C00FD7" w14:textId="77777777" w:rsidR="005303B6" w:rsidRPr="005303B6" w:rsidRDefault="005303B6" w:rsidP="00985E06">
                  <w:pPr>
                    <w:spacing w:after="0"/>
                    <w:jc w:val="both"/>
                    <w:rPr>
                      <w:rFonts w:ascii="Times New Roman" w:hAnsi="Times New Roman" w:cs="Times New Roman"/>
                      <w:sz w:val="24"/>
                      <w:szCs w:val="24"/>
                      <w:lang w:val="sr-Latn-RS"/>
                    </w:rPr>
                  </w:pPr>
                  <w:r w:rsidRPr="005303B6">
                    <w:rPr>
                      <w:rFonts w:ascii="Times New Roman" w:hAnsi="Times New Roman" w:cs="Times New Roman"/>
                      <w:sz w:val="24"/>
                      <w:szCs w:val="24"/>
                      <w:lang w:val="sr-Latn-RS"/>
                    </w:rPr>
                    <w:t>Minimalno 500 m2</w:t>
                  </w:r>
                </w:p>
              </w:tc>
            </w:tr>
          </w:tbl>
          <w:p w14:paraId="2344AC6B" w14:textId="77777777" w:rsidR="005303B6" w:rsidRPr="005303B6" w:rsidRDefault="005303B6" w:rsidP="00985E06">
            <w:pPr>
              <w:spacing w:after="0"/>
              <w:jc w:val="both"/>
              <w:rPr>
                <w:rFonts w:ascii="Times New Roman" w:hAnsi="Times New Roman" w:cs="Times New Roman"/>
                <w:sz w:val="24"/>
                <w:szCs w:val="24"/>
                <w:lang w:val="sr-Latn-RS"/>
              </w:rPr>
            </w:pPr>
          </w:p>
          <w:p w14:paraId="1C973F2B" w14:textId="3B2010F2" w:rsidR="005303B6" w:rsidRPr="005303B6" w:rsidRDefault="005303B6" w:rsidP="00985E06">
            <w:pPr>
              <w:spacing w:after="0"/>
              <w:jc w:val="both"/>
              <w:rPr>
                <w:rFonts w:ascii="Times New Roman" w:hAnsi="Times New Roman" w:cs="Times New Roman"/>
                <w:sz w:val="24"/>
                <w:szCs w:val="24"/>
                <w:lang w:val="sr-Latn-CS"/>
              </w:rPr>
            </w:pPr>
            <w:r w:rsidRPr="005303B6">
              <w:rPr>
                <w:rFonts w:ascii="Times New Roman" w:hAnsi="Times New Roman" w:cs="Times New Roman"/>
                <w:sz w:val="24"/>
                <w:szCs w:val="24"/>
                <w:lang w:val="sr-Latn-RS"/>
              </w:rPr>
              <w:lastRenderedPageBreak/>
              <w:t xml:space="preserve">Ponuđač je dužan da dostavi </w:t>
            </w:r>
            <w:r w:rsidRPr="005303B6">
              <w:rPr>
                <w:rFonts w:ascii="Times New Roman" w:hAnsi="Times New Roman" w:cs="Times New Roman"/>
                <w:sz w:val="24"/>
                <w:szCs w:val="24"/>
                <w:lang w:val="sr-Latn-CS"/>
              </w:rPr>
              <w:t>Izjavu o posedovanju/iznajmljivanju</w:t>
            </w:r>
            <w:r w:rsidRPr="005303B6">
              <w:rPr>
                <w:rFonts w:ascii="Times New Roman" w:hAnsi="Times New Roman" w:cs="Times New Roman"/>
                <w:sz w:val="24"/>
                <w:szCs w:val="24"/>
                <w:lang w:val="sr-Cyrl-RS"/>
              </w:rPr>
              <w:t xml:space="preserve"> mehanizacije i opreme za realizaciju ugovora</w:t>
            </w:r>
            <w:r w:rsidRPr="005303B6">
              <w:rPr>
                <w:rFonts w:ascii="Times New Roman" w:hAnsi="Times New Roman" w:cs="Times New Roman"/>
                <w:sz w:val="24"/>
                <w:szCs w:val="24"/>
                <w:lang w:val="sr-Latn-RS"/>
              </w:rPr>
              <w:t xml:space="preserve"> </w:t>
            </w:r>
            <w:r w:rsidRPr="005303B6">
              <w:rPr>
                <w:rFonts w:ascii="Times New Roman" w:hAnsi="Times New Roman" w:cs="Times New Roman"/>
                <w:sz w:val="24"/>
                <w:szCs w:val="24"/>
                <w:lang w:val="sr-Cyrl-RS"/>
              </w:rPr>
              <w:t xml:space="preserve">(Obrazac 4.6.2) koji mora da sadrži mehanizaciju i opremu navedenu u </w:t>
            </w:r>
            <w:r w:rsidRPr="005303B6">
              <w:rPr>
                <w:rFonts w:ascii="Times New Roman" w:hAnsi="Times New Roman" w:cs="Times New Roman"/>
                <w:sz w:val="24"/>
                <w:szCs w:val="24"/>
                <w:lang w:val="sr-Latn-CS"/>
              </w:rPr>
              <w:t>tabeli gore</w:t>
            </w:r>
            <w:r w:rsidR="009116DD">
              <w:rPr>
                <w:rFonts w:ascii="Times New Roman" w:hAnsi="Times New Roman" w:cs="Times New Roman"/>
                <w:sz w:val="24"/>
                <w:szCs w:val="24"/>
                <w:lang w:val="sr-Latn-CS"/>
              </w:rPr>
              <w:t xml:space="preserve"> – za svaku lokaciju u okviru partije</w:t>
            </w:r>
            <w:r w:rsidRPr="005303B6">
              <w:rPr>
                <w:rFonts w:ascii="Times New Roman" w:hAnsi="Times New Roman" w:cs="Times New Roman"/>
                <w:sz w:val="24"/>
                <w:szCs w:val="24"/>
                <w:lang w:val="sr-Latn-RS"/>
              </w:rPr>
              <w:t>.</w:t>
            </w:r>
            <w:r w:rsidRPr="005303B6">
              <w:rPr>
                <w:rFonts w:ascii="Times New Roman" w:hAnsi="Times New Roman" w:cs="Times New Roman"/>
                <w:sz w:val="24"/>
                <w:szCs w:val="24"/>
                <w:lang w:val="sr-Latn-CS"/>
              </w:rPr>
              <w:t xml:space="preserve"> </w:t>
            </w:r>
          </w:p>
          <w:p w14:paraId="715F143C" w14:textId="77777777" w:rsidR="005303B6" w:rsidRPr="00607314" w:rsidRDefault="005303B6" w:rsidP="00985E06">
            <w:pPr>
              <w:spacing w:after="0"/>
              <w:jc w:val="both"/>
              <w:rPr>
                <w:rFonts w:ascii="Times New Roman" w:hAnsi="Times New Roman" w:cs="Times New Roman"/>
                <w:b/>
                <w:sz w:val="24"/>
                <w:szCs w:val="24"/>
                <w:lang w:val="sr-Latn-RS"/>
              </w:rPr>
            </w:pPr>
            <w:r w:rsidRPr="00607314">
              <w:rPr>
                <w:rFonts w:ascii="Times New Roman" w:hAnsi="Times New Roman" w:cs="Times New Roman"/>
                <w:b/>
                <w:sz w:val="24"/>
                <w:szCs w:val="24"/>
                <w:lang w:val="sr-Latn-RS"/>
              </w:rPr>
              <w:t xml:space="preserve">Svi članovi </w:t>
            </w:r>
            <w:r w:rsidRPr="00607314">
              <w:rPr>
                <w:rFonts w:ascii="Times New Roman" w:hAnsi="Times New Roman" w:cs="Times New Roman"/>
                <w:b/>
                <w:sz w:val="24"/>
                <w:szCs w:val="24"/>
                <w:lang w:val="sr-Latn-CS"/>
              </w:rPr>
              <w:t>grupe ponuđača/konzorcijuma</w:t>
            </w:r>
            <w:r w:rsidRPr="00607314">
              <w:rPr>
                <w:rFonts w:ascii="Times New Roman" w:hAnsi="Times New Roman" w:cs="Times New Roman"/>
                <w:b/>
                <w:sz w:val="24"/>
                <w:szCs w:val="24"/>
                <w:lang w:val="sr-Latn-RS"/>
              </w:rPr>
              <w:t xml:space="preserve"> zbirno ispunjavaju uslov.</w:t>
            </w:r>
          </w:p>
          <w:p w14:paraId="78CDBBB5" w14:textId="77777777" w:rsidR="005303B6" w:rsidRPr="005303B6" w:rsidRDefault="005303B6" w:rsidP="00985E06">
            <w:pPr>
              <w:spacing w:after="0"/>
              <w:jc w:val="both"/>
              <w:rPr>
                <w:rFonts w:ascii="Times New Roman" w:hAnsi="Times New Roman" w:cs="Times New Roman"/>
                <w:sz w:val="24"/>
                <w:szCs w:val="24"/>
                <w:lang w:val="sr-Latn-RS"/>
              </w:rPr>
            </w:pPr>
          </w:p>
          <w:p w14:paraId="6C6389BC" w14:textId="77777777" w:rsidR="004A4FD9" w:rsidRPr="00317D85" w:rsidRDefault="004A4FD9" w:rsidP="00985E06">
            <w:pPr>
              <w:tabs>
                <w:tab w:val="clear" w:pos="720"/>
                <w:tab w:val="left" w:pos="366"/>
              </w:tabs>
              <w:spacing w:after="0"/>
              <w:ind w:right="-233"/>
              <w:jc w:val="both"/>
              <w:rPr>
                <w:rFonts w:ascii="Times New Roman" w:hAnsi="Times New Roman" w:cs="Times New Roman"/>
                <w:sz w:val="24"/>
                <w:szCs w:val="24"/>
                <w:lang w:val="sr-Latn-CS"/>
              </w:rPr>
            </w:pPr>
          </w:p>
        </w:tc>
      </w:tr>
      <w:tr w:rsidR="002D6E25" w:rsidRPr="0056096E" w14:paraId="7741A3F2" w14:textId="77777777" w:rsidTr="003C2816">
        <w:trPr>
          <w:gridAfter w:val="1"/>
          <w:wAfter w:w="14" w:type="pct"/>
          <w:trHeight w:val="226"/>
        </w:trPr>
        <w:tc>
          <w:tcPr>
            <w:tcW w:w="116" w:type="pct"/>
            <w:shd w:val="clear" w:color="auto" w:fill="FFFFFF"/>
            <w:tcMar>
              <w:top w:w="0" w:type="dxa"/>
              <w:left w:w="108" w:type="dxa"/>
              <w:bottom w:w="0" w:type="dxa"/>
              <w:right w:w="108" w:type="dxa"/>
            </w:tcMar>
          </w:tcPr>
          <w:p w14:paraId="5E50E23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60033CD5"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6D972462" w14:textId="77777777" w:rsidTr="003C2816">
        <w:trPr>
          <w:gridAfter w:val="1"/>
          <w:wAfter w:w="14" w:type="pct"/>
          <w:trHeight w:val="745"/>
        </w:trPr>
        <w:tc>
          <w:tcPr>
            <w:tcW w:w="116" w:type="pct"/>
            <w:shd w:val="clear" w:color="auto" w:fill="FFFFFF"/>
            <w:tcMar>
              <w:top w:w="0" w:type="dxa"/>
              <w:left w:w="108" w:type="dxa"/>
              <w:bottom w:w="0" w:type="dxa"/>
              <w:right w:w="108" w:type="dxa"/>
            </w:tcMar>
          </w:tcPr>
          <w:p w14:paraId="2C3B82B0"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02115283" w14:textId="54A06D05" w:rsidR="002D6E25" w:rsidRPr="0056096E" w:rsidRDefault="00F5074E" w:rsidP="00DF4D24">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DF4D24">
              <w:rPr>
                <w:rFonts w:ascii="Times New Roman" w:hAnsi="Times New Roman" w:cs="Times New Roman"/>
                <w:sz w:val="24"/>
                <w:szCs w:val="24"/>
                <w:lang w:val="sr-Latn-CS"/>
              </w:rPr>
              <w:t>:</w:t>
            </w:r>
          </w:p>
        </w:tc>
      </w:tr>
      <w:tr w:rsidR="002D6E25" w:rsidRPr="0056096E" w14:paraId="7DE13A35" w14:textId="77777777" w:rsidTr="003C2816">
        <w:trPr>
          <w:gridAfter w:val="1"/>
          <w:wAfter w:w="14" w:type="pct"/>
          <w:trHeight w:val="1720"/>
        </w:trPr>
        <w:tc>
          <w:tcPr>
            <w:tcW w:w="116" w:type="pct"/>
            <w:shd w:val="clear" w:color="auto" w:fill="FFFFFF"/>
            <w:tcMar>
              <w:top w:w="0" w:type="dxa"/>
              <w:left w:w="108" w:type="dxa"/>
              <w:bottom w:w="0" w:type="dxa"/>
              <w:right w:w="108" w:type="dxa"/>
            </w:tcMar>
          </w:tcPr>
          <w:p w14:paraId="5A5BB7AB"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0BA1F377" w14:textId="77777777" w:rsidR="00917162" w:rsidRPr="00917162" w:rsidRDefault="00917162" w:rsidP="00985E06">
            <w:pPr>
              <w:spacing w:before="60" w:after="60" w:line="240" w:lineRule="auto"/>
              <w:jc w:val="both"/>
              <w:rPr>
                <w:rFonts w:ascii="Times New Roman" w:hAnsi="Times New Roman" w:cs="Times New Roman"/>
                <w:sz w:val="24"/>
                <w:szCs w:val="24"/>
              </w:rPr>
            </w:pPr>
            <w:r w:rsidRPr="00917162">
              <w:rPr>
                <w:rFonts w:ascii="Times New Roman" w:hAnsi="Times New Roman" w:cs="Times New Roman"/>
                <w:sz w:val="24"/>
                <w:szCs w:val="24"/>
              </w:rPr>
              <w:t>Ugovor će biti dodelјen Ponuđaču čija ponuda zadovolјava sve uslove i pri tom ponudi najnižu cenu.</w:t>
            </w:r>
          </w:p>
          <w:p w14:paraId="5F05D5A0" w14:textId="744E0117" w:rsidR="002D6E25" w:rsidRPr="0056096E" w:rsidRDefault="00917162" w:rsidP="00985E06">
            <w:pPr>
              <w:spacing w:before="60" w:after="60" w:line="240" w:lineRule="auto"/>
              <w:jc w:val="both"/>
              <w:rPr>
                <w:rFonts w:ascii="Times New Roman" w:hAnsi="Times New Roman" w:cs="Times New Roman"/>
                <w:sz w:val="24"/>
                <w:szCs w:val="24"/>
              </w:rPr>
            </w:pPr>
            <w:r w:rsidRPr="00917162">
              <w:rPr>
                <w:rFonts w:ascii="Times New Roman" w:hAnsi="Times New Roman" w:cs="Times New Roman"/>
                <w:sz w:val="24"/>
                <w:szCs w:val="24"/>
              </w:rPr>
              <w:t>Ukoliko dve ili više ponuda imaju istu ponuđenu cenu, prednost se daje ponuđaču u čijoj je ponud</w:t>
            </w:r>
            <w:r w:rsidR="00357842">
              <w:rPr>
                <w:rFonts w:ascii="Times New Roman" w:hAnsi="Times New Roman" w:cs="Times New Roman"/>
                <w:sz w:val="24"/>
                <w:szCs w:val="24"/>
                <w:lang w:val="sr-Latn-CS"/>
              </w:rPr>
              <w:t>i</w:t>
            </w:r>
            <w:r w:rsidRPr="00917162">
              <w:rPr>
                <w:rFonts w:ascii="Times New Roman" w:hAnsi="Times New Roman" w:cs="Times New Roman"/>
                <w:sz w:val="24"/>
                <w:szCs w:val="24"/>
              </w:rPr>
              <w:t xml:space="preserve"> naveden duži rok važenja ponude.</w:t>
            </w:r>
          </w:p>
        </w:tc>
      </w:tr>
      <w:tr w:rsidR="002D6E25" w:rsidRPr="0056096E" w14:paraId="5F672A9E" w14:textId="77777777" w:rsidTr="003C2816">
        <w:trPr>
          <w:gridAfter w:val="1"/>
          <w:wAfter w:w="14" w:type="pct"/>
          <w:trHeight w:val="236"/>
        </w:trPr>
        <w:tc>
          <w:tcPr>
            <w:tcW w:w="116" w:type="pct"/>
            <w:shd w:val="clear" w:color="auto" w:fill="FFFFFF"/>
            <w:tcMar>
              <w:top w:w="0" w:type="dxa"/>
              <w:left w:w="108" w:type="dxa"/>
              <w:bottom w:w="0" w:type="dxa"/>
              <w:right w:w="108" w:type="dxa"/>
            </w:tcMar>
          </w:tcPr>
          <w:p w14:paraId="4482F05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6E4B7227"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E72EB2" w:rsidRPr="0056096E" w14:paraId="4423A7B1" w14:textId="77777777" w:rsidTr="003C2816">
        <w:trPr>
          <w:gridAfter w:val="1"/>
          <w:wAfter w:w="14" w:type="pct"/>
          <w:trHeight w:val="731"/>
        </w:trPr>
        <w:tc>
          <w:tcPr>
            <w:tcW w:w="116" w:type="pct"/>
            <w:shd w:val="clear" w:color="auto" w:fill="FFFFFF"/>
            <w:tcMar>
              <w:top w:w="0" w:type="dxa"/>
              <w:left w:w="108" w:type="dxa"/>
              <w:bottom w:w="0" w:type="dxa"/>
              <w:right w:w="108" w:type="dxa"/>
            </w:tcMar>
          </w:tcPr>
          <w:p w14:paraId="13DAD155" w14:textId="77777777" w:rsidR="00E72EB2" w:rsidRPr="0056096E"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4E6642F6" w14:textId="1518BDB1" w:rsidR="00E72EB2" w:rsidRPr="00760BA4" w:rsidRDefault="00E72EB2" w:rsidP="00985E06">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Pristup tenderskoj dokumentaciji</w:t>
            </w:r>
            <w:r>
              <w:rPr>
                <w:lang w:val="sr-Latn-CS"/>
              </w:rPr>
              <w:t xml:space="preserve"> </w:t>
            </w:r>
          </w:p>
        </w:tc>
      </w:tr>
      <w:tr w:rsidR="00E72EB2" w:rsidRPr="0056096E" w14:paraId="24D4BDF4" w14:textId="77777777" w:rsidTr="003C2816">
        <w:trPr>
          <w:gridAfter w:val="1"/>
          <w:wAfter w:w="14" w:type="pct"/>
          <w:trHeight w:val="851"/>
        </w:trPr>
        <w:tc>
          <w:tcPr>
            <w:tcW w:w="116" w:type="pct"/>
            <w:shd w:val="clear" w:color="auto" w:fill="FFFFFF"/>
            <w:tcMar>
              <w:top w:w="0" w:type="dxa"/>
              <w:left w:w="108" w:type="dxa"/>
              <w:bottom w:w="0" w:type="dxa"/>
              <w:right w:w="108" w:type="dxa"/>
            </w:tcMar>
          </w:tcPr>
          <w:p w14:paraId="26E5005A" w14:textId="77777777" w:rsidR="00E72EB2" w:rsidRPr="0056096E"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0D19761C" w14:textId="0B80109C" w:rsidR="00E72EB2" w:rsidRPr="00D70885" w:rsidRDefault="00D70885" w:rsidP="00985E06">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Ponuđači mogu uputiti </w:t>
            </w:r>
            <w:r w:rsidRPr="00D70885">
              <w:rPr>
                <w:rFonts w:ascii="Times New Roman" w:hAnsi="Times New Roman" w:cs="Times New Roman"/>
                <w:sz w:val="24"/>
                <w:szCs w:val="24"/>
                <w:lang w:val="sr-Latn-CS"/>
              </w:rPr>
              <w:t>zahtev za dostavlјanje Konkursne dokumen</w:t>
            </w:r>
            <w:r>
              <w:rPr>
                <w:rFonts w:ascii="Times New Roman" w:hAnsi="Times New Roman" w:cs="Times New Roman"/>
                <w:sz w:val="24"/>
                <w:szCs w:val="24"/>
                <w:lang w:val="sr-Latn-CS"/>
              </w:rPr>
              <w:t xml:space="preserve">tacije putem elektronske pošte na </w:t>
            </w:r>
            <w:r w:rsidR="00B6061D">
              <w:rPr>
                <w:rFonts w:ascii="Times New Roman" w:hAnsi="Times New Roman" w:cs="Times New Roman"/>
                <w:sz w:val="24"/>
                <w:szCs w:val="24"/>
                <w:lang w:val="sr-Latn-CS"/>
              </w:rPr>
              <w:t xml:space="preserve">adresu e-pošte </w:t>
            </w:r>
            <w:hyperlink r:id="rId10" w:history="1">
              <w:r w:rsidR="003C2816" w:rsidRPr="00455215">
                <w:rPr>
                  <w:rStyle w:val="Hyperlink"/>
                  <w:rFonts w:ascii="Times New Roman" w:hAnsi="Times New Roman" w:cs="Times New Roman"/>
                  <w:sz w:val="24"/>
                  <w:szCs w:val="24"/>
                  <w:lang w:val="sr-Latn-CS"/>
                </w:rPr>
                <w:t>milos.manasijevic</w:t>
              </w:r>
              <w:r w:rsidR="003C2816" w:rsidRPr="00455215">
                <w:rPr>
                  <w:rStyle w:val="Hyperlink"/>
                  <w:rFonts w:ascii="Times New Roman" w:hAnsi="Times New Roman" w:cs="Times New Roman"/>
                  <w:sz w:val="24"/>
                  <w:szCs w:val="24"/>
                  <w:lang w:val="en-US"/>
                </w:rPr>
                <w:t>@piu.rs</w:t>
              </w:r>
            </w:hyperlink>
            <w:r>
              <w:rPr>
                <w:rFonts w:ascii="Times New Roman" w:hAnsi="Times New Roman" w:cs="Times New Roman"/>
                <w:color w:val="auto"/>
                <w:sz w:val="24"/>
                <w:szCs w:val="24"/>
                <w:u w:val="single"/>
                <w:lang w:val="en-US"/>
              </w:rPr>
              <w:t>. Po prijemu zahteva, Naručilac će dostaviti putem elektronske pošte Konkursnu dokumentaciju na adresu navedenu u zahtevu za dostavljanje Konkursne dokumentacije.</w:t>
            </w:r>
          </w:p>
        </w:tc>
      </w:tr>
      <w:tr w:rsidR="002D6E25" w:rsidRPr="0056096E" w14:paraId="5658EE6E" w14:textId="77777777" w:rsidTr="003C2816">
        <w:trPr>
          <w:gridAfter w:val="1"/>
          <w:wAfter w:w="14" w:type="pct"/>
          <w:trHeight w:val="343"/>
        </w:trPr>
        <w:tc>
          <w:tcPr>
            <w:tcW w:w="116" w:type="pct"/>
            <w:shd w:val="clear" w:color="auto" w:fill="FFFFFF"/>
            <w:tcMar>
              <w:top w:w="0" w:type="dxa"/>
              <w:left w:w="108" w:type="dxa"/>
              <w:bottom w:w="0" w:type="dxa"/>
              <w:right w:w="108" w:type="dxa"/>
            </w:tcMar>
          </w:tcPr>
          <w:p w14:paraId="108812CF" w14:textId="77777777" w:rsidR="002D6E25" w:rsidRPr="00E47AE4"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870" w:type="pct"/>
            <w:gridSpan w:val="4"/>
            <w:shd w:val="clear" w:color="auto" w:fill="FFFFFF"/>
            <w:tcMar>
              <w:top w:w="0" w:type="dxa"/>
              <w:left w:w="108" w:type="dxa"/>
              <w:bottom w:w="0" w:type="dxa"/>
              <w:right w:w="108" w:type="dxa"/>
            </w:tcMar>
          </w:tcPr>
          <w:p w14:paraId="4F464885" w14:textId="77777777" w:rsidR="002D6E25" w:rsidRPr="00B81B21" w:rsidRDefault="002D6E25" w:rsidP="00985E06">
            <w:pPr>
              <w:spacing w:before="60" w:after="60" w:line="240" w:lineRule="auto"/>
              <w:jc w:val="both"/>
              <w:rPr>
                <w:rFonts w:ascii="Times New Roman" w:hAnsi="Times New Roman" w:cs="Times New Roman"/>
                <w:sz w:val="24"/>
                <w:szCs w:val="24"/>
                <w:lang w:val="sr-Latn-CS"/>
              </w:rPr>
            </w:pPr>
          </w:p>
        </w:tc>
      </w:tr>
      <w:tr w:rsidR="002D6E25" w:rsidRPr="0056096E" w14:paraId="1EEFAF76" w14:textId="77777777" w:rsidTr="003C2816">
        <w:trPr>
          <w:gridAfter w:val="1"/>
          <w:wAfter w:w="14" w:type="pct"/>
          <w:trHeight w:val="745"/>
        </w:trPr>
        <w:tc>
          <w:tcPr>
            <w:tcW w:w="116" w:type="pct"/>
            <w:shd w:val="clear" w:color="auto" w:fill="FFFFFF"/>
            <w:tcMar>
              <w:top w:w="0" w:type="dxa"/>
              <w:left w:w="108" w:type="dxa"/>
              <w:bottom w:w="0" w:type="dxa"/>
              <w:right w:w="108" w:type="dxa"/>
            </w:tcMar>
          </w:tcPr>
          <w:p w14:paraId="2CBFE32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587B20CB"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c>
          <w:tcPr>
            <w:tcW w:w="3094" w:type="pct"/>
            <w:gridSpan w:val="2"/>
            <w:shd w:val="clear" w:color="auto" w:fill="C6D9F1"/>
            <w:tcMar>
              <w:top w:w="0" w:type="dxa"/>
              <w:left w:w="108" w:type="dxa"/>
              <w:bottom w:w="0" w:type="dxa"/>
              <w:right w:w="108" w:type="dxa"/>
            </w:tcMar>
          </w:tcPr>
          <w:p w14:paraId="06A5F7B9" w14:textId="77777777" w:rsidR="008F62E9" w:rsidRPr="0056096E" w:rsidRDefault="004F03C2" w:rsidP="00985E06">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Ponud</w:t>
            </w:r>
            <w:r>
              <w:rPr>
                <w:rFonts w:ascii="Times New Roman" w:hAnsi="Times New Roman" w:cs="Times New Roman"/>
                <w:sz w:val="24"/>
                <w:szCs w:val="24"/>
                <w:lang w:val="sr-Latn-CS"/>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bi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trebalo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podneti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kao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preporučeno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pismo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povratnicom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ili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slučaju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ličnog</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dostavljanja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predatom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potvrdom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prijemu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ponude</w:t>
            </w:r>
            <w:r w:rsidR="008F62E9" w:rsidRPr="0056096E">
              <w:rPr>
                <w:rFonts w:ascii="Times New Roman" w:hAnsi="Times New Roman" w:cs="Times New Roman"/>
                <w:sz w:val="24"/>
                <w:szCs w:val="24"/>
              </w:rPr>
              <w:t xml:space="preserve">. </w:t>
            </w:r>
          </w:p>
          <w:p w14:paraId="281D1DDE" w14:textId="77777777" w:rsidR="00790B38"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mora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podneti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sledeću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adresu</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p>
          <w:p w14:paraId="000FA731" w14:textId="77777777" w:rsidR="008D0286"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Ukoliko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lično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periodu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790B38" w:rsidRPr="0056096E">
              <w:rPr>
                <w:rFonts w:ascii="Times New Roman" w:hAnsi="Times New Roman" w:cs="Times New Roman"/>
                <w:sz w:val="24"/>
                <w:szCs w:val="24"/>
              </w:rPr>
              <w:t xml:space="preserve"> 09:00</w:t>
            </w:r>
            <w:r w:rsidR="00790B38" w:rsidRPr="0056096E">
              <w:rPr>
                <w:rFonts w:ascii="Times New Roman" w:hAnsi="Times New Roman" w:cs="Times New Roman"/>
                <w:sz w:val="24"/>
                <w:szCs w:val="24"/>
                <w:lang w:val="en-US"/>
              </w:rPr>
              <w:t xml:space="preserve">h </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w:t>
            </w:r>
            <w:r w:rsidR="00790B38" w:rsidRPr="0056096E">
              <w:rPr>
                <w:rFonts w:ascii="Times New Roman" w:hAnsi="Times New Roman" w:cs="Times New Roman"/>
                <w:sz w:val="24"/>
                <w:szCs w:val="24"/>
              </w:rPr>
              <w:t xml:space="preserve"> 15:30</w:t>
            </w:r>
            <w:r w:rsidR="00790B38" w:rsidRPr="0056096E">
              <w:rPr>
                <w:rFonts w:ascii="Times New Roman" w:hAnsi="Times New Roman" w:cs="Times New Roman"/>
                <w:sz w:val="24"/>
                <w:szCs w:val="24"/>
                <w:lang w:val="en-US"/>
              </w:rPr>
              <w:t>h</w:t>
            </w:r>
            <w:r w:rsidR="00790B38" w:rsidRPr="0056096E">
              <w:rPr>
                <w:rFonts w:ascii="Times New Roman" w:hAnsi="Times New Roman" w:cs="Times New Roman"/>
                <w:sz w:val="24"/>
                <w:szCs w:val="24"/>
              </w:rPr>
              <w:t>.</w:t>
            </w:r>
          </w:p>
          <w:p w14:paraId="738DB899" w14:textId="07B636CB"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Krajnji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E35F52" w:rsidRPr="00C6478A">
              <w:rPr>
                <w:rFonts w:ascii="Times New Roman" w:hAnsi="Times New Roman" w:cs="Times New Roman"/>
                <w:sz w:val="24"/>
                <w:szCs w:val="24"/>
              </w:rPr>
              <w:t>:</w:t>
            </w:r>
            <w:r w:rsidR="00FB285C" w:rsidRPr="00C6478A">
              <w:rPr>
                <w:rFonts w:ascii="Times New Roman" w:hAnsi="Times New Roman" w:cs="Times New Roman"/>
                <w:sz w:val="24"/>
                <w:szCs w:val="24"/>
                <w:lang w:val="sr-Latn-CS"/>
              </w:rPr>
              <w:t xml:space="preserve"> </w:t>
            </w:r>
            <w:r w:rsidR="00D74105" w:rsidRPr="00C6478A">
              <w:rPr>
                <w:rFonts w:ascii="Times New Roman" w:hAnsi="Times New Roman" w:cs="Times New Roman"/>
                <w:sz w:val="24"/>
                <w:szCs w:val="24"/>
                <w:lang w:val="sr-Latn-CS"/>
              </w:rPr>
              <w:t>16.04.</w:t>
            </w:r>
            <w:r w:rsidR="00367C6E" w:rsidRPr="00C6478A">
              <w:rPr>
                <w:rFonts w:ascii="Times New Roman" w:hAnsi="Times New Roman" w:cs="Times New Roman"/>
                <w:sz w:val="24"/>
                <w:szCs w:val="24"/>
                <w:lang w:val="sr-Latn-CS"/>
              </w:rPr>
              <w:t>2018</w:t>
            </w:r>
            <w:r w:rsidR="00790B38" w:rsidRPr="00C6478A">
              <w:rPr>
                <w:rFonts w:ascii="Times New Roman" w:hAnsi="Times New Roman" w:cs="Times New Roman"/>
                <w:sz w:val="24"/>
                <w:szCs w:val="24"/>
              </w:rPr>
              <w:t xml:space="preserve">. </w:t>
            </w:r>
            <w:r w:rsidRPr="00C6478A">
              <w:rPr>
                <w:rFonts w:ascii="Times New Roman" w:hAnsi="Times New Roman" w:cs="Times New Roman"/>
                <w:sz w:val="24"/>
                <w:szCs w:val="24"/>
              </w:rPr>
              <w:t>godine</w:t>
            </w:r>
            <w:r w:rsidR="00790B38" w:rsidRPr="00C6478A">
              <w:rPr>
                <w:rFonts w:ascii="Times New Roman" w:hAnsi="Times New Roman" w:cs="Times New Roman"/>
                <w:sz w:val="24"/>
                <w:szCs w:val="24"/>
              </w:rPr>
              <w:t xml:space="preserve">, </w:t>
            </w:r>
            <w:r w:rsidRPr="00C6478A">
              <w:rPr>
                <w:rFonts w:ascii="Times New Roman" w:hAnsi="Times New Roman" w:cs="Times New Roman"/>
                <w:sz w:val="24"/>
                <w:szCs w:val="24"/>
              </w:rPr>
              <w:t>do</w:t>
            </w:r>
            <w:r w:rsidR="00664822" w:rsidRPr="00C6478A">
              <w:rPr>
                <w:rFonts w:ascii="Times New Roman" w:hAnsi="Times New Roman" w:cs="Times New Roman"/>
                <w:sz w:val="24"/>
                <w:szCs w:val="24"/>
              </w:rPr>
              <w:t xml:space="preserve"> 1</w:t>
            </w:r>
            <w:r w:rsidR="00367C6E" w:rsidRPr="00C6478A">
              <w:rPr>
                <w:rFonts w:ascii="Times New Roman" w:hAnsi="Times New Roman" w:cs="Times New Roman"/>
                <w:sz w:val="24"/>
                <w:szCs w:val="24"/>
                <w:lang w:val="sr-Latn-CS"/>
              </w:rPr>
              <w:t>0</w:t>
            </w:r>
            <w:r w:rsidR="00790B38" w:rsidRPr="00C6478A">
              <w:rPr>
                <w:rFonts w:ascii="Times New Roman" w:hAnsi="Times New Roman" w:cs="Times New Roman"/>
                <w:sz w:val="24"/>
                <w:szCs w:val="24"/>
              </w:rPr>
              <w:t>:00</w:t>
            </w:r>
            <w:r w:rsidR="00790B38" w:rsidRPr="00C6478A">
              <w:rPr>
                <w:rFonts w:ascii="Times New Roman" w:hAnsi="Times New Roman" w:cs="Times New Roman"/>
                <w:sz w:val="24"/>
                <w:szCs w:val="24"/>
                <w:lang w:val="en-US"/>
              </w:rPr>
              <w:t>h</w:t>
            </w:r>
          </w:p>
        </w:tc>
      </w:tr>
      <w:tr w:rsidR="002D6E25" w:rsidRPr="0056096E" w14:paraId="318C763E" w14:textId="77777777" w:rsidTr="003C2816">
        <w:trPr>
          <w:gridAfter w:val="1"/>
          <w:wAfter w:w="14" w:type="pct"/>
          <w:trHeight w:val="218"/>
        </w:trPr>
        <w:tc>
          <w:tcPr>
            <w:tcW w:w="116" w:type="pct"/>
            <w:shd w:val="clear" w:color="auto" w:fill="FFFFFF"/>
            <w:tcMar>
              <w:top w:w="0" w:type="dxa"/>
              <w:left w:w="108" w:type="dxa"/>
              <w:bottom w:w="0" w:type="dxa"/>
              <w:right w:w="108" w:type="dxa"/>
            </w:tcMar>
          </w:tcPr>
          <w:p w14:paraId="6C2AF5F1"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472A019B"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1FFF0DB0" w14:textId="77777777" w:rsidTr="003C2816">
        <w:trPr>
          <w:gridAfter w:val="1"/>
          <w:wAfter w:w="14" w:type="pct"/>
          <w:trHeight w:val="699"/>
        </w:trPr>
        <w:tc>
          <w:tcPr>
            <w:tcW w:w="116" w:type="pct"/>
            <w:shd w:val="clear" w:color="auto" w:fill="FFFFFF"/>
            <w:tcMar>
              <w:top w:w="0" w:type="dxa"/>
              <w:left w:w="108" w:type="dxa"/>
              <w:bottom w:w="0" w:type="dxa"/>
              <w:right w:w="108" w:type="dxa"/>
            </w:tcMar>
          </w:tcPr>
          <w:p w14:paraId="74A107A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60B09246"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Sastanak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 </w:t>
            </w:r>
            <w:r w:rsidRPr="0056096E">
              <w:rPr>
                <w:rFonts w:ascii="Times New Roman" w:hAnsi="Times New Roman" w:cs="Times New Roman"/>
                <w:sz w:val="24"/>
                <w:szCs w:val="24"/>
              </w:rPr>
              <w:t>datum</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mesto</w:t>
            </w:r>
            <w:r w:rsidR="004511C2" w:rsidRPr="0056096E">
              <w:rPr>
                <w:rFonts w:ascii="Times New Roman" w:hAnsi="Times New Roman" w:cs="Times New Roman"/>
                <w:sz w:val="24"/>
                <w:szCs w:val="24"/>
              </w:rPr>
              <w:t>:</w:t>
            </w:r>
          </w:p>
        </w:tc>
        <w:tc>
          <w:tcPr>
            <w:tcW w:w="3094" w:type="pct"/>
            <w:gridSpan w:val="2"/>
            <w:shd w:val="clear" w:color="auto" w:fill="C6D9F1"/>
            <w:tcMar>
              <w:top w:w="0" w:type="dxa"/>
              <w:left w:w="108" w:type="dxa"/>
              <w:bottom w:w="0" w:type="dxa"/>
              <w:right w:w="108" w:type="dxa"/>
            </w:tcMar>
          </w:tcPr>
          <w:p w14:paraId="70E86F34" w14:textId="100359E0"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Otvaranje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održaće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E35F52">
              <w:rPr>
                <w:rFonts w:ascii="Times New Roman" w:hAnsi="Times New Roman" w:cs="Times New Roman"/>
                <w:sz w:val="24"/>
                <w:szCs w:val="24"/>
                <w:lang w:val="sr-Latn-CS"/>
              </w:rPr>
              <w:t xml:space="preserve"> </w:t>
            </w:r>
            <w:r w:rsidR="00C6478A" w:rsidRPr="00C6478A">
              <w:rPr>
                <w:rFonts w:ascii="Times New Roman" w:hAnsi="Times New Roman" w:cs="Times New Roman"/>
                <w:sz w:val="24"/>
                <w:szCs w:val="24"/>
                <w:lang w:val="sr-Latn-CS"/>
              </w:rPr>
              <w:t>16.04.</w:t>
            </w:r>
            <w:r w:rsidR="00367C6E" w:rsidRPr="00C6478A">
              <w:rPr>
                <w:rFonts w:ascii="Times New Roman" w:hAnsi="Times New Roman" w:cs="Times New Roman"/>
                <w:sz w:val="24"/>
                <w:szCs w:val="24"/>
                <w:lang w:val="sr-Latn-CS"/>
              </w:rPr>
              <w:t>2018</w:t>
            </w:r>
            <w:r w:rsidR="00FB285C" w:rsidRPr="00C6478A">
              <w:rPr>
                <w:rFonts w:ascii="Times New Roman" w:hAnsi="Times New Roman" w:cs="Times New Roman"/>
                <w:sz w:val="24"/>
                <w:szCs w:val="24"/>
              </w:rPr>
              <w:t>.</w:t>
            </w:r>
            <w:r w:rsidR="00FB285C" w:rsidRPr="00C6478A">
              <w:rPr>
                <w:rFonts w:ascii="Times New Roman" w:hAnsi="Times New Roman" w:cs="Times New Roman"/>
                <w:sz w:val="24"/>
                <w:szCs w:val="24"/>
                <w:lang w:val="sr-Latn-CS"/>
              </w:rPr>
              <w:t xml:space="preserve"> </w:t>
            </w:r>
            <w:r w:rsidRPr="00C6478A">
              <w:rPr>
                <w:rFonts w:ascii="Times New Roman" w:hAnsi="Times New Roman" w:cs="Times New Roman"/>
                <w:sz w:val="24"/>
                <w:szCs w:val="24"/>
              </w:rPr>
              <w:t>godine</w:t>
            </w:r>
            <w:r w:rsidR="008F62E9" w:rsidRPr="00C6478A">
              <w:rPr>
                <w:rFonts w:ascii="Times New Roman" w:hAnsi="Times New Roman" w:cs="Times New Roman"/>
                <w:sz w:val="24"/>
                <w:szCs w:val="24"/>
              </w:rPr>
              <w:t xml:space="preserve"> </w:t>
            </w:r>
            <w:r w:rsidRPr="00C6478A">
              <w:rPr>
                <w:rFonts w:ascii="Times New Roman" w:hAnsi="Times New Roman" w:cs="Times New Roman"/>
                <w:sz w:val="24"/>
                <w:szCs w:val="24"/>
              </w:rPr>
              <w:t>u</w:t>
            </w:r>
            <w:r w:rsidR="008F62E9" w:rsidRPr="00C6478A">
              <w:rPr>
                <w:rFonts w:ascii="Times New Roman" w:hAnsi="Times New Roman" w:cs="Times New Roman"/>
                <w:sz w:val="24"/>
                <w:szCs w:val="24"/>
              </w:rPr>
              <w:t xml:space="preserve"> 1</w:t>
            </w:r>
            <w:r w:rsidR="00FB285C" w:rsidRPr="00C6478A">
              <w:rPr>
                <w:rFonts w:ascii="Times New Roman" w:hAnsi="Times New Roman" w:cs="Times New Roman"/>
                <w:sz w:val="24"/>
                <w:szCs w:val="24"/>
                <w:lang w:val="sr-Latn-CS"/>
              </w:rPr>
              <w:t>2</w:t>
            </w:r>
            <w:r w:rsidR="002B05B9" w:rsidRPr="00C6478A">
              <w:rPr>
                <w:rFonts w:ascii="Times New Roman" w:hAnsi="Times New Roman" w:cs="Times New Roman"/>
                <w:sz w:val="24"/>
                <w:szCs w:val="24"/>
              </w:rPr>
              <w:t>:</w:t>
            </w:r>
            <w:r w:rsidR="00367C6E" w:rsidRPr="00C6478A">
              <w:rPr>
                <w:rFonts w:ascii="Times New Roman" w:hAnsi="Times New Roman" w:cs="Times New Roman"/>
                <w:sz w:val="24"/>
                <w:szCs w:val="24"/>
                <w:lang w:val="sr-Latn-CS"/>
              </w:rPr>
              <w:t>3</w:t>
            </w:r>
            <w:r w:rsidR="008F62E9" w:rsidRPr="00C6478A">
              <w:rPr>
                <w:rFonts w:ascii="Times New Roman" w:hAnsi="Times New Roman" w:cs="Times New Roman"/>
                <w:sz w:val="24"/>
                <w:szCs w:val="24"/>
              </w:rPr>
              <w:t>0</w:t>
            </w:r>
            <w:r w:rsidR="00377C49" w:rsidRPr="00C6478A">
              <w:rPr>
                <w:rFonts w:ascii="Times New Roman" w:hAnsi="Times New Roman" w:cs="Times New Roman"/>
                <w:sz w:val="24"/>
                <w:szCs w:val="24"/>
                <w:lang w:val="sr-Latn-CS"/>
              </w:rPr>
              <w:t>h</w:t>
            </w:r>
            <w:r w:rsidR="008F62E9" w:rsidRPr="00C6478A">
              <w:rPr>
                <w:rFonts w:ascii="Times New Roman" w:hAnsi="Times New Roman" w:cs="Times New Roman"/>
                <w:sz w:val="24"/>
                <w:szCs w:val="24"/>
              </w:rPr>
              <w:t xml:space="preserve">, </w:t>
            </w:r>
            <w:r w:rsidRPr="00C6478A">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prostorijama</w:t>
            </w:r>
            <w:r w:rsidR="008F62E9"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Jedinice</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d.o.o. Beograd, Veljka Dugoševića 54</w:t>
            </w:r>
            <w:r w:rsidR="004F03C2">
              <w:rPr>
                <w:rFonts w:ascii="Times New Roman" w:hAnsi="Times New Roman" w:cs="Times New Roman"/>
                <w:sz w:val="24"/>
                <w:szCs w:val="24"/>
                <w:lang w:val="sr-Latn-RS"/>
              </w:rPr>
              <w:t xml:space="preserve">, 11000 </w:t>
            </w:r>
            <w:r w:rsidR="004F03C2">
              <w:rPr>
                <w:rFonts w:ascii="Times New Roman" w:hAnsi="Times New Roman" w:cs="Times New Roman"/>
                <w:sz w:val="24"/>
                <w:szCs w:val="24"/>
                <w:lang w:val="sr-Latn-RS"/>
              </w:rPr>
              <w:lastRenderedPageBreak/>
              <w:t>Beograd</w:t>
            </w:r>
            <w:r w:rsidR="00E736BD" w:rsidRPr="0056096E">
              <w:rPr>
                <w:rFonts w:ascii="Times New Roman" w:hAnsi="Times New Roman" w:cs="Times New Roman"/>
                <w:sz w:val="24"/>
                <w:szCs w:val="24"/>
              </w:rPr>
              <w:t>.</w:t>
            </w:r>
          </w:p>
        </w:tc>
      </w:tr>
      <w:tr w:rsidR="002D6E25" w:rsidRPr="0056096E" w14:paraId="612AF5A9" w14:textId="77777777" w:rsidTr="003C2816">
        <w:trPr>
          <w:gridAfter w:val="1"/>
          <w:wAfter w:w="14" w:type="pct"/>
          <w:trHeight w:val="232"/>
        </w:trPr>
        <w:tc>
          <w:tcPr>
            <w:tcW w:w="116" w:type="pct"/>
            <w:shd w:val="clear" w:color="auto" w:fill="FFFFFF"/>
            <w:tcMar>
              <w:top w:w="0" w:type="dxa"/>
              <w:left w:w="108" w:type="dxa"/>
              <w:bottom w:w="0" w:type="dxa"/>
              <w:right w:w="108" w:type="dxa"/>
            </w:tcMar>
          </w:tcPr>
          <w:p w14:paraId="16BCCCB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64064FA9"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0BE816C4" w14:textId="77777777" w:rsidTr="003C2816">
        <w:trPr>
          <w:gridAfter w:val="1"/>
          <w:wAfter w:w="14" w:type="pct"/>
          <w:trHeight w:val="696"/>
        </w:trPr>
        <w:tc>
          <w:tcPr>
            <w:tcW w:w="116" w:type="pct"/>
            <w:shd w:val="clear" w:color="auto" w:fill="FFFFFF"/>
            <w:tcMar>
              <w:top w:w="0" w:type="dxa"/>
              <w:left w:w="108" w:type="dxa"/>
              <w:bottom w:w="0" w:type="dxa"/>
              <w:right w:w="108" w:type="dxa"/>
            </w:tcMar>
          </w:tcPr>
          <w:p w14:paraId="481F4A7B"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737934B6"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Uslovi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učešće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sastanku</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r>
      <w:tr w:rsidR="002D6E25" w:rsidRPr="0056096E" w14:paraId="2C1B2E10" w14:textId="77777777" w:rsidTr="003C2816">
        <w:trPr>
          <w:gridAfter w:val="1"/>
          <w:wAfter w:w="14" w:type="pct"/>
          <w:trHeight w:val="1450"/>
        </w:trPr>
        <w:tc>
          <w:tcPr>
            <w:tcW w:w="116" w:type="pct"/>
            <w:shd w:val="clear" w:color="auto" w:fill="FFFFFF"/>
            <w:tcMar>
              <w:top w:w="0" w:type="dxa"/>
              <w:left w:w="108" w:type="dxa"/>
              <w:bottom w:w="0" w:type="dxa"/>
              <w:right w:w="108" w:type="dxa"/>
            </w:tcMar>
          </w:tcPr>
          <w:p w14:paraId="61BE1F5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55C61B89"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Naručilac</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će</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otvarati</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ovlašćenih</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predstavnika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žele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vremenu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određenom</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00DB3BAD">
              <w:rPr>
                <w:rFonts w:ascii="Times New Roman" w:hAnsi="Times New Roman" w:cs="Times New Roman"/>
                <w:sz w:val="24"/>
                <w:szCs w:val="24"/>
                <w:lang w:val="sr-Latn-CS"/>
              </w:rPr>
              <w:t>Obaveštenju o pokretanju nabavke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Uputstvu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ponuđačima</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Predstavnici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potpisivanje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kao</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potpišu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dokument</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kojim</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potvrđuju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svoje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w:t>
            </w:r>
            <w:r w:rsidR="009B341F" w:rsidRPr="0056096E">
              <w:rPr>
                <w:rFonts w:ascii="Times New Roman" w:hAnsi="Times New Roman" w:cs="Times New Roman"/>
                <w:sz w:val="24"/>
                <w:szCs w:val="24"/>
              </w:rPr>
              <w:t>.</w:t>
            </w:r>
          </w:p>
        </w:tc>
      </w:tr>
      <w:tr w:rsidR="002D6E25" w:rsidRPr="0056096E" w14:paraId="612067C0" w14:textId="77777777" w:rsidTr="003C2816">
        <w:trPr>
          <w:gridAfter w:val="1"/>
          <w:wAfter w:w="14" w:type="pct"/>
          <w:trHeight w:val="238"/>
        </w:trPr>
        <w:tc>
          <w:tcPr>
            <w:tcW w:w="116" w:type="pct"/>
            <w:shd w:val="clear" w:color="auto" w:fill="FFFFFF"/>
            <w:tcMar>
              <w:top w:w="0" w:type="dxa"/>
              <w:left w:w="108" w:type="dxa"/>
              <w:bottom w:w="0" w:type="dxa"/>
              <w:right w:w="108" w:type="dxa"/>
            </w:tcMar>
          </w:tcPr>
          <w:p w14:paraId="29C2E6BE"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351AD314"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2D6E25" w:rsidRPr="0056096E" w14:paraId="2E1656D2" w14:textId="77777777" w:rsidTr="003C2816">
        <w:trPr>
          <w:gridAfter w:val="1"/>
          <w:wAfter w:w="14" w:type="pct"/>
          <w:trHeight w:val="699"/>
        </w:trPr>
        <w:tc>
          <w:tcPr>
            <w:tcW w:w="116" w:type="pct"/>
            <w:shd w:val="clear" w:color="auto" w:fill="FFFFFF"/>
            <w:tcMar>
              <w:top w:w="0" w:type="dxa"/>
              <w:left w:w="108" w:type="dxa"/>
              <w:bottom w:w="0" w:type="dxa"/>
              <w:right w:w="108" w:type="dxa"/>
            </w:tcMar>
          </w:tcPr>
          <w:p w14:paraId="33392783"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32ADA29C"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odluke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4511C2" w:rsidRPr="0056096E">
              <w:rPr>
                <w:rFonts w:ascii="Times New Roman" w:hAnsi="Times New Roman" w:cs="Times New Roman"/>
                <w:sz w:val="24"/>
                <w:szCs w:val="24"/>
              </w:rPr>
              <w:t>:</w:t>
            </w:r>
          </w:p>
        </w:tc>
        <w:tc>
          <w:tcPr>
            <w:tcW w:w="3094" w:type="pct"/>
            <w:gridSpan w:val="2"/>
            <w:shd w:val="clear" w:color="auto" w:fill="C6D9F1"/>
            <w:tcMar>
              <w:top w:w="0" w:type="dxa"/>
              <w:left w:w="108" w:type="dxa"/>
              <w:bottom w:w="0" w:type="dxa"/>
              <w:right w:w="108" w:type="dxa"/>
            </w:tcMar>
          </w:tcPr>
          <w:p w14:paraId="4A44023A" w14:textId="2A216F25" w:rsidR="002D6E25" w:rsidRPr="004F03C2" w:rsidRDefault="00C6478A" w:rsidP="00985E06">
            <w:pPr>
              <w:spacing w:before="60" w:after="60" w:line="240" w:lineRule="auto"/>
              <w:jc w:val="both"/>
              <w:rPr>
                <w:rFonts w:ascii="Times New Roman" w:hAnsi="Times New Roman" w:cs="Times New Roman"/>
                <w:sz w:val="24"/>
                <w:szCs w:val="24"/>
                <w:highlight w:val="yellow"/>
                <w:lang w:val="sr-Latn-CS"/>
              </w:rPr>
            </w:pPr>
            <w:r w:rsidRPr="00C6478A">
              <w:rPr>
                <w:rFonts w:ascii="Times New Roman" w:hAnsi="Times New Roman" w:cs="Times New Roman"/>
                <w:sz w:val="24"/>
                <w:szCs w:val="24"/>
                <w:lang w:val="sr-Latn-CS"/>
              </w:rPr>
              <w:t xml:space="preserve">Jun </w:t>
            </w:r>
            <w:r w:rsidR="00B6061D" w:rsidRPr="00C6478A">
              <w:rPr>
                <w:rFonts w:ascii="Times New Roman" w:hAnsi="Times New Roman" w:cs="Times New Roman"/>
                <w:sz w:val="24"/>
                <w:szCs w:val="24"/>
                <w:lang w:val="sr-Latn-CS"/>
              </w:rPr>
              <w:t>2018</w:t>
            </w:r>
            <w:r w:rsidR="00E35F52" w:rsidRPr="00C6478A">
              <w:rPr>
                <w:rFonts w:ascii="Times New Roman" w:hAnsi="Times New Roman" w:cs="Times New Roman"/>
                <w:sz w:val="24"/>
                <w:szCs w:val="24"/>
                <w:lang w:val="sr-Latn-CS"/>
              </w:rPr>
              <w:t>. godine</w:t>
            </w:r>
            <w:bookmarkStart w:id="0" w:name="_GoBack"/>
            <w:bookmarkEnd w:id="0"/>
          </w:p>
        </w:tc>
      </w:tr>
      <w:tr w:rsidR="002D6E25" w:rsidRPr="0056096E" w14:paraId="6EBC7C9C" w14:textId="77777777" w:rsidTr="003C2816">
        <w:trPr>
          <w:gridAfter w:val="1"/>
          <w:wAfter w:w="14" w:type="pct"/>
          <w:trHeight w:val="238"/>
        </w:trPr>
        <w:tc>
          <w:tcPr>
            <w:tcW w:w="116" w:type="pct"/>
            <w:shd w:val="clear" w:color="auto" w:fill="FFFFFF"/>
            <w:tcMar>
              <w:top w:w="0" w:type="dxa"/>
              <w:left w:w="108" w:type="dxa"/>
              <w:bottom w:w="0" w:type="dxa"/>
              <w:right w:w="108" w:type="dxa"/>
            </w:tcMar>
          </w:tcPr>
          <w:p w14:paraId="2A0D716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60C488AF" w14:textId="77777777" w:rsidR="002D6E25" w:rsidRPr="0056096E" w:rsidRDefault="002D6E25" w:rsidP="00985E06">
            <w:pPr>
              <w:spacing w:before="60" w:after="60" w:line="240" w:lineRule="auto"/>
              <w:jc w:val="both"/>
              <w:rPr>
                <w:rFonts w:ascii="Times New Roman" w:hAnsi="Times New Roman" w:cs="Times New Roman"/>
                <w:sz w:val="24"/>
                <w:szCs w:val="24"/>
              </w:rPr>
            </w:pPr>
          </w:p>
        </w:tc>
      </w:tr>
      <w:tr w:rsidR="00083F35" w:rsidRPr="0056096E" w14:paraId="258A9CCA" w14:textId="77777777" w:rsidTr="003C2816">
        <w:trPr>
          <w:gridAfter w:val="1"/>
          <w:wAfter w:w="14" w:type="pct"/>
          <w:trHeight w:val="699"/>
        </w:trPr>
        <w:tc>
          <w:tcPr>
            <w:tcW w:w="116" w:type="pct"/>
            <w:shd w:val="clear" w:color="auto" w:fill="FFFFFF"/>
            <w:tcMar>
              <w:top w:w="0" w:type="dxa"/>
              <w:left w:w="108" w:type="dxa"/>
              <w:bottom w:w="0" w:type="dxa"/>
              <w:right w:w="108" w:type="dxa"/>
            </w:tcMar>
          </w:tcPr>
          <w:p w14:paraId="5005611C" w14:textId="77777777" w:rsidR="00083F35" w:rsidRPr="0056096E"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776" w:type="pct"/>
            <w:gridSpan w:val="2"/>
            <w:shd w:val="clear" w:color="auto" w:fill="FFFFFF"/>
            <w:tcMar>
              <w:top w:w="0" w:type="dxa"/>
              <w:left w:w="108" w:type="dxa"/>
              <w:bottom w:w="0" w:type="dxa"/>
              <w:right w:w="108" w:type="dxa"/>
            </w:tcMar>
          </w:tcPr>
          <w:p w14:paraId="796B537F" w14:textId="77777777" w:rsidR="00083F3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Kontakt</w:t>
            </w:r>
            <w:r w:rsidR="00083F35" w:rsidRPr="0056096E">
              <w:rPr>
                <w:rFonts w:ascii="Times New Roman" w:hAnsi="Times New Roman" w:cs="Times New Roman"/>
                <w:sz w:val="24"/>
                <w:szCs w:val="24"/>
              </w:rPr>
              <w:t>:</w:t>
            </w:r>
          </w:p>
        </w:tc>
        <w:tc>
          <w:tcPr>
            <w:tcW w:w="3094" w:type="pct"/>
            <w:gridSpan w:val="2"/>
            <w:shd w:val="clear" w:color="auto" w:fill="C6D9F1"/>
            <w:tcMar>
              <w:top w:w="0" w:type="dxa"/>
              <w:left w:w="108" w:type="dxa"/>
              <w:bottom w:w="0" w:type="dxa"/>
              <w:right w:w="108" w:type="dxa"/>
            </w:tcMar>
          </w:tcPr>
          <w:p w14:paraId="256F37A8" w14:textId="77777777" w:rsidR="005B1722" w:rsidRDefault="004F03C2" w:rsidP="00985E06">
            <w:pPr>
              <w:spacing w:before="60" w:after="60" w:line="240" w:lineRule="auto"/>
              <w:jc w:val="both"/>
              <w:rPr>
                <w:rFonts w:ascii="Times New Roman" w:hAnsi="Times New Roman" w:cs="Times New Roman"/>
                <w:sz w:val="24"/>
                <w:szCs w:val="24"/>
              </w:rPr>
            </w:pPr>
            <w:r w:rsidRPr="00CF5AE3">
              <w:rPr>
                <w:rFonts w:ascii="Times New Roman" w:hAnsi="Times New Roman" w:cs="Times New Roman"/>
                <w:sz w:val="24"/>
                <w:szCs w:val="24"/>
                <w:lang w:val="sr-Latn-RS"/>
              </w:rPr>
              <w:t>,,</w:t>
            </w:r>
            <w:r>
              <w:rPr>
                <w:rFonts w:ascii="Times New Roman" w:hAnsi="Times New Roman" w:cs="Times New Roman"/>
                <w:sz w:val="24"/>
                <w:szCs w:val="24"/>
                <w:lang w:val="sr-Latn-CS"/>
              </w:rPr>
              <w:t>Jedinica</w:t>
            </w:r>
            <w:r w:rsidRPr="00621C12">
              <w:rPr>
                <w:rFonts w:ascii="Times New Roman" w:hAnsi="Times New Roman" w:cs="Times New Roman"/>
                <w:sz w:val="24"/>
                <w:szCs w:val="24"/>
                <w:lang w:val="sr-Latn-CS"/>
              </w:rPr>
              <w:t xml:space="preserve"> za upravlјanje projektima u javnom sektoru</w:t>
            </w:r>
            <w:r w:rsidRPr="00CF5AE3">
              <w:rPr>
                <w:rFonts w:ascii="Times New Roman" w:hAnsi="Times New Roman" w:cs="Times New Roman"/>
                <w:sz w:val="24"/>
                <w:szCs w:val="24"/>
                <w:lang w:val="sr-Latn-RS"/>
              </w:rPr>
              <w:t>’’ d.o.o. Beograd</w:t>
            </w:r>
          </w:p>
          <w:p w14:paraId="36B70013" w14:textId="1F7B2F51" w:rsidR="00BC4928" w:rsidRPr="007006F7" w:rsidRDefault="00BC4928" w:rsidP="00985E06">
            <w:pPr>
              <w:spacing w:before="60" w:after="60" w:line="240" w:lineRule="auto"/>
              <w:jc w:val="both"/>
              <w:rPr>
                <w:rFonts w:ascii="Times New Roman" w:hAnsi="Times New Roman" w:cs="Times New Roman"/>
                <w:color w:val="auto"/>
                <w:sz w:val="24"/>
                <w:szCs w:val="24"/>
                <w:lang w:val="en-US"/>
              </w:rPr>
            </w:pPr>
            <w:r w:rsidRPr="0098460A">
              <w:rPr>
                <w:rFonts w:ascii="Times New Roman" w:hAnsi="Times New Roman" w:cs="Times New Roman"/>
                <w:sz w:val="24"/>
                <w:szCs w:val="24"/>
              </w:rPr>
              <w:t>e-mail:</w:t>
            </w:r>
            <w:r w:rsidR="0098460A">
              <w:rPr>
                <w:rFonts w:ascii="Times New Roman" w:hAnsi="Times New Roman" w:cs="Times New Roman"/>
                <w:sz w:val="24"/>
                <w:szCs w:val="24"/>
                <w:lang w:val="sr-Latn-CS"/>
              </w:rPr>
              <w:t xml:space="preserve"> </w:t>
            </w:r>
            <w:hyperlink r:id="rId11" w:history="1">
              <w:r w:rsidR="00650291" w:rsidRPr="00326ABB">
                <w:rPr>
                  <w:rStyle w:val="Hyperlink"/>
                  <w:rFonts w:ascii="Times New Roman" w:hAnsi="Times New Roman" w:cs="Times New Roman"/>
                  <w:sz w:val="24"/>
                  <w:szCs w:val="24"/>
                  <w:lang w:val="sr-Latn-CS"/>
                </w:rPr>
                <w:t>milos.manasijevic</w:t>
              </w:r>
              <w:r w:rsidR="00650291" w:rsidRPr="00326ABB">
                <w:rPr>
                  <w:rStyle w:val="Hyperlink"/>
                  <w:rFonts w:ascii="Times New Roman" w:hAnsi="Times New Roman" w:cs="Times New Roman"/>
                  <w:sz w:val="24"/>
                  <w:szCs w:val="24"/>
                  <w:lang w:val="en-US"/>
                </w:rPr>
                <w:t>@piu.rs</w:t>
              </w:r>
            </w:hyperlink>
            <w:r w:rsidR="00650291">
              <w:rPr>
                <w:rFonts w:ascii="Times New Roman" w:hAnsi="Times New Roman" w:cs="Times New Roman"/>
                <w:color w:val="auto"/>
                <w:sz w:val="24"/>
                <w:szCs w:val="24"/>
                <w:u w:val="single"/>
                <w:lang w:val="en-US"/>
              </w:rPr>
              <w:t xml:space="preserve"> </w:t>
            </w:r>
          </w:p>
        </w:tc>
      </w:tr>
      <w:tr w:rsidR="002D6E25" w:rsidRPr="0056096E" w14:paraId="61C95DE6" w14:textId="77777777" w:rsidTr="003C2816">
        <w:trPr>
          <w:gridAfter w:val="1"/>
          <w:wAfter w:w="14" w:type="pct"/>
        </w:trPr>
        <w:tc>
          <w:tcPr>
            <w:tcW w:w="116" w:type="pct"/>
            <w:shd w:val="clear" w:color="auto" w:fill="FFFFFF"/>
            <w:tcMar>
              <w:top w:w="0" w:type="dxa"/>
              <w:left w:w="108" w:type="dxa"/>
              <w:bottom w:w="0" w:type="dxa"/>
              <w:right w:w="108" w:type="dxa"/>
            </w:tcMar>
          </w:tcPr>
          <w:p w14:paraId="51ADBA96"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10DBF818" w14:textId="77777777" w:rsidR="002D6E25" w:rsidRPr="00E35F52" w:rsidRDefault="002D6E25" w:rsidP="00985E06">
            <w:pPr>
              <w:spacing w:before="60" w:after="60" w:line="240" w:lineRule="auto"/>
              <w:jc w:val="both"/>
              <w:rPr>
                <w:rFonts w:ascii="Times New Roman" w:hAnsi="Times New Roman" w:cs="Times New Roman"/>
                <w:sz w:val="24"/>
                <w:szCs w:val="24"/>
                <w:lang w:val="sr-Latn-CS"/>
              </w:rPr>
            </w:pPr>
          </w:p>
        </w:tc>
      </w:tr>
      <w:tr w:rsidR="002D6E25" w:rsidRPr="0056096E" w14:paraId="6D8EEF8B" w14:textId="77777777" w:rsidTr="003C2816">
        <w:trPr>
          <w:gridAfter w:val="1"/>
          <w:wAfter w:w="14" w:type="pct"/>
        </w:trPr>
        <w:tc>
          <w:tcPr>
            <w:tcW w:w="116" w:type="pct"/>
            <w:shd w:val="clear" w:color="auto" w:fill="FFFFFF"/>
            <w:tcMar>
              <w:top w:w="0" w:type="dxa"/>
              <w:left w:w="108" w:type="dxa"/>
              <w:bottom w:w="0" w:type="dxa"/>
              <w:right w:w="108" w:type="dxa"/>
            </w:tcMar>
          </w:tcPr>
          <w:p w14:paraId="05242EB4"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FFFFFF"/>
            <w:tcMar>
              <w:top w:w="0" w:type="dxa"/>
              <w:left w:w="108" w:type="dxa"/>
              <w:bottom w:w="0" w:type="dxa"/>
              <w:right w:w="108" w:type="dxa"/>
            </w:tcMar>
          </w:tcPr>
          <w:p w14:paraId="58206351" w14:textId="77777777" w:rsidR="002D6E25"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Ostale</w:t>
            </w:r>
            <w:r w:rsidR="009432B5" w:rsidRPr="0056096E">
              <w:rPr>
                <w:rFonts w:ascii="Times New Roman" w:hAnsi="Times New Roman" w:cs="Times New Roman"/>
                <w:sz w:val="24"/>
                <w:szCs w:val="24"/>
              </w:rPr>
              <w:t xml:space="preserve"> </w:t>
            </w:r>
            <w:r w:rsidRPr="0056096E">
              <w:rPr>
                <w:rFonts w:ascii="Times New Roman" w:hAnsi="Times New Roman" w:cs="Times New Roman"/>
                <w:sz w:val="24"/>
                <w:szCs w:val="24"/>
              </w:rPr>
              <w:t>informacije</w:t>
            </w:r>
            <w:r w:rsidR="004511C2" w:rsidRPr="0056096E">
              <w:rPr>
                <w:rFonts w:ascii="Times New Roman" w:hAnsi="Times New Roman" w:cs="Times New Roman"/>
                <w:sz w:val="24"/>
                <w:szCs w:val="24"/>
              </w:rPr>
              <w:t>:</w:t>
            </w:r>
          </w:p>
        </w:tc>
      </w:tr>
      <w:tr w:rsidR="009B341F" w:rsidRPr="0056096E" w14:paraId="6D827FDB" w14:textId="77777777" w:rsidTr="003C2816">
        <w:trPr>
          <w:gridAfter w:val="1"/>
          <w:wAfter w:w="14" w:type="pct"/>
          <w:trHeight w:val="1371"/>
        </w:trPr>
        <w:tc>
          <w:tcPr>
            <w:tcW w:w="116" w:type="pct"/>
            <w:shd w:val="clear" w:color="auto" w:fill="FFFFFF"/>
            <w:tcMar>
              <w:top w:w="0" w:type="dxa"/>
              <w:left w:w="108" w:type="dxa"/>
              <w:bottom w:w="0" w:type="dxa"/>
              <w:right w:w="108" w:type="dxa"/>
            </w:tcMar>
          </w:tcPr>
          <w:p w14:paraId="1F888E86" w14:textId="77777777" w:rsidR="009B341F" w:rsidRPr="0056096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870" w:type="pct"/>
            <w:gridSpan w:val="4"/>
            <w:shd w:val="clear" w:color="auto" w:fill="C6D9F1"/>
            <w:tcMar>
              <w:top w:w="0" w:type="dxa"/>
              <w:left w:w="108" w:type="dxa"/>
              <w:bottom w:w="0" w:type="dxa"/>
              <w:right w:w="108" w:type="dxa"/>
            </w:tcMar>
          </w:tcPr>
          <w:p w14:paraId="54D07B3A" w14:textId="77777777" w:rsidR="009B341F" w:rsidRPr="0056096E" w:rsidRDefault="00F5074E" w:rsidP="00985E06">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Nabavke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dobara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finansiranih</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strane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programa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stambenog</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Republici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pripremljena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organizovana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saradnji</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sa</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partnerskim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zemljama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CEB</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Priručnikom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objavljenom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vebsajtu</w:t>
            </w:r>
            <w:r w:rsidR="009B341F" w:rsidRPr="0056096E">
              <w:rPr>
                <w:rFonts w:ascii="Times New Roman" w:hAnsi="Times New Roman" w:cs="Times New Roman"/>
                <w:sz w:val="24"/>
                <w:szCs w:val="24"/>
              </w:rPr>
              <w:t>:</w:t>
            </w:r>
          </w:p>
          <w:p w14:paraId="5D144406" w14:textId="6F3B0775" w:rsidR="009B341F" w:rsidRPr="000E0E3C" w:rsidRDefault="00440ED8" w:rsidP="00985E06">
            <w:pPr>
              <w:spacing w:before="60" w:after="60" w:line="240" w:lineRule="auto"/>
              <w:jc w:val="both"/>
              <w:rPr>
                <w:rFonts w:ascii="Times New Roman" w:hAnsi="Times New Roman" w:cs="Times New Roman"/>
                <w:sz w:val="24"/>
                <w:szCs w:val="24"/>
                <w:lang w:val="sr-Latn-CS"/>
              </w:rPr>
            </w:pPr>
            <w:hyperlink r:id="rId12" w:history="1">
              <w:r w:rsidR="001A4714" w:rsidRPr="001A4714">
                <w:rPr>
                  <w:rStyle w:val="Hyperlink"/>
                  <w:rFonts w:ascii="Times New Roman" w:hAnsi="Times New Roman" w:cs="Times New Roman"/>
                  <w:sz w:val="24"/>
                  <w:szCs w:val="24"/>
                  <w:lang w:val="en-US"/>
                </w:rPr>
                <w:t>https://coebank.org/en/about/policies-and-guidelines/projects-and-loans-policies-and-guidelines/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2D6E25">
      <w:footerReference w:type="default" r:id="rId13"/>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88159" w14:textId="77777777" w:rsidR="00440ED8" w:rsidRDefault="00440ED8" w:rsidP="00083F35">
      <w:pPr>
        <w:spacing w:after="0" w:line="240" w:lineRule="auto"/>
      </w:pPr>
      <w:r>
        <w:separator/>
      </w:r>
    </w:p>
  </w:endnote>
  <w:endnote w:type="continuationSeparator" w:id="0">
    <w:p w14:paraId="21643871" w14:textId="77777777" w:rsidR="00440ED8" w:rsidRDefault="00440ED8"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157359" w:rsidRPr="00F5074E" w14:paraId="173A39EC" w14:textId="77777777" w:rsidTr="00154A42">
      <w:tc>
        <w:tcPr>
          <w:tcW w:w="4773" w:type="dxa"/>
          <w:shd w:val="clear" w:color="auto" w:fill="auto"/>
        </w:tcPr>
        <w:p w14:paraId="3407A86B" w14:textId="101FFC52" w:rsidR="00157359" w:rsidRPr="00F5074E" w:rsidRDefault="00157359"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157359" w:rsidRPr="00F5074E" w:rsidRDefault="00157359"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C6478A">
            <w:rPr>
              <w:rFonts w:ascii="Roboto" w:hAnsi="Roboto"/>
              <w:noProof/>
              <w:sz w:val="20"/>
              <w:szCs w:val="20"/>
              <w:lang w:val="sr-Latn-CS"/>
            </w:rPr>
            <w:t>9</w:t>
          </w:r>
          <w:r w:rsidRPr="00F5074E">
            <w:rPr>
              <w:rFonts w:ascii="Roboto" w:hAnsi="Roboto"/>
              <w:noProof/>
              <w:sz w:val="20"/>
              <w:szCs w:val="20"/>
              <w:lang w:val="sr-Latn-CS"/>
            </w:rPr>
            <w:fldChar w:fldCharType="end"/>
          </w:r>
        </w:p>
      </w:tc>
    </w:tr>
  </w:tbl>
  <w:p w14:paraId="2FCCC9E2" w14:textId="77777777" w:rsidR="00157359" w:rsidRPr="00F5074E" w:rsidRDefault="00157359" w:rsidP="00083F35">
    <w:pPr>
      <w:pStyle w:val="Footer"/>
      <w:rPr>
        <w:lang w:val="sr-Latn-CS"/>
      </w:rPr>
    </w:pPr>
  </w:p>
  <w:p w14:paraId="5E69B0F3" w14:textId="77777777" w:rsidR="00157359" w:rsidRDefault="00157359" w:rsidP="00083F35">
    <w:pPr>
      <w:pStyle w:val="Footer"/>
    </w:pPr>
  </w:p>
  <w:p w14:paraId="17B64FEB" w14:textId="77777777" w:rsidR="00157359" w:rsidRDefault="00157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BEDA3" w14:textId="77777777" w:rsidR="00440ED8" w:rsidRDefault="00440ED8" w:rsidP="00083F35">
      <w:pPr>
        <w:spacing w:after="0" w:line="240" w:lineRule="auto"/>
      </w:pPr>
      <w:r>
        <w:separator/>
      </w:r>
    </w:p>
  </w:footnote>
  <w:footnote w:type="continuationSeparator" w:id="0">
    <w:p w14:paraId="0D176745" w14:textId="77777777" w:rsidR="00440ED8" w:rsidRDefault="00440ED8"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E4AC6"/>
    <w:multiLevelType w:val="hybridMultilevel"/>
    <w:tmpl w:val="29F89CD0"/>
    <w:lvl w:ilvl="0" w:tplc="E96A0C82">
      <w:start w:val="11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1B500B2E"/>
    <w:multiLevelType w:val="multilevel"/>
    <w:tmpl w:val="040B001F"/>
    <w:numStyleLink w:val="Style1"/>
  </w:abstractNum>
  <w:abstractNum w:abstractNumId="11"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2"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1"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2"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15:restartNumberingAfterBreak="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6" w15:restartNumberingAfterBreak="0">
    <w:nsid w:val="4A9C1489"/>
    <w:multiLevelType w:val="hybridMultilevel"/>
    <w:tmpl w:val="EA10060A"/>
    <w:lvl w:ilvl="0" w:tplc="2A7650CA">
      <w:start w:val="1"/>
      <w:numFmt w:val="lowerLetter"/>
      <w:lvlText w:val="%1)"/>
      <w:lvlJc w:val="left"/>
      <w:pPr>
        <w:ind w:left="1004" w:hanging="360"/>
      </w:pPr>
      <w:rPr>
        <w:rFonts w:hint="default"/>
        <w:b/>
      </w:r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27"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8" w15:restartNumberingAfterBreak="0">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2"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8"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2"/>
  </w:num>
  <w:num w:numId="3">
    <w:abstractNumId w:val="13"/>
  </w:num>
  <w:num w:numId="4">
    <w:abstractNumId w:val="35"/>
  </w:num>
  <w:num w:numId="5">
    <w:abstractNumId w:val="14"/>
  </w:num>
  <w:num w:numId="6">
    <w:abstractNumId w:val="18"/>
  </w:num>
  <w:num w:numId="7">
    <w:abstractNumId w:val="30"/>
  </w:num>
  <w:num w:numId="8">
    <w:abstractNumId w:val="29"/>
  </w:num>
  <w:num w:numId="9">
    <w:abstractNumId w:val="36"/>
  </w:num>
  <w:num w:numId="10">
    <w:abstractNumId w:val="10"/>
  </w:num>
  <w:num w:numId="11">
    <w:abstractNumId w:val="12"/>
  </w:num>
  <w:num w:numId="12">
    <w:abstractNumId w:val="3"/>
  </w:num>
  <w:num w:numId="13">
    <w:abstractNumId w:val="17"/>
  </w:num>
  <w:num w:numId="14">
    <w:abstractNumId w:val="42"/>
  </w:num>
  <w:num w:numId="15">
    <w:abstractNumId w:val="27"/>
  </w:num>
  <w:num w:numId="16">
    <w:abstractNumId w:val="20"/>
  </w:num>
  <w:num w:numId="17">
    <w:abstractNumId w:val="21"/>
  </w:num>
  <w:num w:numId="18">
    <w:abstractNumId w:val="11"/>
  </w:num>
  <w:num w:numId="19">
    <w:abstractNumId w:val="34"/>
    <w:lvlOverride w:ilvl="0">
      <w:startOverride w:val="1"/>
    </w:lvlOverride>
  </w:num>
  <w:num w:numId="20">
    <w:abstractNumId w:val="31"/>
  </w:num>
  <w:num w:numId="21">
    <w:abstractNumId w:val="16"/>
  </w:num>
  <w:num w:numId="22">
    <w:abstractNumId w:val="33"/>
  </w:num>
  <w:num w:numId="23">
    <w:abstractNumId w:val="38"/>
  </w:num>
  <w:num w:numId="24">
    <w:abstractNumId w:val="39"/>
  </w:num>
  <w:num w:numId="25">
    <w:abstractNumId w:val="37"/>
  </w:num>
  <w:num w:numId="26">
    <w:abstractNumId w:val="41"/>
  </w:num>
  <w:num w:numId="27">
    <w:abstractNumId w:val="43"/>
  </w:num>
  <w:num w:numId="28">
    <w:abstractNumId w:val="43"/>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8"/>
  </w:num>
  <w:num w:numId="30">
    <w:abstractNumId w:val="4"/>
  </w:num>
  <w:num w:numId="31">
    <w:abstractNumId w:val="1"/>
  </w:num>
  <w:num w:numId="32">
    <w:abstractNumId w:val="24"/>
  </w:num>
  <w:num w:numId="33">
    <w:abstractNumId w:val="28"/>
  </w:num>
  <w:num w:numId="34">
    <w:abstractNumId w:val="0"/>
  </w:num>
  <w:num w:numId="35">
    <w:abstractNumId w:val="6"/>
  </w:num>
  <w:num w:numId="36">
    <w:abstractNumId w:val="15"/>
  </w:num>
  <w:num w:numId="37">
    <w:abstractNumId w:val="23"/>
  </w:num>
  <w:num w:numId="38">
    <w:abstractNumId w:val="2"/>
  </w:num>
  <w:num w:numId="39">
    <w:abstractNumId w:val="19"/>
  </w:num>
  <w:num w:numId="40">
    <w:abstractNumId w:val="32"/>
  </w:num>
  <w:num w:numId="41">
    <w:abstractNumId w:val="7"/>
  </w:num>
  <w:num w:numId="42">
    <w:abstractNumId w:val="40"/>
  </w:num>
  <w:num w:numId="43">
    <w:abstractNumId w:val="25"/>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33C0"/>
    <w:rsid w:val="00005BE2"/>
    <w:rsid w:val="00011DE5"/>
    <w:rsid w:val="00013B9B"/>
    <w:rsid w:val="00016B22"/>
    <w:rsid w:val="00021B6A"/>
    <w:rsid w:val="00023254"/>
    <w:rsid w:val="00031712"/>
    <w:rsid w:val="00033918"/>
    <w:rsid w:val="000430BD"/>
    <w:rsid w:val="0005077D"/>
    <w:rsid w:val="000532DB"/>
    <w:rsid w:val="00054E01"/>
    <w:rsid w:val="00055D3F"/>
    <w:rsid w:val="0006550E"/>
    <w:rsid w:val="00065818"/>
    <w:rsid w:val="000677D9"/>
    <w:rsid w:val="00081FA7"/>
    <w:rsid w:val="00083F35"/>
    <w:rsid w:val="0009352E"/>
    <w:rsid w:val="00093924"/>
    <w:rsid w:val="000939BF"/>
    <w:rsid w:val="000952E6"/>
    <w:rsid w:val="000953B9"/>
    <w:rsid w:val="00096388"/>
    <w:rsid w:val="000A1FA5"/>
    <w:rsid w:val="000A4162"/>
    <w:rsid w:val="000A68FC"/>
    <w:rsid w:val="000A6CEE"/>
    <w:rsid w:val="000B3DF3"/>
    <w:rsid w:val="000B4C17"/>
    <w:rsid w:val="000B50C2"/>
    <w:rsid w:val="000C00A3"/>
    <w:rsid w:val="000C24E9"/>
    <w:rsid w:val="000D07CF"/>
    <w:rsid w:val="000D20F0"/>
    <w:rsid w:val="000D6EF0"/>
    <w:rsid w:val="000E0E3C"/>
    <w:rsid w:val="000E1884"/>
    <w:rsid w:val="000E259C"/>
    <w:rsid w:val="000F0B46"/>
    <w:rsid w:val="000F2A3F"/>
    <w:rsid w:val="000F550E"/>
    <w:rsid w:val="00100473"/>
    <w:rsid w:val="00114C96"/>
    <w:rsid w:val="0012293E"/>
    <w:rsid w:val="0012515E"/>
    <w:rsid w:val="001261A9"/>
    <w:rsid w:val="001311AB"/>
    <w:rsid w:val="001321F5"/>
    <w:rsid w:val="0013478F"/>
    <w:rsid w:val="00134E79"/>
    <w:rsid w:val="001472D7"/>
    <w:rsid w:val="00147F26"/>
    <w:rsid w:val="001537F3"/>
    <w:rsid w:val="00154A42"/>
    <w:rsid w:val="00154FDF"/>
    <w:rsid w:val="00155176"/>
    <w:rsid w:val="001572BB"/>
    <w:rsid w:val="00157359"/>
    <w:rsid w:val="00165565"/>
    <w:rsid w:val="00177EFF"/>
    <w:rsid w:val="001859AA"/>
    <w:rsid w:val="001859F5"/>
    <w:rsid w:val="00195D05"/>
    <w:rsid w:val="00196299"/>
    <w:rsid w:val="001A4007"/>
    <w:rsid w:val="001A4714"/>
    <w:rsid w:val="001B0A79"/>
    <w:rsid w:val="001B3EC5"/>
    <w:rsid w:val="001C5886"/>
    <w:rsid w:val="001C5F3D"/>
    <w:rsid w:val="001D0D59"/>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50454"/>
    <w:rsid w:val="00250746"/>
    <w:rsid w:val="00250956"/>
    <w:rsid w:val="002519CE"/>
    <w:rsid w:val="002520DD"/>
    <w:rsid w:val="00253AD2"/>
    <w:rsid w:val="00260CB1"/>
    <w:rsid w:val="00261625"/>
    <w:rsid w:val="00274922"/>
    <w:rsid w:val="0027644A"/>
    <w:rsid w:val="00280629"/>
    <w:rsid w:val="00281E01"/>
    <w:rsid w:val="00284980"/>
    <w:rsid w:val="002903BB"/>
    <w:rsid w:val="00295600"/>
    <w:rsid w:val="002A191C"/>
    <w:rsid w:val="002A271B"/>
    <w:rsid w:val="002A52A2"/>
    <w:rsid w:val="002B05B9"/>
    <w:rsid w:val="002B51CF"/>
    <w:rsid w:val="002B65C9"/>
    <w:rsid w:val="002B699C"/>
    <w:rsid w:val="002B7AB9"/>
    <w:rsid w:val="002C1C1D"/>
    <w:rsid w:val="002D6AD7"/>
    <w:rsid w:val="002D6E25"/>
    <w:rsid w:val="002F55CB"/>
    <w:rsid w:val="00306A8F"/>
    <w:rsid w:val="00310452"/>
    <w:rsid w:val="0031288D"/>
    <w:rsid w:val="00317D85"/>
    <w:rsid w:val="003202C7"/>
    <w:rsid w:val="0032132A"/>
    <w:rsid w:val="00323D35"/>
    <w:rsid w:val="00332CB2"/>
    <w:rsid w:val="00337663"/>
    <w:rsid w:val="00345CC7"/>
    <w:rsid w:val="00346AF0"/>
    <w:rsid w:val="003473FD"/>
    <w:rsid w:val="00352606"/>
    <w:rsid w:val="00355A86"/>
    <w:rsid w:val="00357842"/>
    <w:rsid w:val="00362F64"/>
    <w:rsid w:val="00367C6E"/>
    <w:rsid w:val="003779ED"/>
    <w:rsid w:val="00377C49"/>
    <w:rsid w:val="00380CD7"/>
    <w:rsid w:val="00386B31"/>
    <w:rsid w:val="00392929"/>
    <w:rsid w:val="00394072"/>
    <w:rsid w:val="00394F6F"/>
    <w:rsid w:val="003A0CF2"/>
    <w:rsid w:val="003A4446"/>
    <w:rsid w:val="003A5199"/>
    <w:rsid w:val="003A6B7F"/>
    <w:rsid w:val="003C2816"/>
    <w:rsid w:val="003C3679"/>
    <w:rsid w:val="003D7EE1"/>
    <w:rsid w:val="003E56C8"/>
    <w:rsid w:val="003F0D07"/>
    <w:rsid w:val="003F2C54"/>
    <w:rsid w:val="00400652"/>
    <w:rsid w:val="00412946"/>
    <w:rsid w:val="00412F3F"/>
    <w:rsid w:val="0041755B"/>
    <w:rsid w:val="00417D2C"/>
    <w:rsid w:val="00417FA0"/>
    <w:rsid w:val="0042053E"/>
    <w:rsid w:val="00421C6D"/>
    <w:rsid w:val="004234A0"/>
    <w:rsid w:val="00427C1C"/>
    <w:rsid w:val="00433B22"/>
    <w:rsid w:val="00436BFB"/>
    <w:rsid w:val="004408A2"/>
    <w:rsid w:val="00440ED8"/>
    <w:rsid w:val="004418A0"/>
    <w:rsid w:val="00442AFA"/>
    <w:rsid w:val="00444D7E"/>
    <w:rsid w:val="0044518B"/>
    <w:rsid w:val="00447DEA"/>
    <w:rsid w:val="004502B4"/>
    <w:rsid w:val="004511C2"/>
    <w:rsid w:val="00460157"/>
    <w:rsid w:val="004602EC"/>
    <w:rsid w:val="00460C34"/>
    <w:rsid w:val="00463902"/>
    <w:rsid w:val="00464BB5"/>
    <w:rsid w:val="00481B56"/>
    <w:rsid w:val="0049469D"/>
    <w:rsid w:val="0049529A"/>
    <w:rsid w:val="00496D03"/>
    <w:rsid w:val="004A080A"/>
    <w:rsid w:val="004A083A"/>
    <w:rsid w:val="004A4FD9"/>
    <w:rsid w:val="004A689C"/>
    <w:rsid w:val="004B6369"/>
    <w:rsid w:val="004E4DE2"/>
    <w:rsid w:val="004F03C2"/>
    <w:rsid w:val="004F051B"/>
    <w:rsid w:val="004F763E"/>
    <w:rsid w:val="004F7C39"/>
    <w:rsid w:val="005000A6"/>
    <w:rsid w:val="00501254"/>
    <w:rsid w:val="005028A2"/>
    <w:rsid w:val="00507486"/>
    <w:rsid w:val="005145B9"/>
    <w:rsid w:val="00521E5B"/>
    <w:rsid w:val="005233C7"/>
    <w:rsid w:val="005260B6"/>
    <w:rsid w:val="00526B09"/>
    <w:rsid w:val="005279C3"/>
    <w:rsid w:val="005303B6"/>
    <w:rsid w:val="00537D80"/>
    <w:rsid w:val="00542712"/>
    <w:rsid w:val="00544621"/>
    <w:rsid w:val="005451F0"/>
    <w:rsid w:val="00547C18"/>
    <w:rsid w:val="00552786"/>
    <w:rsid w:val="00553B7D"/>
    <w:rsid w:val="0055433D"/>
    <w:rsid w:val="00555C8A"/>
    <w:rsid w:val="00557833"/>
    <w:rsid w:val="0056096E"/>
    <w:rsid w:val="0056767C"/>
    <w:rsid w:val="005746A0"/>
    <w:rsid w:val="005758C2"/>
    <w:rsid w:val="005800DF"/>
    <w:rsid w:val="005873EB"/>
    <w:rsid w:val="0059284E"/>
    <w:rsid w:val="005A2B89"/>
    <w:rsid w:val="005B1722"/>
    <w:rsid w:val="005B20CA"/>
    <w:rsid w:val="005B785D"/>
    <w:rsid w:val="005C12E1"/>
    <w:rsid w:val="005D2B0C"/>
    <w:rsid w:val="0060136A"/>
    <w:rsid w:val="006023AF"/>
    <w:rsid w:val="006046A2"/>
    <w:rsid w:val="00604D5D"/>
    <w:rsid w:val="00607314"/>
    <w:rsid w:val="00613EBD"/>
    <w:rsid w:val="00620BB9"/>
    <w:rsid w:val="00621E23"/>
    <w:rsid w:val="00623D43"/>
    <w:rsid w:val="0062567A"/>
    <w:rsid w:val="00627C47"/>
    <w:rsid w:val="00636F9D"/>
    <w:rsid w:val="00640CB5"/>
    <w:rsid w:val="00650291"/>
    <w:rsid w:val="00662C92"/>
    <w:rsid w:val="00664822"/>
    <w:rsid w:val="006655D3"/>
    <w:rsid w:val="00667F69"/>
    <w:rsid w:val="0067438E"/>
    <w:rsid w:val="00674932"/>
    <w:rsid w:val="00681F84"/>
    <w:rsid w:val="00684FB7"/>
    <w:rsid w:val="00687AC1"/>
    <w:rsid w:val="00687B7F"/>
    <w:rsid w:val="0069410D"/>
    <w:rsid w:val="006A0D32"/>
    <w:rsid w:val="006B17D6"/>
    <w:rsid w:val="006B5EB0"/>
    <w:rsid w:val="006B7537"/>
    <w:rsid w:val="006C15A8"/>
    <w:rsid w:val="006C23B2"/>
    <w:rsid w:val="006C2566"/>
    <w:rsid w:val="006D28FD"/>
    <w:rsid w:val="006E2D1F"/>
    <w:rsid w:val="006E494D"/>
    <w:rsid w:val="006E6913"/>
    <w:rsid w:val="006E69D8"/>
    <w:rsid w:val="006F2451"/>
    <w:rsid w:val="006F5BCA"/>
    <w:rsid w:val="007006F7"/>
    <w:rsid w:val="007016BF"/>
    <w:rsid w:val="007060FF"/>
    <w:rsid w:val="007146FA"/>
    <w:rsid w:val="00720EB3"/>
    <w:rsid w:val="007235BC"/>
    <w:rsid w:val="007244FC"/>
    <w:rsid w:val="00727665"/>
    <w:rsid w:val="00731FD8"/>
    <w:rsid w:val="00732780"/>
    <w:rsid w:val="00732D76"/>
    <w:rsid w:val="0073701C"/>
    <w:rsid w:val="00744858"/>
    <w:rsid w:val="00745EEB"/>
    <w:rsid w:val="00746365"/>
    <w:rsid w:val="0074669E"/>
    <w:rsid w:val="0075079A"/>
    <w:rsid w:val="00751F1A"/>
    <w:rsid w:val="0075343C"/>
    <w:rsid w:val="00760BA4"/>
    <w:rsid w:val="00763D6C"/>
    <w:rsid w:val="00781785"/>
    <w:rsid w:val="007848D6"/>
    <w:rsid w:val="0078794D"/>
    <w:rsid w:val="00790B38"/>
    <w:rsid w:val="007912C1"/>
    <w:rsid w:val="00792E99"/>
    <w:rsid w:val="007A45EA"/>
    <w:rsid w:val="007A5FF3"/>
    <w:rsid w:val="007A7D86"/>
    <w:rsid w:val="007B2823"/>
    <w:rsid w:val="007B2F5F"/>
    <w:rsid w:val="007B5CE1"/>
    <w:rsid w:val="007B751A"/>
    <w:rsid w:val="007C7AEB"/>
    <w:rsid w:val="007D13C5"/>
    <w:rsid w:val="007D2FB2"/>
    <w:rsid w:val="007E1F6F"/>
    <w:rsid w:val="007E34F5"/>
    <w:rsid w:val="007E3A0A"/>
    <w:rsid w:val="007F0F3B"/>
    <w:rsid w:val="00803D57"/>
    <w:rsid w:val="00820A99"/>
    <w:rsid w:val="00822390"/>
    <w:rsid w:val="008263C1"/>
    <w:rsid w:val="0083492C"/>
    <w:rsid w:val="008365F0"/>
    <w:rsid w:val="00837DB7"/>
    <w:rsid w:val="00842682"/>
    <w:rsid w:val="0084337A"/>
    <w:rsid w:val="008473F8"/>
    <w:rsid w:val="00847831"/>
    <w:rsid w:val="00850233"/>
    <w:rsid w:val="00855428"/>
    <w:rsid w:val="00870D84"/>
    <w:rsid w:val="008727AE"/>
    <w:rsid w:val="00877871"/>
    <w:rsid w:val="0088741C"/>
    <w:rsid w:val="008960BD"/>
    <w:rsid w:val="00897454"/>
    <w:rsid w:val="008A445F"/>
    <w:rsid w:val="008A52B3"/>
    <w:rsid w:val="008A78CE"/>
    <w:rsid w:val="008B14CE"/>
    <w:rsid w:val="008B3F47"/>
    <w:rsid w:val="008B7AF9"/>
    <w:rsid w:val="008D0286"/>
    <w:rsid w:val="008D3F78"/>
    <w:rsid w:val="008F35AF"/>
    <w:rsid w:val="008F59E9"/>
    <w:rsid w:val="008F62E9"/>
    <w:rsid w:val="008F774F"/>
    <w:rsid w:val="009116DD"/>
    <w:rsid w:val="009137C6"/>
    <w:rsid w:val="00917162"/>
    <w:rsid w:val="00920314"/>
    <w:rsid w:val="00924418"/>
    <w:rsid w:val="009432B5"/>
    <w:rsid w:val="00947ACB"/>
    <w:rsid w:val="0095334B"/>
    <w:rsid w:val="0095676C"/>
    <w:rsid w:val="00962EBD"/>
    <w:rsid w:val="00962F55"/>
    <w:rsid w:val="00967FCF"/>
    <w:rsid w:val="009706D3"/>
    <w:rsid w:val="00970D81"/>
    <w:rsid w:val="00973CF2"/>
    <w:rsid w:val="00977C38"/>
    <w:rsid w:val="0098362A"/>
    <w:rsid w:val="009836CF"/>
    <w:rsid w:val="0098460A"/>
    <w:rsid w:val="00985E06"/>
    <w:rsid w:val="00987D20"/>
    <w:rsid w:val="00991AEC"/>
    <w:rsid w:val="00994FB1"/>
    <w:rsid w:val="009A3152"/>
    <w:rsid w:val="009A4969"/>
    <w:rsid w:val="009B341F"/>
    <w:rsid w:val="009B3CCA"/>
    <w:rsid w:val="009B6FEB"/>
    <w:rsid w:val="009C19D5"/>
    <w:rsid w:val="009C3B32"/>
    <w:rsid w:val="009C6217"/>
    <w:rsid w:val="009C7399"/>
    <w:rsid w:val="009C7B75"/>
    <w:rsid w:val="009D29C6"/>
    <w:rsid w:val="009E33F0"/>
    <w:rsid w:val="009E7935"/>
    <w:rsid w:val="009F04D0"/>
    <w:rsid w:val="009F0733"/>
    <w:rsid w:val="009F5074"/>
    <w:rsid w:val="009F5102"/>
    <w:rsid w:val="009F66E5"/>
    <w:rsid w:val="009F6921"/>
    <w:rsid w:val="009F7322"/>
    <w:rsid w:val="00A0774B"/>
    <w:rsid w:val="00A16F1F"/>
    <w:rsid w:val="00A26734"/>
    <w:rsid w:val="00A327DF"/>
    <w:rsid w:val="00A32FC0"/>
    <w:rsid w:val="00A335A3"/>
    <w:rsid w:val="00A338C2"/>
    <w:rsid w:val="00A35600"/>
    <w:rsid w:val="00A3741C"/>
    <w:rsid w:val="00A433FE"/>
    <w:rsid w:val="00A44BE5"/>
    <w:rsid w:val="00A468F4"/>
    <w:rsid w:val="00A4704A"/>
    <w:rsid w:val="00A509F2"/>
    <w:rsid w:val="00A60975"/>
    <w:rsid w:val="00A643F6"/>
    <w:rsid w:val="00A74CAB"/>
    <w:rsid w:val="00A809EC"/>
    <w:rsid w:val="00A872ED"/>
    <w:rsid w:val="00A90FA3"/>
    <w:rsid w:val="00A92081"/>
    <w:rsid w:val="00AA528C"/>
    <w:rsid w:val="00AA5858"/>
    <w:rsid w:val="00AB2B7D"/>
    <w:rsid w:val="00AB5117"/>
    <w:rsid w:val="00AC219F"/>
    <w:rsid w:val="00AC46ED"/>
    <w:rsid w:val="00AC4C28"/>
    <w:rsid w:val="00AC7A57"/>
    <w:rsid w:val="00AD331E"/>
    <w:rsid w:val="00AD7BB3"/>
    <w:rsid w:val="00AE1A6E"/>
    <w:rsid w:val="00AE2224"/>
    <w:rsid w:val="00AF1C32"/>
    <w:rsid w:val="00AF2695"/>
    <w:rsid w:val="00AF4E9F"/>
    <w:rsid w:val="00AF5AB9"/>
    <w:rsid w:val="00AF7F7B"/>
    <w:rsid w:val="00B062C7"/>
    <w:rsid w:val="00B11209"/>
    <w:rsid w:val="00B16D40"/>
    <w:rsid w:val="00B172D4"/>
    <w:rsid w:val="00B17E2E"/>
    <w:rsid w:val="00B24B43"/>
    <w:rsid w:val="00B24BDD"/>
    <w:rsid w:val="00B266B0"/>
    <w:rsid w:val="00B30A48"/>
    <w:rsid w:val="00B30A68"/>
    <w:rsid w:val="00B31EAE"/>
    <w:rsid w:val="00B36F98"/>
    <w:rsid w:val="00B4097F"/>
    <w:rsid w:val="00B41908"/>
    <w:rsid w:val="00B41F49"/>
    <w:rsid w:val="00B42BB8"/>
    <w:rsid w:val="00B43D36"/>
    <w:rsid w:val="00B4792E"/>
    <w:rsid w:val="00B53414"/>
    <w:rsid w:val="00B557B0"/>
    <w:rsid w:val="00B6061D"/>
    <w:rsid w:val="00B65D8F"/>
    <w:rsid w:val="00B6707F"/>
    <w:rsid w:val="00B81B21"/>
    <w:rsid w:val="00B85C30"/>
    <w:rsid w:val="00B91312"/>
    <w:rsid w:val="00B91C06"/>
    <w:rsid w:val="00BA0697"/>
    <w:rsid w:val="00BA5CA8"/>
    <w:rsid w:val="00BB2642"/>
    <w:rsid w:val="00BC3F7F"/>
    <w:rsid w:val="00BC4928"/>
    <w:rsid w:val="00BE19D3"/>
    <w:rsid w:val="00BF3B9D"/>
    <w:rsid w:val="00C07175"/>
    <w:rsid w:val="00C13640"/>
    <w:rsid w:val="00C13DF4"/>
    <w:rsid w:val="00C15DBB"/>
    <w:rsid w:val="00C24953"/>
    <w:rsid w:val="00C273EF"/>
    <w:rsid w:val="00C30706"/>
    <w:rsid w:val="00C31F0D"/>
    <w:rsid w:val="00C330BD"/>
    <w:rsid w:val="00C332A5"/>
    <w:rsid w:val="00C33D99"/>
    <w:rsid w:val="00C4327A"/>
    <w:rsid w:val="00C60922"/>
    <w:rsid w:val="00C6343C"/>
    <w:rsid w:val="00C6478A"/>
    <w:rsid w:val="00C72BDD"/>
    <w:rsid w:val="00C73323"/>
    <w:rsid w:val="00C817B8"/>
    <w:rsid w:val="00C9075A"/>
    <w:rsid w:val="00C907D9"/>
    <w:rsid w:val="00C940D5"/>
    <w:rsid w:val="00CB0E4C"/>
    <w:rsid w:val="00CB2E11"/>
    <w:rsid w:val="00CB2ED8"/>
    <w:rsid w:val="00CB56B2"/>
    <w:rsid w:val="00CC0AE5"/>
    <w:rsid w:val="00CC1E5A"/>
    <w:rsid w:val="00CE01A9"/>
    <w:rsid w:val="00CE5A41"/>
    <w:rsid w:val="00D00F6B"/>
    <w:rsid w:val="00D05D12"/>
    <w:rsid w:val="00D11ED3"/>
    <w:rsid w:val="00D148C7"/>
    <w:rsid w:val="00D161B1"/>
    <w:rsid w:val="00D16D50"/>
    <w:rsid w:val="00D22819"/>
    <w:rsid w:val="00D24C5E"/>
    <w:rsid w:val="00D253E6"/>
    <w:rsid w:val="00D33894"/>
    <w:rsid w:val="00D35BCD"/>
    <w:rsid w:val="00D41C73"/>
    <w:rsid w:val="00D46708"/>
    <w:rsid w:val="00D4766C"/>
    <w:rsid w:val="00D476F1"/>
    <w:rsid w:val="00D50B9A"/>
    <w:rsid w:val="00D50D6B"/>
    <w:rsid w:val="00D51363"/>
    <w:rsid w:val="00D5480A"/>
    <w:rsid w:val="00D5617B"/>
    <w:rsid w:val="00D61A35"/>
    <w:rsid w:val="00D62872"/>
    <w:rsid w:val="00D652EB"/>
    <w:rsid w:val="00D65877"/>
    <w:rsid w:val="00D65C7C"/>
    <w:rsid w:val="00D67365"/>
    <w:rsid w:val="00D67E37"/>
    <w:rsid w:val="00D70885"/>
    <w:rsid w:val="00D74105"/>
    <w:rsid w:val="00D80D41"/>
    <w:rsid w:val="00D940CB"/>
    <w:rsid w:val="00D94BC4"/>
    <w:rsid w:val="00DB04D2"/>
    <w:rsid w:val="00DB1E38"/>
    <w:rsid w:val="00DB3BAD"/>
    <w:rsid w:val="00DB5174"/>
    <w:rsid w:val="00DC415D"/>
    <w:rsid w:val="00DC43FE"/>
    <w:rsid w:val="00DC53C0"/>
    <w:rsid w:val="00DD409A"/>
    <w:rsid w:val="00DD5F95"/>
    <w:rsid w:val="00DE4974"/>
    <w:rsid w:val="00DE5AB7"/>
    <w:rsid w:val="00DE6FFC"/>
    <w:rsid w:val="00DF1EC7"/>
    <w:rsid w:val="00DF4D24"/>
    <w:rsid w:val="00DF6DC7"/>
    <w:rsid w:val="00E01823"/>
    <w:rsid w:val="00E14D9D"/>
    <w:rsid w:val="00E216C1"/>
    <w:rsid w:val="00E22072"/>
    <w:rsid w:val="00E273B8"/>
    <w:rsid w:val="00E34E17"/>
    <w:rsid w:val="00E3541A"/>
    <w:rsid w:val="00E35F52"/>
    <w:rsid w:val="00E3649C"/>
    <w:rsid w:val="00E42E7B"/>
    <w:rsid w:val="00E42FCE"/>
    <w:rsid w:val="00E45457"/>
    <w:rsid w:val="00E46DD1"/>
    <w:rsid w:val="00E47AE4"/>
    <w:rsid w:val="00E55913"/>
    <w:rsid w:val="00E578E1"/>
    <w:rsid w:val="00E60549"/>
    <w:rsid w:val="00E72EB2"/>
    <w:rsid w:val="00E736BD"/>
    <w:rsid w:val="00E748EA"/>
    <w:rsid w:val="00E75A18"/>
    <w:rsid w:val="00E81C16"/>
    <w:rsid w:val="00E82CB2"/>
    <w:rsid w:val="00E8636B"/>
    <w:rsid w:val="00E943C0"/>
    <w:rsid w:val="00E95143"/>
    <w:rsid w:val="00E9799A"/>
    <w:rsid w:val="00E97D9D"/>
    <w:rsid w:val="00EA4DE6"/>
    <w:rsid w:val="00EB2351"/>
    <w:rsid w:val="00EB693E"/>
    <w:rsid w:val="00EC3A01"/>
    <w:rsid w:val="00EE072F"/>
    <w:rsid w:val="00EE242D"/>
    <w:rsid w:val="00EE79D6"/>
    <w:rsid w:val="00EF5D91"/>
    <w:rsid w:val="00EF71FE"/>
    <w:rsid w:val="00F0070A"/>
    <w:rsid w:val="00F0668A"/>
    <w:rsid w:val="00F06C29"/>
    <w:rsid w:val="00F07881"/>
    <w:rsid w:val="00F15DF4"/>
    <w:rsid w:val="00F214E7"/>
    <w:rsid w:val="00F23A31"/>
    <w:rsid w:val="00F264F3"/>
    <w:rsid w:val="00F2779C"/>
    <w:rsid w:val="00F27E4F"/>
    <w:rsid w:val="00F303C0"/>
    <w:rsid w:val="00F3635E"/>
    <w:rsid w:val="00F37F48"/>
    <w:rsid w:val="00F40C3E"/>
    <w:rsid w:val="00F42B00"/>
    <w:rsid w:val="00F436FA"/>
    <w:rsid w:val="00F5074E"/>
    <w:rsid w:val="00F5116D"/>
    <w:rsid w:val="00F520A4"/>
    <w:rsid w:val="00F55C3F"/>
    <w:rsid w:val="00F55D7B"/>
    <w:rsid w:val="00F56694"/>
    <w:rsid w:val="00F573F1"/>
    <w:rsid w:val="00F60BA8"/>
    <w:rsid w:val="00F66091"/>
    <w:rsid w:val="00F66E45"/>
    <w:rsid w:val="00F715B5"/>
    <w:rsid w:val="00F8425E"/>
    <w:rsid w:val="00F875BA"/>
    <w:rsid w:val="00F94D93"/>
    <w:rsid w:val="00F94DDC"/>
    <w:rsid w:val="00FA431E"/>
    <w:rsid w:val="00FA63CF"/>
    <w:rsid w:val="00FA7344"/>
    <w:rsid w:val="00FB01CC"/>
    <w:rsid w:val="00FB1BD4"/>
    <w:rsid w:val="00FB285C"/>
    <w:rsid w:val="00FB309B"/>
    <w:rsid w:val="00FB7C2C"/>
    <w:rsid w:val="00FB7DA3"/>
    <w:rsid w:val="00FC00B5"/>
    <w:rsid w:val="00FC4787"/>
    <w:rsid w:val="00FC5AA1"/>
    <w:rsid w:val="00FC73F9"/>
    <w:rsid w:val="00FD434D"/>
    <w:rsid w:val="00FD5E00"/>
    <w:rsid w:val="00FE0B75"/>
    <w:rsid w:val="00FE54E3"/>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AD0BEF9B-DE60-4570-9668-20C58022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manasijevi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manasijevic@piu.rs" TargetMode="Externa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4C5A-F653-481A-8BCE-3898FBD9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Radulović</cp:lastModifiedBy>
  <cp:revision>9</cp:revision>
  <dcterms:created xsi:type="dcterms:W3CDTF">2018-01-22T13:19:00Z</dcterms:created>
  <dcterms:modified xsi:type="dcterms:W3CDTF">2018-02-15T15:08:00Z</dcterms:modified>
</cp:coreProperties>
</file>