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0" w:type="dxa"/>
          <w:right w:w="10" w:type="dxa"/>
        </w:tblCellMar>
        <w:tblLook w:val="0000" w:firstRow="0" w:lastRow="0" w:firstColumn="0" w:lastColumn="0" w:noHBand="0" w:noVBand="0"/>
      </w:tblPr>
      <w:tblGrid>
        <w:gridCol w:w="589"/>
        <w:gridCol w:w="3441"/>
        <w:gridCol w:w="13"/>
        <w:gridCol w:w="5579"/>
      </w:tblGrid>
      <w:tr w:rsidR="00F75548" w:rsidRPr="005F770E"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421797E7" w:rsidR="00F75548" w:rsidRPr="005F770E" w:rsidRDefault="005F770E" w:rsidP="00F75548">
            <w:pPr>
              <w:spacing w:before="60" w:after="60" w:line="240" w:lineRule="auto"/>
              <w:jc w:val="center"/>
              <w:rPr>
                <w:rFonts w:ascii="Times New Roman" w:hAnsi="Times New Roman" w:cs="Times New Roman"/>
                <w:b/>
                <w:sz w:val="24"/>
                <w:szCs w:val="24"/>
                <w:lang w:val="en-GB"/>
              </w:rPr>
            </w:pPr>
            <w:r w:rsidRPr="005F770E">
              <w:rPr>
                <w:rFonts w:ascii="Times New Roman" w:hAnsi="Times New Roman" w:cs="Times New Roman"/>
                <w:b/>
                <w:sz w:val="24"/>
                <w:szCs w:val="24"/>
                <w:lang w:val="en-GB"/>
              </w:rPr>
              <w:t>Procurement</w:t>
            </w:r>
            <w:r w:rsidR="00F75548" w:rsidRPr="005F770E">
              <w:rPr>
                <w:rFonts w:ascii="Times New Roman" w:hAnsi="Times New Roman" w:cs="Times New Roman"/>
                <w:b/>
                <w:sz w:val="24"/>
                <w:szCs w:val="24"/>
                <w:lang w:val="en-GB"/>
              </w:rPr>
              <w:t xml:space="preserve"> of execution of works on the construction of residential buildings </w:t>
            </w:r>
          </w:p>
        </w:tc>
      </w:tr>
      <w:tr w:rsidR="00F75548" w:rsidRPr="005F770E"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6F20795B" w:rsidR="00F75548" w:rsidRPr="005F770E" w:rsidRDefault="00156946" w:rsidP="00F75548">
            <w:pPr>
              <w:spacing w:before="60" w:after="60" w:line="240" w:lineRule="auto"/>
              <w:jc w:val="center"/>
              <w:rPr>
                <w:rFonts w:ascii="Times New Roman" w:hAnsi="Times New Roman" w:cs="Times New Roman"/>
                <w:sz w:val="24"/>
                <w:szCs w:val="24"/>
                <w:lang w:val="en-GB"/>
              </w:rPr>
            </w:pPr>
            <w:r w:rsidRPr="006F294D">
              <w:rPr>
                <w:rFonts w:ascii="Times New Roman" w:hAnsi="Times New Roman" w:cs="Times New Roman"/>
                <w:b/>
                <w:sz w:val="24"/>
                <w:szCs w:val="24"/>
                <w:lang w:val="en-GB"/>
              </w:rPr>
              <w:t xml:space="preserve">TENDER </w:t>
            </w:r>
            <w:r w:rsidR="00F75548" w:rsidRPr="006F294D">
              <w:rPr>
                <w:rFonts w:ascii="Times New Roman" w:hAnsi="Times New Roman" w:cs="Times New Roman"/>
                <w:b/>
                <w:sz w:val="24"/>
                <w:szCs w:val="24"/>
                <w:lang w:val="en-GB"/>
              </w:rPr>
              <w:t xml:space="preserve">NOTICE – </w:t>
            </w:r>
            <w:r w:rsidR="003F54B4" w:rsidRPr="006F294D">
              <w:rPr>
                <w:rFonts w:ascii="Times New Roman" w:hAnsi="Times New Roman" w:cs="Times New Roman"/>
                <w:b/>
                <w:sz w:val="24"/>
                <w:szCs w:val="24"/>
                <w:lang w:val="en-GB"/>
              </w:rPr>
              <w:t>Internatio</w:t>
            </w:r>
            <w:r w:rsidR="005769FD">
              <w:rPr>
                <w:rFonts w:ascii="Times New Roman" w:hAnsi="Times New Roman" w:cs="Times New Roman"/>
                <w:b/>
                <w:sz w:val="24"/>
                <w:szCs w:val="24"/>
                <w:lang w:val="en-GB"/>
              </w:rPr>
              <w:t>n</w:t>
            </w:r>
            <w:r w:rsidR="003F54B4" w:rsidRPr="006F294D">
              <w:rPr>
                <w:rFonts w:ascii="Times New Roman" w:hAnsi="Times New Roman" w:cs="Times New Roman"/>
                <w:b/>
                <w:sz w:val="24"/>
                <w:szCs w:val="24"/>
                <w:lang w:val="en-GB"/>
              </w:rPr>
              <w:t>al o</w:t>
            </w:r>
            <w:r w:rsidR="00F75548" w:rsidRPr="006F294D">
              <w:rPr>
                <w:rFonts w:ascii="Times New Roman" w:hAnsi="Times New Roman" w:cs="Times New Roman"/>
                <w:b/>
                <w:sz w:val="24"/>
                <w:szCs w:val="24"/>
                <w:lang w:val="en-GB"/>
              </w:rPr>
              <w:t>pen procedure</w:t>
            </w:r>
          </w:p>
        </w:tc>
      </w:tr>
      <w:tr w:rsidR="002D6E25" w:rsidRPr="005F770E"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5F770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5F770E" w:rsidRDefault="002D6E25" w:rsidP="00083F35">
            <w:pPr>
              <w:spacing w:before="60" w:after="60" w:line="240" w:lineRule="auto"/>
              <w:rPr>
                <w:rFonts w:ascii="Times New Roman" w:hAnsi="Times New Roman" w:cs="Times New Roman"/>
                <w:sz w:val="24"/>
                <w:szCs w:val="24"/>
                <w:lang w:val="en-GB"/>
              </w:rPr>
            </w:pPr>
          </w:p>
        </w:tc>
      </w:tr>
      <w:tr w:rsidR="002D6E25" w:rsidRPr="005F770E"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5F770E" w:rsidRDefault="00F75548" w:rsidP="003779ED">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Publication reference</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0F462B0F" w:rsidR="002D6E25" w:rsidRPr="005F770E" w:rsidRDefault="00421F31" w:rsidP="001222F0">
            <w:pPr>
              <w:spacing w:before="60" w:after="60" w:line="240" w:lineRule="auto"/>
              <w:rPr>
                <w:rFonts w:ascii="Times New Roman" w:hAnsi="Times New Roman" w:cs="Times New Roman"/>
                <w:b/>
                <w:sz w:val="24"/>
                <w:szCs w:val="24"/>
                <w:lang w:val="en-GB"/>
              </w:rPr>
            </w:pPr>
            <w:r w:rsidRPr="0056096E">
              <w:rPr>
                <w:rFonts w:ascii="Times New Roman" w:hAnsi="Times New Roman" w:cs="Times New Roman"/>
                <w:sz w:val="24"/>
                <w:szCs w:val="24"/>
                <w:lang w:val="en-GB"/>
              </w:rPr>
              <w:t>RHP-W</w:t>
            </w:r>
            <w:r>
              <w:rPr>
                <w:rFonts w:ascii="Times New Roman" w:hAnsi="Times New Roman" w:cs="Times New Roman"/>
                <w:sz w:val="24"/>
                <w:szCs w:val="24"/>
                <w:lang w:val="sr-Latn-CS"/>
              </w:rPr>
              <w:t>5</w:t>
            </w:r>
            <w:r w:rsidRPr="0056096E">
              <w:rPr>
                <w:rFonts w:ascii="Times New Roman" w:hAnsi="Times New Roman" w:cs="Times New Roman"/>
                <w:sz w:val="24"/>
                <w:szCs w:val="24"/>
                <w:lang w:val="en-GB"/>
              </w:rPr>
              <w:t>-</w:t>
            </w:r>
            <w:r w:rsidRPr="0056096E">
              <w:rPr>
                <w:rFonts w:ascii="Times New Roman" w:hAnsi="Times New Roman" w:cs="Times New Roman"/>
                <w:sz w:val="24"/>
                <w:szCs w:val="24"/>
              </w:rPr>
              <w:t>АB</w:t>
            </w:r>
            <w:r w:rsidRPr="0056096E">
              <w:rPr>
                <w:rFonts w:ascii="Times New Roman" w:hAnsi="Times New Roman" w:cs="Times New Roman"/>
                <w:sz w:val="24"/>
                <w:szCs w:val="24"/>
                <w:lang w:val="en-GB"/>
              </w:rPr>
              <w:t>/</w:t>
            </w:r>
            <w:r>
              <w:rPr>
                <w:rFonts w:ascii="Times New Roman" w:hAnsi="Times New Roman" w:cs="Times New Roman"/>
                <w:sz w:val="24"/>
                <w:szCs w:val="24"/>
                <w:lang w:val="sr-Latn-CS"/>
              </w:rPr>
              <w:t>I</w:t>
            </w:r>
            <w:r>
              <w:rPr>
                <w:rFonts w:ascii="Times New Roman" w:hAnsi="Times New Roman" w:cs="Times New Roman"/>
                <w:sz w:val="24"/>
                <w:szCs w:val="24"/>
              </w:rPr>
              <w:t>OP</w:t>
            </w:r>
            <w:r w:rsidR="00201506">
              <w:rPr>
                <w:rFonts w:ascii="Times New Roman" w:hAnsi="Times New Roman" w:cs="Times New Roman"/>
                <w:sz w:val="24"/>
                <w:szCs w:val="24"/>
                <w:lang w:val="sr-Latn-CS"/>
              </w:rPr>
              <w:t>4</w:t>
            </w:r>
            <w:r>
              <w:rPr>
                <w:rFonts w:ascii="Times New Roman" w:hAnsi="Times New Roman" w:cs="Times New Roman"/>
                <w:sz w:val="24"/>
                <w:szCs w:val="24"/>
                <w:lang w:val="en-GB"/>
              </w:rPr>
              <w:t>-2017</w:t>
            </w:r>
          </w:p>
        </w:tc>
      </w:tr>
      <w:tr w:rsidR="002D6E25" w:rsidRPr="005F770E"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5F770E" w:rsidRDefault="00F75548" w:rsidP="003779ED">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Programme and Financing</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5F770E"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5F770E">
              <w:rPr>
                <w:rFonts w:ascii="Times New Roman" w:hAnsi="Times New Roman" w:cs="Times New Roman"/>
                <w:sz w:val="24"/>
                <w:szCs w:val="24"/>
                <w:lang w:val="en-GB"/>
              </w:rPr>
              <w:t>Programme</w:t>
            </w:r>
            <w:r w:rsidRPr="005F770E">
              <w:rPr>
                <w:rFonts w:ascii="Times New Roman" w:hAnsi="Times New Roman" w:cs="Times New Roman"/>
                <w:sz w:val="24"/>
                <w:szCs w:val="24"/>
                <w:lang w:val="en-GB"/>
              </w:rPr>
              <w:t xml:space="preserve"> - RHP)/Country Housing Programme of the Republic of Serbia.</w:t>
            </w:r>
          </w:p>
          <w:p w14:paraId="742984E4" w14:textId="0D69C66C" w:rsidR="002D6E25" w:rsidRPr="005F770E"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fifth subproject of the Regional Housing Programme dated 14.08.2015</w:t>
            </w:r>
            <w:r w:rsidR="00F5074E" w:rsidRPr="005F770E">
              <w:rPr>
                <w:rFonts w:ascii="Times New Roman" w:hAnsi="Times New Roman" w:cs="Times New Roman"/>
                <w:sz w:val="24"/>
                <w:szCs w:val="24"/>
                <w:lang w:val="en-GB"/>
              </w:rPr>
              <w:t>.</w:t>
            </w:r>
            <w:r w:rsidR="00261625" w:rsidRPr="005F770E">
              <w:rPr>
                <w:rFonts w:ascii="Times New Roman" w:hAnsi="Times New Roman" w:cs="Times New Roman"/>
                <w:sz w:val="24"/>
                <w:szCs w:val="24"/>
                <w:lang w:val="en-GB"/>
              </w:rPr>
              <w:t xml:space="preserve"> </w:t>
            </w:r>
          </w:p>
        </w:tc>
      </w:tr>
      <w:tr w:rsidR="002D6E25" w:rsidRPr="005F770E"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5F770E" w:rsidRDefault="00501D88" w:rsidP="009C6217">
            <w:pPr>
              <w:spacing w:before="60" w:after="60" w:line="240" w:lineRule="auto"/>
              <w:rPr>
                <w:rFonts w:ascii="Times New Roman" w:hAnsi="Times New Roman" w:cs="Times New Roman"/>
                <w:sz w:val="24"/>
                <w:szCs w:val="24"/>
                <w:lang w:val="en-GB"/>
              </w:rPr>
            </w:pPr>
          </w:p>
        </w:tc>
      </w:tr>
      <w:tr w:rsidR="002D6E25" w:rsidRPr="005F770E"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Name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5F770E" w:rsidRDefault="00A53C36" w:rsidP="001222F0">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J</w:t>
            </w:r>
            <w:r>
              <w:rPr>
                <w:rFonts w:ascii="Times New Roman" w:hAnsi="Times New Roman" w:cs="Times New Roman"/>
                <w:sz w:val="24"/>
                <w:szCs w:val="24"/>
                <w:lang w:val="sr-Latn-CS"/>
              </w:rPr>
              <w:t>edinica za upravljanje projektima u javnom sektoru''</w:t>
            </w:r>
            <w:r w:rsidRPr="0056096E">
              <w:rPr>
                <w:rFonts w:ascii="Times New Roman" w:hAnsi="Times New Roman" w:cs="Times New Roman"/>
                <w:sz w:val="24"/>
                <w:szCs w:val="24"/>
                <w:lang w:val="sr-Latn-CS"/>
              </w:rPr>
              <w:t xml:space="preserve"> d</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 xml:space="preserve"> Beograd</w:t>
            </w:r>
          </w:p>
        </w:tc>
      </w:tr>
      <w:tr w:rsidR="002D6E25" w:rsidRPr="005F770E"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5F770E" w:rsidRDefault="00501D88" w:rsidP="009C6217">
            <w:pPr>
              <w:spacing w:before="60" w:after="60" w:line="240" w:lineRule="auto"/>
              <w:rPr>
                <w:rFonts w:ascii="Times New Roman" w:hAnsi="Times New Roman" w:cs="Times New Roman"/>
                <w:sz w:val="24"/>
                <w:szCs w:val="24"/>
                <w:lang w:val="en-GB"/>
              </w:rPr>
            </w:pPr>
          </w:p>
        </w:tc>
      </w:tr>
      <w:tr w:rsidR="002D6E25" w:rsidRPr="005F770E"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Address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5F770E" w:rsidRDefault="00F36ED4" w:rsidP="00103142">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Nemanjina 22-26, 11000 </w:t>
            </w:r>
            <w:r w:rsidR="00103142" w:rsidRPr="005F770E">
              <w:rPr>
                <w:rFonts w:ascii="Times New Roman" w:hAnsi="Times New Roman" w:cs="Times New Roman"/>
                <w:sz w:val="24"/>
                <w:szCs w:val="24"/>
                <w:lang w:val="en-GB"/>
              </w:rPr>
              <w:t>Belgrade</w:t>
            </w:r>
            <w:r w:rsidRPr="005F770E">
              <w:rPr>
                <w:rFonts w:ascii="Times New Roman" w:hAnsi="Times New Roman" w:cs="Times New Roman"/>
                <w:sz w:val="24"/>
                <w:szCs w:val="24"/>
                <w:lang w:val="en-GB"/>
              </w:rPr>
              <w:t xml:space="preserve">, </w:t>
            </w:r>
            <w:r w:rsidR="00103142" w:rsidRPr="005F770E">
              <w:rPr>
                <w:rFonts w:ascii="Times New Roman" w:hAnsi="Times New Roman" w:cs="Times New Roman"/>
                <w:sz w:val="24"/>
                <w:szCs w:val="24"/>
                <w:lang w:val="en-GB"/>
              </w:rPr>
              <w:t>Serbia</w:t>
            </w:r>
          </w:p>
        </w:tc>
      </w:tr>
      <w:tr w:rsidR="002D6E25" w:rsidRPr="005F770E"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Web address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5F770E" w:rsidRDefault="001F2C0C" w:rsidP="009C6217">
            <w:pPr>
              <w:spacing w:before="60" w:after="60" w:line="240" w:lineRule="auto"/>
              <w:rPr>
                <w:rFonts w:ascii="Times New Roman" w:hAnsi="Times New Roman" w:cs="Times New Roman"/>
                <w:sz w:val="24"/>
                <w:szCs w:val="24"/>
                <w:lang w:val="en-GB"/>
              </w:rPr>
            </w:pPr>
            <w:hyperlink r:id="rId8" w:history="1">
              <w:r w:rsidR="00A92081" w:rsidRPr="005F770E">
                <w:rPr>
                  <w:rStyle w:val="Hyperlink"/>
                  <w:rFonts w:ascii="Times New Roman" w:hAnsi="Times New Roman" w:cs="Times New Roman"/>
                  <w:sz w:val="24"/>
                  <w:szCs w:val="24"/>
                  <w:lang w:val="en-GB"/>
                </w:rPr>
                <w:t>www.piu.rs</w:t>
              </w:r>
            </w:hyperlink>
          </w:p>
        </w:tc>
      </w:tr>
      <w:tr w:rsidR="002D6E25" w:rsidRPr="005F770E"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997B6B" w:rsidRDefault="002D6E25" w:rsidP="00997B6B">
            <w:pPr>
              <w:spacing w:before="60" w:after="60" w:line="240" w:lineRule="auto"/>
              <w:rPr>
                <w:rFonts w:ascii="Times New Roman" w:hAnsi="Times New Roman" w:cs="Times New Roman"/>
                <w:sz w:val="24"/>
                <w:szCs w:val="24"/>
                <w:lang w:val="en-GB"/>
              </w:rPr>
            </w:pPr>
          </w:p>
        </w:tc>
      </w:tr>
      <w:tr w:rsidR="002D6E25" w:rsidRPr="005F770E"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5F770E" w:rsidRDefault="00103142" w:rsidP="008D3F78">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Type of procurement procedure</w:t>
            </w:r>
            <w:r w:rsidR="008D3F78"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5F770E"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5F770E">
              <w:rPr>
                <w:rFonts w:ascii="Times New Roman" w:hAnsi="Times New Roman" w:cs="Times New Roman"/>
                <w:sz w:val="24"/>
                <w:szCs w:val="24"/>
                <w:lang w:val="en-GB"/>
              </w:rPr>
              <w:t>International open procedure</w:t>
            </w:r>
          </w:p>
        </w:tc>
      </w:tr>
      <w:tr w:rsidR="002D6E25" w:rsidRPr="005F770E"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997B6B" w:rsidRDefault="002D6E25" w:rsidP="00997B6B">
            <w:pPr>
              <w:spacing w:before="60" w:after="60" w:line="240" w:lineRule="auto"/>
              <w:rPr>
                <w:rFonts w:ascii="Times New Roman" w:hAnsi="Times New Roman" w:cs="Times New Roman"/>
                <w:sz w:val="24"/>
                <w:szCs w:val="24"/>
                <w:lang w:val="en-GB"/>
              </w:rPr>
            </w:pPr>
          </w:p>
        </w:tc>
      </w:tr>
      <w:tr w:rsidR="002D6E25" w:rsidRPr="005F770E"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5F770E" w:rsidRDefault="00103142"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Type of contract</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5F770E"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Contract on execution of works</w:t>
            </w:r>
          </w:p>
        </w:tc>
      </w:tr>
      <w:tr w:rsidR="00973CF2" w:rsidRPr="005F770E"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5F770E"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5F770E" w:rsidRDefault="004C7744" w:rsidP="001222F0">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Description of the subject of the procurement</w:t>
            </w:r>
            <w:r w:rsidR="00973CF2" w:rsidRPr="005F770E">
              <w:rPr>
                <w:rFonts w:ascii="Times New Roman" w:hAnsi="Times New Roman" w:cs="Times New Roman"/>
                <w:sz w:val="24"/>
                <w:szCs w:val="24"/>
                <w:lang w:val="en-GB"/>
              </w:rPr>
              <w:t>:</w:t>
            </w:r>
          </w:p>
        </w:tc>
      </w:tr>
      <w:tr w:rsidR="002D6E25" w:rsidRPr="005F770E"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5F770E"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5F770E" w:rsidRDefault="004C7744" w:rsidP="004C7744">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5F770E" w:rsidRDefault="004C7744" w:rsidP="004C7744">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the </w:t>
            </w:r>
            <w:r w:rsidRPr="005F770E">
              <w:rPr>
                <w:rFonts w:ascii="Times New Roman" w:hAnsi="Times New Roman" w:cs="Times New Roman"/>
                <w:sz w:val="24"/>
                <w:szCs w:val="24"/>
                <w:lang w:val="en-GB"/>
              </w:rPr>
              <w:lastRenderedPageBreak/>
              <w:t xml:space="preserve">users. </w:t>
            </w:r>
          </w:p>
          <w:p w14:paraId="1C53A7C0" w14:textId="53B6AAF0" w:rsidR="00304386" w:rsidRPr="005F770E" w:rsidRDefault="004C7744" w:rsidP="00201506">
            <w:pPr>
              <w:spacing w:before="60" w:after="60" w:line="240" w:lineRule="auto"/>
              <w:jc w:val="both"/>
              <w:rPr>
                <w:rFonts w:ascii="Times New Roman" w:hAnsi="Times New Roman" w:cs="Times New Roman"/>
                <w:sz w:val="24"/>
                <w:szCs w:val="24"/>
                <w:lang w:val="en-GB"/>
              </w:rPr>
            </w:pPr>
            <w:r w:rsidRPr="005F770E">
              <w:rPr>
                <w:rFonts w:ascii="Times New Roman" w:hAnsi="Times New Roman"/>
                <w:sz w:val="24"/>
                <w:szCs w:val="24"/>
                <w:lang w:val="en-GB"/>
              </w:rPr>
              <w:t>The scope of this project implies the execution of works on the construction of residential buildings</w:t>
            </w:r>
            <w:r w:rsidR="00A53C36">
              <w:rPr>
                <w:rFonts w:ascii="Times New Roman" w:hAnsi="Times New Roman"/>
                <w:sz w:val="24"/>
                <w:szCs w:val="24"/>
                <w:lang w:val="en-GB"/>
              </w:rPr>
              <w:t xml:space="preserve"> intended for social housing:</w:t>
            </w:r>
            <w:r w:rsidRPr="005F770E">
              <w:rPr>
                <w:rFonts w:ascii="Times New Roman" w:hAnsi="Times New Roman"/>
                <w:sz w:val="24"/>
                <w:szCs w:val="24"/>
                <w:lang w:val="en-GB"/>
              </w:rPr>
              <w:t xml:space="preserve"> </w:t>
            </w:r>
            <w:r w:rsidR="00201506">
              <w:rPr>
                <w:rFonts w:ascii="Times New Roman" w:hAnsi="Times New Roman" w:cs="Times New Roman"/>
                <w:sz w:val="24"/>
                <w:szCs w:val="24"/>
                <w:lang w:val="sr-Latn-CS"/>
              </w:rPr>
              <w:t xml:space="preserve">Valjevo - </w:t>
            </w:r>
            <w:r w:rsidR="00201506" w:rsidRPr="00157359">
              <w:rPr>
                <w:rFonts w:ascii="Times New Roman" w:hAnsi="Times New Roman" w:cs="Times New Roman"/>
                <w:sz w:val="24"/>
                <w:szCs w:val="24"/>
                <w:lang w:val="sr-Latn-CS"/>
              </w:rPr>
              <w:t>20</w:t>
            </w:r>
            <w:r w:rsidR="00782C3F">
              <w:rPr>
                <w:rFonts w:ascii="Times New Roman" w:hAnsi="Times New Roman" w:cs="Times New Roman"/>
                <w:sz w:val="24"/>
                <w:szCs w:val="24"/>
                <w:lang w:val="sr-Latn-CS"/>
              </w:rPr>
              <w:t xml:space="preserve"> apartments</w:t>
            </w:r>
            <w:r w:rsidR="00201506">
              <w:rPr>
                <w:rFonts w:ascii="Times New Roman" w:hAnsi="Times New Roman" w:cs="Times New Roman"/>
                <w:sz w:val="24"/>
                <w:szCs w:val="24"/>
                <w:lang w:val="sr-Latn-CS"/>
              </w:rPr>
              <w:t xml:space="preserve">, Užice - </w:t>
            </w:r>
            <w:r w:rsidR="00201506" w:rsidRPr="00157359">
              <w:rPr>
                <w:rFonts w:ascii="Times New Roman" w:hAnsi="Times New Roman" w:cs="Times New Roman"/>
                <w:sz w:val="24"/>
                <w:szCs w:val="24"/>
                <w:lang w:val="sr-Latn-CS"/>
              </w:rPr>
              <w:t>10</w:t>
            </w:r>
            <w:r w:rsidR="00201506">
              <w:t xml:space="preserve"> </w:t>
            </w:r>
            <w:r w:rsidR="00782C3F">
              <w:rPr>
                <w:rFonts w:ascii="Times New Roman" w:hAnsi="Times New Roman" w:cs="Times New Roman"/>
                <w:sz w:val="24"/>
                <w:szCs w:val="24"/>
                <w:lang w:val="sr-Latn-CS"/>
              </w:rPr>
              <w:t xml:space="preserve">apartments, Čajetina - </w:t>
            </w:r>
            <w:r w:rsidR="00201506" w:rsidRPr="00157359">
              <w:rPr>
                <w:rFonts w:ascii="Times New Roman" w:hAnsi="Times New Roman" w:cs="Times New Roman"/>
                <w:sz w:val="24"/>
                <w:szCs w:val="24"/>
                <w:lang w:val="sr-Latn-CS"/>
              </w:rPr>
              <w:t>12</w:t>
            </w:r>
            <w:r w:rsidR="00201506">
              <w:t xml:space="preserve"> </w:t>
            </w:r>
            <w:r w:rsid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xml:space="preserve">, </w:t>
            </w:r>
            <w:r w:rsidR="00201506" w:rsidRPr="00157359">
              <w:rPr>
                <w:rFonts w:ascii="Times New Roman" w:hAnsi="Times New Roman" w:cs="Times New Roman"/>
                <w:sz w:val="24"/>
                <w:szCs w:val="24"/>
                <w:lang w:val="sr-Latn-CS"/>
              </w:rPr>
              <w:t>Novi</w:t>
            </w:r>
            <w:r w:rsidR="00201506">
              <w:rPr>
                <w:rFonts w:ascii="Times New Roman" w:hAnsi="Times New Roman" w:cs="Times New Roman"/>
                <w:sz w:val="24"/>
                <w:szCs w:val="24"/>
                <w:lang w:val="sr-Latn-CS"/>
              </w:rPr>
              <w:t xml:space="preserve"> Pazar - 20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xml:space="preserve">, Kikinda </w:t>
            </w:r>
            <w:r w:rsidR="00782C3F">
              <w:rPr>
                <w:rFonts w:ascii="Times New Roman" w:hAnsi="Times New Roman" w:cs="Times New Roman"/>
                <w:sz w:val="24"/>
                <w:szCs w:val="24"/>
                <w:lang w:val="sr-Latn-CS"/>
              </w:rPr>
              <w:t>–</w:t>
            </w:r>
            <w:r w:rsidR="00201506">
              <w:rPr>
                <w:rFonts w:ascii="Times New Roman" w:hAnsi="Times New Roman" w:cs="Times New Roman"/>
                <w:sz w:val="24"/>
                <w:szCs w:val="24"/>
                <w:lang w:val="sr-Latn-CS"/>
              </w:rPr>
              <w:t xml:space="preserve"> </w:t>
            </w:r>
            <w:r w:rsidR="00782C3F">
              <w:rPr>
                <w:rFonts w:ascii="Times New Roman" w:hAnsi="Times New Roman" w:cs="Times New Roman"/>
                <w:sz w:val="24"/>
                <w:szCs w:val="24"/>
                <w:lang w:val="sr-Latn-CS"/>
              </w:rPr>
              <w:t xml:space="preserve">16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xml:space="preserve">, Bački Petrovac - </w:t>
            </w:r>
            <w:r w:rsidR="00201506" w:rsidRPr="00157359">
              <w:rPr>
                <w:rFonts w:ascii="Times New Roman" w:hAnsi="Times New Roman" w:cs="Times New Roman"/>
                <w:sz w:val="24"/>
                <w:szCs w:val="24"/>
                <w:lang w:val="sr-Latn-CS"/>
              </w:rPr>
              <w:t>3</w:t>
            </w:r>
            <w:r w:rsidR="00201506">
              <w:t xml:space="preserve">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xml:space="preserve">, Bačka Palanka - </w:t>
            </w:r>
            <w:r w:rsidR="00201506" w:rsidRPr="00157359">
              <w:rPr>
                <w:rFonts w:ascii="Times New Roman" w:hAnsi="Times New Roman" w:cs="Times New Roman"/>
                <w:sz w:val="24"/>
                <w:szCs w:val="24"/>
                <w:lang w:val="sr-Latn-CS"/>
              </w:rPr>
              <w:t>16</w:t>
            </w:r>
            <w:r w:rsidR="00201506">
              <w:t xml:space="preserve">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xml:space="preserve">, </w:t>
            </w:r>
            <w:r w:rsidR="00201506" w:rsidRPr="00157359">
              <w:rPr>
                <w:rFonts w:ascii="Times New Roman" w:hAnsi="Times New Roman" w:cs="Times New Roman"/>
                <w:sz w:val="24"/>
                <w:szCs w:val="24"/>
                <w:lang w:val="sr-Latn-CS"/>
              </w:rPr>
              <w:t xml:space="preserve">Irig </w:t>
            </w:r>
            <w:r w:rsidR="00201506">
              <w:rPr>
                <w:rFonts w:ascii="Times New Roman" w:hAnsi="Times New Roman" w:cs="Times New Roman"/>
                <w:sz w:val="24"/>
                <w:szCs w:val="24"/>
                <w:lang w:val="sr-Latn-CS"/>
              </w:rPr>
              <w:t xml:space="preserve">- </w:t>
            </w:r>
            <w:r w:rsidR="00201506" w:rsidRPr="00157359">
              <w:rPr>
                <w:rFonts w:ascii="Times New Roman" w:hAnsi="Times New Roman" w:cs="Times New Roman"/>
                <w:sz w:val="24"/>
                <w:szCs w:val="24"/>
                <w:lang w:val="sr-Latn-CS"/>
              </w:rPr>
              <w:t>12</w:t>
            </w:r>
            <w:r w:rsidR="00201506">
              <w:t xml:space="preserve">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xml:space="preserve">, Sremski Karlovci - </w:t>
            </w:r>
            <w:r w:rsidR="00201506" w:rsidRPr="00157359">
              <w:rPr>
                <w:rFonts w:ascii="Times New Roman" w:hAnsi="Times New Roman" w:cs="Times New Roman"/>
                <w:sz w:val="24"/>
                <w:szCs w:val="24"/>
                <w:lang w:val="sr-Latn-CS"/>
              </w:rPr>
              <w:t>16</w:t>
            </w:r>
            <w:r w:rsidR="00201506">
              <w:t xml:space="preserve">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 Pančevo -</w:t>
            </w:r>
            <w:r w:rsidR="005769FD">
              <w:rPr>
                <w:rFonts w:ascii="Times New Roman" w:hAnsi="Times New Roman" w:cs="Times New Roman"/>
                <w:sz w:val="24"/>
                <w:szCs w:val="24"/>
                <w:lang w:val="sr-Latn-CS"/>
              </w:rPr>
              <w:t xml:space="preserve"> 8</w:t>
            </w:r>
            <w:r w:rsidR="00201506">
              <w:rPr>
                <w:rFonts w:ascii="Times New Roman" w:hAnsi="Times New Roman" w:cs="Times New Roman"/>
                <w:sz w:val="24"/>
                <w:szCs w:val="24"/>
                <w:lang w:val="sr-Latn-CS"/>
              </w:rPr>
              <w:t xml:space="preserve"> </w:t>
            </w:r>
            <w:r w:rsidR="00782C3F" w:rsidRPr="00782C3F">
              <w:rPr>
                <w:rFonts w:ascii="Times New Roman" w:hAnsi="Times New Roman" w:cs="Times New Roman"/>
                <w:sz w:val="24"/>
                <w:szCs w:val="24"/>
                <w:lang w:val="sr-Latn-CS"/>
              </w:rPr>
              <w:t>apartments</w:t>
            </w:r>
            <w:r w:rsidR="00201506">
              <w:rPr>
                <w:rFonts w:ascii="Times New Roman" w:hAnsi="Times New Roman" w:cs="Times New Roman"/>
                <w:sz w:val="24"/>
                <w:szCs w:val="24"/>
                <w:lang w:val="sr-Latn-CS"/>
              </w:rPr>
              <w:t>.</w:t>
            </w:r>
          </w:p>
        </w:tc>
      </w:tr>
      <w:tr w:rsidR="00973CF2" w:rsidRPr="005F770E"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5F770E" w:rsidRDefault="00973CF2" w:rsidP="006B7537">
            <w:pPr>
              <w:spacing w:before="60" w:after="60" w:line="240" w:lineRule="auto"/>
              <w:jc w:val="both"/>
              <w:rPr>
                <w:rFonts w:ascii="Times New Roman" w:hAnsi="Times New Roman" w:cs="Times New Roman"/>
                <w:sz w:val="24"/>
                <w:szCs w:val="24"/>
                <w:lang w:val="en-GB"/>
              </w:rPr>
            </w:pPr>
          </w:p>
        </w:tc>
      </w:tr>
      <w:tr w:rsidR="002D6E25" w:rsidRPr="005F770E"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5F770E" w:rsidRDefault="00AF16D8" w:rsidP="007036F1">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Number of lots, if </w:t>
            </w:r>
            <w:r w:rsidR="005F770E" w:rsidRPr="005F770E">
              <w:rPr>
                <w:rFonts w:ascii="Times New Roman" w:hAnsi="Times New Roman" w:cs="Times New Roman"/>
                <w:sz w:val="24"/>
                <w:szCs w:val="24"/>
                <w:lang w:val="en-GB"/>
              </w:rPr>
              <w:t>procurement</w:t>
            </w:r>
            <w:r w:rsidR="00AC7FB5">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is divided in lots</w:t>
            </w:r>
            <w:r w:rsidR="004511C2" w:rsidRPr="005F770E">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532B4F66" w14:textId="345EC304" w:rsidR="002D6E25" w:rsidRDefault="00B62709" w:rsidP="009C621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A53C36">
              <w:rPr>
                <w:rFonts w:ascii="Times New Roman" w:hAnsi="Times New Roman" w:cs="Times New Roman"/>
                <w:sz w:val="24"/>
                <w:szCs w:val="24"/>
                <w:lang w:val="en-GB"/>
              </w:rPr>
              <w:t xml:space="preserve"> Lots:</w:t>
            </w:r>
          </w:p>
          <w:p w14:paraId="3A5481A7" w14:textId="79FCCA75" w:rsidR="00B62709" w:rsidRPr="00B62709" w:rsidRDefault="00B62709" w:rsidP="00B62709">
            <w:pPr>
              <w:pStyle w:val="ListParagraph"/>
              <w:numPr>
                <w:ilvl w:val="0"/>
                <w:numId w:val="19"/>
              </w:numPr>
              <w:spacing w:before="60" w:after="60" w:line="240" w:lineRule="auto"/>
              <w:rPr>
                <w:rFonts w:ascii="Times New Roman" w:hAnsi="Times New Roman" w:cs="Times New Roman"/>
                <w:sz w:val="24"/>
                <w:szCs w:val="24"/>
                <w:lang w:val="sr-Latn-CS"/>
              </w:rPr>
            </w:pPr>
            <w:r w:rsidRPr="00B62709">
              <w:rPr>
                <w:rFonts w:ascii="Times New Roman" w:hAnsi="Times New Roman" w:cs="Times New Roman"/>
                <w:sz w:val="24"/>
                <w:szCs w:val="24"/>
                <w:lang w:val="sr-Latn-CS"/>
              </w:rPr>
              <w:t>Partija 1: Valjevo (20), Užice (10), Čajetina (12) – 42 apartments;</w:t>
            </w:r>
          </w:p>
          <w:p w14:paraId="56FEA707" w14:textId="6E4E051C" w:rsidR="00B62709" w:rsidRPr="00B62709" w:rsidRDefault="00B62709" w:rsidP="00B62709">
            <w:pPr>
              <w:pStyle w:val="ListParagraph"/>
              <w:numPr>
                <w:ilvl w:val="0"/>
                <w:numId w:val="19"/>
              </w:numPr>
              <w:spacing w:before="60" w:after="60" w:line="240" w:lineRule="auto"/>
              <w:rPr>
                <w:rFonts w:ascii="Times New Roman" w:hAnsi="Times New Roman" w:cs="Times New Roman"/>
                <w:sz w:val="24"/>
                <w:szCs w:val="24"/>
                <w:lang w:val="sr-Latn-CS"/>
              </w:rPr>
            </w:pPr>
            <w:r w:rsidRPr="00B62709">
              <w:rPr>
                <w:rFonts w:ascii="Times New Roman" w:hAnsi="Times New Roman" w:cs="Times New Roman"/>
                <w:sz w:val="24"/>
                <w:szCs w:val="24"/>
                <w:lang w:val="sr-Latn-CS"/>
              </w:rPr>
              <w:t>Partija 2:  – Novi Pazar - 20 apartments;</w:t>
            </w:r>
          </w:p>
          <w:p w14:paraId="025A9CB3" w14:textId="3EB80F4B" w:rsidR="00B62709" w:rsidRPr="00B62709" w:rsidRDefault="00B62709" w:rsidP="00B62709">
            <w:pPr>
              <w:pStyle w:val="ListParagraph"/>
              <w:numPr>
                <w:ilvl w:val="0"/>
                <w:numId w:val="19"/>
              </w:numPr>
              <w:spacing w:before="60" w:after="60" w:line="240" w:lineRule="auto"/>
              <w:rPr>
                <w:rFonts w:ascii="Times New Roman" w:hAnsi="Times New Roman" w:cs="Times New Roman"/>
                <w:sz w:val="24"/>
                <w:szCs w:val="24"/>
                <w:lang w:val="sr-Latn-CS"/>
              </w:rPr>
            </w:pPr>
            <w:r w:rsidRPr="00B62709">
              <w:rPr>
                <w:rFonts w:ascii="Times New Roman" w:hAnsi="Times New Roman" w:cs="Times New Roman"/>
                <w:sz w:val="24"/>
                <w:szCs w:val="24"/>
                <w:lang w:val="sr-Latn-CS"/>
              </w:rPr>
              <w:t>Partija 3: Kikinda (16), Bački Petrovac (3), Bačka Palanka (16) – 35 apartments;</w:t>
            </w:r>
          </w:p>
          <w:p w14:paraId="693A3ABE" w14:textId="64948B6B" w:rsidR="00B62709" w:rsidRPr="00B62709" w:rsidRDefault="00B62709" w:rsidP="00B62709">
            <w:pPr>
              <w:pStyle w:val="ListParagraph"/>
              <w:numPr>
                <w:ilvl w:val="0"/>
                <w:numId w:val="19"/>
              </w:numPr>
              <w:spacing w:before="60" w:after="60" w:line="240" w:lineRule="auto"/>
              <w:rPr>
                <w:rFonts w:ascii="Times New Roman" w:hAnsi="Times New Roman" w:cs="Times New Roman"/>
                <w:sz w:val="24"/>
                <w:szCs w:val="24"/>
                <w:lang w:val="sr-Latn-CS"/>
              </w:rPr>
            </w:pPr>
            <w:r w:rsidRPr="00B62709">
              <w:rPr>
                <w:rFonts w:ascii="Times New Roman" w:hAnsi="Times New Roman" w:cs="Times New Roman"/>
                <w:sz w:val="24"/>
                <w:szCs w:val="24"/>
                <w:lang w:val="sr-Latn-CS"/>
              </w:rPr>
              <w:t>Partija 4: Irig (12) Sremski Karlovci (16), Pančevo (8)– 36 apartments;</w:t>
            </w:r>
          </w:p>
          <w:p w14:paraId="755B1143" w14:textId="7CF767C2" w:rsidR="00A53C36" w:rsidRPr="00A53C36" w:rsidRDefault="00A53C36" w:rsidP="00A53C36">
            <w:pPr>
              <w:pStyle w:val="ListParagraph"/>
              <w:numPr>
                <w:ilvl w:val="0"/>
                <w:numId w:val="19"/>
              </w:numPr>
              <w:spacing w:before="60" w:after="60" w:line="240" w:lineRule="auto"/>
              <w:ind w:left="384"/>
              <w:rPr>
                <w:rFonts w:ascii="Times New Roman" w:hAnsi="Times New Roman" w:cs="Times New Roman"/>
                <w:sz w:val="24"/>
                <w:szCs w:val="24"/>
                <w:lang w:val="sr-Latn-CS"/>
              </w:rPr>
            </w:pPr>
          </w:p>
        </w:tc>
      </w:tr>
      <w:tr w:rsidR="00751F1A" w:rsidRPr="005F770E"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5F770E"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5F770E"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5F770E" w:rsidRDefault="00751F1A" w:rsidP="00991AEC">
            <w:pPr>
              <w:spacing w:before="60" w:after="60" w:line="240" w:lineRule="auto"/>
              <w:rPr>
                <w:rFonts w:ascii="Times New Roman" w:hAnsi="Times New Roman" w:cs="Times New Roman"/>
                <w:sz w:val="24"/>
                <w:szCs w:val="24"/>
                <w:lang w:val="en-GB"/>
              </w:rPr>
            </w:pPr>
          </w:p>
        </w:tc>
      </w:tr>
      <w:tr w:rsidR="007E3A0A" w:rsidRPr="005F770E"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5F770E"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5F770E" w:rsidRDefault="00AF16D8"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Maximum contract budget</w:t>
            </w:r>
            <w:r w:rsidR="007E3A0A"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23C6B2" w14:textId="22B097F9" w:rsidR="00D71BA7" w:rsidRDefault="00D71BA7" w:rsidP="00D71BA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Total estimated budget: </w:t>
            </w:r>
            <w:r w:rsidR="00B62709" w:rsidRPr="00B62709">
              <w:rPr>
                <w:rFonts w:ascii="Times New Roman" w:hAnsi="Times New Roman" w:cs="Times New Roman"/>
                <w:sz w:val="24"/>
                <w:szCs w:val="24"/>
                <w:lang w:val="sr-Latn-CS"/>
              </w:rPr>
              <w:t xml:space="preserve">3.155.820,00 </w:t>
            </w:r>
            <w:r>
              <w:rPr>
                <w:rFonts w:ascii="Times New Roman" w:hAnsi="Times New Roman" w:cs="Times New Roman"/>
                <w:sz w:val="24"/>
                <w:szCs w:val="24"/>
                <w:lang w:val="sr-Latn-CS"/>
              </w:rPr>
              <w:t>EUR VAT excluded.</w:t>
            </w:r>
          </w:p>
          <w:p w14:paraId="648A6AC3" w14:textId="02069376"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Total estimate</w:t>
            </w:r>
            <w:r w:rsidR="00B62709">
              <w:rPr>
                <w:rFonts w:ascii="Times New Roman" w:hAnsi="Times New Roman" w:cs="Times New Roman"/>
                <w:sz w:val="24"/>
                <w:szCs w:val="24"/>
                <w:lang w:val="sr-Latn-CS"/>
              </w:rPr>
              <w:t xml:space="preserve">d budget for Lot 1: 996.730,00 </w:t>
            </w:r>
            <w:r>
              <w:rPr>
                <w:rFonts w:ascii="Times New Roman" w:hAnsi="Times New Roman" w:cs="Times New Roman"/>
                <w:sz w:val="24"/>
                <w:szCs w:val="24"/>
                <w:lang w:val="sr-Latn-CS"/>
              </w:rPr>
              <w:t xml:space="preserve"> EUR;</w:t>
            </w:r>
          </w:p>
          <w:p w14:paraId="2D2E9B59" w14:textId="1800D3E5"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 xml:space="preserve">Total estimated budget for Lot 2: </w:t>
            </w:r>
            <w:r w:rsidR="00B62709">
              <w:rPr>
                <w:rFonts w:ascii="Times New Roman" w:hAnsi="Times New Roman" w:cs="Times New Roman"/>
                <w:sz w:val="24"/>
                <w:szCs w:val="24"/>
                <w:lang w:val="sr-Latn-CS"/>
              </w:rPr>
              <w:t xml:space="preserve">374.880,00 </w:t>
            </w:r>
            <w:r>
              <w:rPr>
                <w:rFonts w:ascii="Times New Roman" w:hAnsi="Times New Roman" w:cs="Times New Roman"/>
                <w:sz w:val="24"/>
                <w:szCs w:val="24"/>
                <w:lang w:val="sr-Latn-CS"/>
              </w:rPr>
              <w:t>EUR;</w:t>
            </w:r>
          </w:p>
          <w:p w14:paraId="700A7D5F" w14:textId="5750D004"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 xml:space="preserve">Total estimated budget for Lot 3: </w:t>
            </w:r>
            <w:r w:rsidR="00B62709">
              <w:rPr>
                <w:rFonts w:ascii="Times New Roman" w:hAnsi="Times New Roman" w:cs="Times New Roman"/>
                <w:sz w:val="24"/>
                <w:szCs w:val="24"/>
                <w:lang w:val="sr-Latn-CS"/>
              </w:rPr>
              <w:t xml:space="preserve">854.700,00 </w:t>
            </w:r>
            <w:r>
              <w:rPr>
                <w:rFonts w:ascii="Times New Roman" w:hAnsi="Times New Roman" w:cs="Times New Roman"/>
                <w:sz w:val="24"/>
                <w:szCs w:val="24"/>
                <w:lang w:val="sr-Latn-CS"/>
              </w:rPr>
              <w:t>EUR;</w:t>
            </w:r>
          </w:p>
          <w:p w14:paraId="5D788FC2" w14:textId="580A0F28" w:rsidR="00D71BA7"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Pr>
                <w:rFonts w:ascii="Times New Roman" w:hAnsi="Times New Roman" w:cs="Times New Roman"/>
                <w:sz w:val="24"/>
                <w:szCs w:val="24"/>
                <w:lang w:val="sr-Latn-CS"/>
              </w:rPr>
              <w:t xml:space="preserve">Total estimated budget for Lot 4: </w:t>
            </w:r>
            <w:r w:rsidR="00B62709">
              <w:rPr>
                <w:rFonts w:ascii="Times New Roman" w:hAnsi="Times New Roman" w:cs="Times New Roman"/>
                <w:sz w:val="24"/>
                <w:szCs w:val="24"/>
                <w:lang w:val="sr-Latn-CS"/>
              </w:rPr>
              <w:t xml:space="preserve">929.510,00 </w:t>
            </w:r>
            <w:r>
              <w:rPr>
                <w:rFonts w:ascii="Times New Roman" w:hAnsi="Times New Roman" w:cs="Times New Roman"/>
                <w:sz w:val="24"/>
                <w:szCs w:val="24"/>
                <w:lang w:val="sr-Latn-CS"/>
              </w:rPr>
              <w:t>EUR;</w:t>
            </w:r>
          </w:p>
          <w:p w14:paraId="63BCFC01" w14:textId="14F44E85" w:rsidR="007E3A0A" w:rsidRPr="005F770E" w:rsidRDefault="00D71BA7" w:rsidP="00B62709">
            <w:pPr>
              <w:pStyle w:val="ListParagraph"/>
              <w:spacing w:before="60" w:after="60" w:line="240" w:lineRule="auto"/>
              <w:ind w:left="384"/>
              <w:rPr>
                <w:rFonts w:ascii="Times New Roman" w:hAnsi="Times New Roman" w:cs="Times New Roman"/>
                <w:sz w:val="24"/>
                <w:szCs w:val="24"/>
                <w:lang w:val="en-GB"/>
              </w:rPr>
            </w:pPr>
            <w:r>
              <w:rPr>
                <w:rFonts w:ascii="Times New Roman" w:hAnsi="Times New Roman" w:cs="Times New Roman"/>
                <w:sz w:val="24"/>
                <w:szCs w:val="24"/>
                <w:lang w:val="sr-Latn-CS"/>
              </w:rPr>
              <w:t>.</w:t>
            </w:r>
          </w:p>
        </w:tc>
      </w:tr>
      <w:tr w:rsidR="006F56C3" w:rsidRPr="005F770E"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5F770E" w:rsidRDefault="006F56C3" w:rsidP="00782C3F">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5F770E" w:rsidRDefault="006F56C3" w:rsidP="00782C3F">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5F770E" w:rsidRDefault="006F56C3" w:rsidP="00782C3F">
            <w:pPr>
              <w:spacing w:before="60" w:after="60" w:line="240" w:lineRule="auto"/>
              <w:rPr>
                <w:rFonts w:ascii="Times New Roman" w:hAnsi="Times New Roman" w:cs="Times New Roman"/>
                <w:sz w:val="24"/>
                <w:szCs w:val="24"/>
                <w:lang w:val="en-GB"/>
              </w:rPr>
            </w:pPr>
          </w:p>
        </w:tc>
      </w:tr>
      <w:tr w:rsidR="002D6E25" w:rsidRPr="005F770E"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5F770E" w:rsidRDefault="00063E46"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5F770E">
              <w:rPr>
                <w:rFonts w:ascii="Times New Roman" w:hAnsi="Times New Roman" w:cs="Times New Roman"/>
                <w:sz w:val="24"/>
                <w:szCs w:val="24"/>
                <w:lang w:val="en-GB"/>
              </w:rPr>
              <w:t>:</w:t>
            </w:r>
          </w:p>
        </w:tc>
      </w:tr>
      <w:tr w:rsidR="002D6E25" w:rsidRPr="005F770E"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5F770E" w:rsidRDefault="00063E46"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Not applicable</w:t>
            </w:r>
          </w:p>
        </w:tc>
      </w:tr>
      <w:tr w:rsidR="002D6E25" w:rsidRPr="005F770E"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5F770E" w:rsidRDefault="00D00FAA"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Eligibility criteria</w:t>
            </w:r>
            <w:r w:rsidR="004511C2" w:rsidRPr="005F770E">
              <w:rPr>
                <w:rFonts w:ascii="Times New Roman" w:hAnsi="Times New Roman" w:cs="Times New Roman"/>
                <w:sz w:val="24"/>
                <w:szCs w:val="24"/>
                <w:lang w:val="en-GB"/>
              </w:rPr>
              <w:t>:</w:t>
            </w:r>
          </w:p>
        </w:tc>
      </w:tr>
      <w:tr w:rsidR="002D6E25" w:rsidRPr="005F770E"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5F770E" w:rsidRDefault="00D00FAA" w:rsidP="009C7B75">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5F770E">
              <w:rPr>
                <w:rFonts w:ascii="Times New Roman" w:hAnsi="Times New Roman" w:cs="Times New Roman"/>
                <w:sz w:val="24"/>
                <w:szCs w:val="24"/>
                <w:lang w:val="en-GB"/>
              </w:rPr>
              <w:t>fulfil</w:t>
            </w:r>
            <w:r w:rsidRPr="005F770E">
              <w:rPr>
                <w:rFonts w:ascii="Times New Roman" w:hAnsi="Times New Roman" w:cs="Times New Roman"/>
                <w:sz w:val="24"/>
                <w:szCs w:val="24"/>
                <w:lang w:val="en-GB"/>
              </w:rPr>
              <w:t xml:space="preserve"> the following criteria as stated in the </w:t>
            </w:r>
            <w:r w:rsidRPr="005F770E">
              <w:rPr>
                <w:rFonts w:ascii="Times New Roman" w:hAnsi="Times New Roman" w:cs="Times New Roman"/>
                <w:b/>
                <w:i/>
                <w:sz w:val="24"/>
                <w:szCs w:val="24"/>
                <w:lang w:val="en-GB"/>
              </w:rPr>
              <w:t>Volume 1, Section 1.</w:t>
            </w:r>
            <w:r w:rsidR="00AC7FB5">
              <w:rPr>
                <w:rFonts w:ascii="Times New Roman" w:hAnsi="Times New Roman" w:cs="Times New Roman"/>
                <w:b/>
                <w:i/>
                <w:sz w:val="24"/>
                <w:szCs w:val="24"/>
                <w:lang w:val="en-GB"/>
              </w:rPr>
              <w:t xml:space="preserve"> </w:t>
            </w:r>
            <w:r w:rsidRPr="005F770E">
              <w:rPr>
                <w:rFonts w:ascii="Times New Roman" w:hAnsi="Times New Roman" w:cs="Times New Roman"/>
                <w:b/>
                <w:i/>
                <w:sz w:val="24"/>
                <w:szCs w:val="24"/>
                <w:lang w:val="en-GB"/>
              </w:rPr>
              <w:t>Instructions to Tenderers, General part, Clause 3: Participation</w:t>
            </w:r>
            <w:r w:rsidRPr="005F770E">
              <w:rPr>
                <w:rFonts w:ascii="Times New Roman" w:hAnsi="Times New Roman" w:cs="Times New Roman"/>
                <w:sz w:val="24"/>
                <w:szCs w:val="24"/>
                <w:lang w:val="en-GB"/>
              </w:rPr>
              <w:t xml:space="preserve"> and </w:t>
            </w:r>
            <w:r w:rsidRPr="005F770E">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5F770E">
              <w:rPr>
                <w:rFonts w:ascii="Times New Roman" w:hAnsi="Times New Roman" w:cs="Times New Roman"/>
                <w:b/>
                <w:i/>
                <w:sz w:val="24"/>
                <w:szCs w:val="24"/>
                <w:lang w:val="en-GB"/>
              </w:rPr>
              <w:t>services</w:t>
            </w:r>
            <w:r w:rsidR="005F770E" w:rsidRPr="005F770E">
              <w:rPr>
                <w:rFonts w:ascii="Times New Roman" w:hAnsi="Times New Roman" w:cs="Times New Roman"/>
                <w:sz w:val="24"/>
                <w:szCs w:val="24"/>
                <w:lang w:val="en-GB"/>
              </w:rPr>
              <w:t>.</w:t>
            </w:r>
          </w:p>
          <w:p w14:paraId="27AAC745" w14:textId="77777777" w:rsidR="002D6E25" w:rsidRPr="005F770E" w:rsidRDefault="001F2C0C" w:rsidP="009C7B75">
            <w:pPr>
              <w:spacing w:before="60" w:after="60" w:line="240" w:lineRule="auto"/>
              <w:jc w:val="both"/>
              <w:rPr>
                <w:rFonts w:ascii="Times New Roman" w:hAnsi="Times New Roman" w:cs="Times New Roman"/>
                <w:color w:val="0000FF" w:themeColor="hyperlink"/>
                <w:sz w:val="24"/>
                <w:szCs w:val="24"/>
                <w:u w:val="single"/>
                <w:lang w:val="en-GB"/>
              </w:rPr>
            </w:pPr>
            <w:hyperlink r:id="rId9" w:history="1">
              <w:r w:rsidR="0042053E" w:rsidRPr="005F770E">
                <w:rPr>
                  <w:rStyle w:val="Hyperlink"/>
                  <w:rFonts w:ascii="Times New Roman" w:hAnsi="Times New Roman" w:cs="Times New Roman"/>
                  <w:sz w:val="24"/>
                  <w:szCs w:val="24"/>
                  <w:lang w:val="en-GB"/>
                </w:rPr>
                <w:t>http://www.coebank.org/en/about/policies-and-guidelines/projects-and-loans-policies-and-guidelines/</w:t>
              </w:r>
            </w:hyperlink>
            <w:r w:rsidR="0042053E" w:rsidRPr="005F770E">
              <w:rPr>
                <w:rFonts w:ascii="Times New Roman" w:hAnsi="Times New Roman" w:cs="Times New Roman"/>
                <w:sz w:val="24"/>
                <w:szCs w:val="24"/>
                <w:lang w:val="en-GB"/>
              </w:rPr>
              <w:t xml:space="preserve"> </w:t>
            </w:r>
          </w:p>
        </w:tc>
      </w:tr>
      <w:tr w:rsidR="002D6E25" w:rsidRPr="005F770E"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5F770E" w:rsidRDefault="00553B7D" w:rsidP="009C6217">
            <w:pPr>
              <w:spacing w:before="60" w:after="60" w:line="240" w:lineRule="auto"/>
              <w:rPr>
                <w:rFonts w:ascii="Times New Roman" w:hAnsi="Times New Roman" w:cs="Times New Roman"/>
                <w:sz w:val="24"/>
                <w:szCs w:val="24"/>
                <w:lang w:val="en-GB"/>
              </w:rPr>
            </w:pPr>
          </w:p>
        </w:tc>
      </w:tr>
      <w:tr w:rsidR="002D6E25" w:rsidRPr="005F770E"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5F770E" w:rsidRDefault="00D00FAA"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Selection criteria</w:t>
            </w:r>
            <w:r w:rsidR="004511C2" w:rsidRPr="005F770E">
              <w:rPr>
                <w:rFonts w:ascii="Times New Roman" w:hAnsi="Times New Roman" w:cs="Times New Roman"/>
                <w:sz w:val="24"/>
                <w:szCs w:val="24"/>
                <w:lang w:val="en-GB"/>
              </w:rPr>
              <w:t>:</w:t>
            </w:r>
          </w:p>
        </w:tc>
      </w:tr>
      <w:tr w:rsidR="002D6E25" w:rsidRPr="005F770E"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5F770E" w:rsidRDefault="00D00FAA" w:rsidP="00D00FAA">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Tenderers are obliged to fulfil the following criteria:</w:t>
            </w:r>
          </w:p>
          <w:p w14:paraId="5753EB4C" w14:textId="07879D39" w:rsidR="00AC7FB5" w:rsidRPr="00AC7FB5"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Financial capacity. </w:t>
            </w:r>
            <w:r w:rsidRPr="00AC7FB5">
              <w:rPr>
                <w:rFonts w:ascii="Times New Roman" w:hAnsi="Times New Roman" w:cs="Times New Roman"/>
                <w:sz w:val="24"/>
                <w:szCs w:val="24"/>
              </w:rPr>
              <w:t>The Tenderer shall prove the fulfilment of the following criteria:</w:t>
            </w:r>
          </w:p>
          <w:p w14:paraId="5277AD42" w14:textId="3A2C60B2" w:rsidR="00D00FAA" w:rsidRPr="00D71BA7"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5F770E">
              <w:rPr>
                <w:rFonts w:ascii="Times New Roman" w:hAnsi="Times New Roman" w:cs="Times New Roman"/>
                <w:b/>
                <w:sz w:val="24"/>
                <w:szCs w:val="24"/>
                <w:lang w:val="en-GB"/>
              </w:rPr>
              <w:t>Bankruptcy and liquidation</w:t>
            </w:r>
            <w:r w:rsidRPr="005F770E">
              <w:rPr>
                <w:rFonts w:ascii="Times New Roman" w:hAnsi="Times New Roman" w:cs="Times New Roman"/>
                <w:sz w:val="24"/>
                <w:szCs w:val="24"/>
                <w:lang w:val="en-GB"/>
              </w:rPr>
              <w:t>. That there are no current bankruptcy or liquidation procedures conducted over the tenderer, i.e.</w:t>
            </w:r>
            <w:r w:rsidR="00D71BA7">
              <w:rPr>
                <w:rFonts w:ascii="Times New Roman" w:hAnsi="Times New Roman" w:cs="Times New Roman"/>
                <w:sz w:val="24"/>
                <w:szCs w:val="24"/>
                <w:lang w:val="en-GB"/>
              </w:rPr>
              <w:t xml:space="preserve"> previous bankruptcy procedure.</w:t>
            </w:r>
          </w:p>
          <w:p w14:paraId="543E9D55" w14:textId="77777777" w:rsidR="00D00FAA" w:rsidRPr="005F770E"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r w:rsidRPr="005F770E">
              <w:rPr>
                <w:rFonts w:ascii="Times New Roman" w:hAnsi="Times New Roman" w:cs="Times New Roman"/>
                <w:sz w:val="24"/>
                <w:szCs w:val="24"/>
                <w:lang w:val="en-GB"/>
              </w:rPr>
              <w:t>This provision refers to all tenderers from a joint tender/consortium and to all subcontractors</w:t>
            </w:r>
            <w:r w:rsidRPr="005F770E">
              <w:rPr>
                <w:rFonts w:ascii="Times New Roman" w:eastAsia="Times New Roman" w:hAnsi="Times New Roman" w:cs="Times New Roman"/>
                <w:color w:val="auto"/>
                <w:sz w:val="24"/>
                <w:lang w:val="en-GB"/>
              </w:rPr>
              <w:t>.</w:t>
            </w:r>
          </w:p>
          <w:p w14:paraId="0126B65A" w14:textId="77777777" w:rsidR="00D00FAA" w:rsidRPr="005F770E"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15A21673" w:rsidR="00D71BA7" w:rsidRPr="0066497A" w:rsidRDefault="00D71BA7" w:rsidP="0066497A">
            <w:pPr>
              <w:numPr>
                <w:ilvl w:val="0"/>
                <w:numId w:val="12"/>
              </w:numPr>
              <w:spacing w:after="0"/>
              <w:contextualSpacing/>
              <w:rPr>
                <w:rFonts w:ascii="Times New Roman" w:hAnsi="Times New Roman" w:cs="Times New Roman"/>
                <w:sz w:val="24"/>
                <w:szCs w:val="24"/>
                <w:lang w:val="en-GB"/>
              </w:rPr>
            </w:pPr>
            <w:r w:rsidRPr="005F770E">
              <w:rPr>
                <w:rFonts w:ascii="Times New Roman" w:hAnsi="Times New Roman" w:cs="Times New Roman"/>
                <w:b/>
                <w:sz w:val="24"/>
                <w:szCs w:val="24"/>
                <w:lang w:val="en-GB"/>
              </w:rPr>
              <w:t>Liquidity</w:t>
            </w:r>
            <w:r w:rsidRPr="005F770E">
              <w:rPr>
                <w:rFonts w:ascii="Times New Roman" w:hAnsi="Times New Roman" w:cs="Times New Roman"/>
                <w:sz w:val="24"/>
                <w:szCs w:val="24"/>
                <w:lang w:val="en-GB"/>
              </w:rPr>
              <w:t>: That the tenderer did not have his account blocked in the last 12 (twelve) months prior to the day of publi</w:t>
            </w:r>
            <w:r w:rsidR="0066497A">
              <w:rPr>
                <w:rFonts w:ascii="Times New Roman" w:hAnsi="Times New Roman" w:cs="Times New Roman"/>
                <w:sz w:val="24"/>
                <w:szCs w:val="24"/>
                <w:lang w:val="en-GB"/>
              </w:rPr>
              <w:t xml:space="preserve">cation of the </w:t>
            </w:r>
            <w:r w:rsidR="00733D26">
              <w:rPr>
                <w:rFonts w:ascii="Times New Roman" w:hAnsi="Times New Roman" w:cs="Times New Roman"/>
                <w:sz w:val="24"/>
                <w:szCs w:val="24"/>
                <w:lang w:val="en-GB"/>
              </w:rPr>
              <w:t xml:space="preserve">Tender </w:t>
            </w:r>
            <w:r w:rsidR="0066497A">
              <w:rPr>
                <w:rFonts w:ascii="Times New Roman" w:hAnsi="Times New Roman" w:cs="Times New Roman"/>
                <w:sz w:val="24"/>
                <w:szCs w:val="24"/>
                <w:lang w:val="en-GB"/>
              </w:rPr>
              <w:t>Notice</w:t>
            </w:r>
            <w:r w:rsidRPr="005F770E">
              <w:rPr>
                <w:rFonts w:ascii="Times New Roman" w:hAnsi="Times New Roman" w:cs="Times New Roman"/>
                <w:sz w:val="24"/>
                <w:szCs w:val="24"/>
                <w:lang w:val="en-GB"/>
              </w:rPr>
              <w:t xml:space="preserve">. </w:t>
            </w:r>
          </w:p>
          <w:p w14:paraId="7572ADB5" w14:textId="77777777" w:rsidR="00D71BA7" w:rsidRPr="005F770E" w:rsidRDefault="00D71BA7" w:rsidP="00D71BA7">
            <w:pPr>
              <w:spacing w:after="0"/>
              <w:ind w:left="720"/>
              <w:contextualSpacing/>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This provision refers to all tenderers from a joint tender/consortium and to all subcontractors. </w:t>
            </w:r>
          </w:p>
          <w:p w14:paraId="4B7EEB8B" w14:textId="77777777" w:rsidR="00D71BA7" w:rsidRPr="005F770E"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4D9EB670" w:rsidR="00D00FAA" w:rsidRPr="000D3CB7" w:rsidRDefault="00E34A6B" w:rsidP="004A2BDB">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CF10CB">
              <w:rPr>
                <w:rFonts w:ascii="Times New Roman" w:eastAsia="Times New Roman" w:hAnsi="Times New Roman" w:cs="Times New Roman"/>
                <w:b/>
                <w:color w:val="000000" w:themeColor="text1"/>
                <w:sz w:val="24"/>
              </w:rPr>
              <w:t>O</w:t>
            </w:r>
            <w:r w:rsidR="003E1A7F" w:rsidRPr="00CF10CB">
              <w:rPr>
                <w:rFonts w:ascii="Times New Roman" w:eastAsia="Times New Roman" w:hAnsi="Times New Roman" w:cs="Times New Roman"/>
                <w:b/>
                <w:color w:val="000000" w:themeColor="text1"/>
                <w:sz w:val="24"/>
              </w:rPr>
              <w:t>perating income:</w:t>
            </w:r>
            <w:r w:rsidR="003E1A7F" w:rsidRPr="00CF10CB">
              <w:rPr>
                <w:rFonts w:ascii="Times New Roman" w:eastAsia="Times New Roman" w:hAnsi="Times New Roman" w:cs="Times New Roman"/>
                <w:color w:val="000000" w:themeColor="text1"/>
                <w:sz w:val="24"/>
              </w:rPr>
              <w:t xml:space="preserve"> </w:t>
            </w:r>
            <w:r w:rsidR="003E1A7F" w:rsidRPr="00CF10CB">
              <w:rPr>
                <w:rFonts w:ascii="Times New Roman" w:eastAsia="Times New Roman" w:hAnsi="Times New Roman" w:cs="Times New Roman"/>
                <w:snapToGrid w:val="0"/>
                <w:color w:val="000000" w:themeColor="text1"/>
                <w:sz w:val="24"/>
                <w:szCs w:val="24"/>
                <w:lang w:eastAsia="en-GB"/>
              </w:rPr>
              <w:t>Over the past three fiscal years (2014, 2015 and 2016</w:t>
            </w:r>
            <w:r w:rsidR="00204596" w:rsidRPr="00CF10CB">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CF10CB">
              <w:rPr>
                <w:rFonts w:ascii="Times New Roman" w:eastAsia="Times New Roman" w:hAnsi="Times New Roman" w:cs="Times New Roman"/>
                <w:snapToGrid w:val="0"/>
                <w:color w:val="000000" w:themeColor="text1"/>
                <w:sz w:val="24"/>
                <w:szCs w:val="24"/>
                <w:lang w:val="sr-Latn-CS" w:eastAsia="en-GB"/>
              </w:rPr>
              <w:t>average</w:t>
            </w:r>
            <w:r w:rsidR="003E1A7F" w:rsidRPr="00CF10CB">
              <w:rPr>
                <w:rFonts w:ascii="Times New Roman" w:eastAsia="Times New Roman" w:hAnsi="Times New Roman" w:cs="Times New Roman"/>
                <w:snapToGrid w:val="0"/>
                <w:color w:val="000000" w:themeColor="text1"/>
                <w:sz w:val="24"/>
                <w:szCs w:val="24"/>
                <w:lang w:eastAsia="en-GB"/>
              </w:rPr>
              <w:t xml:space="preserve"> operating income in the </w:t>
            </w:r>
            <w:r w:rsidR="00D96B8D" w:rsidRPr="00CF10CB">
              <w:rPr>
                <w:rFonts w:ascii="Times New Roman" w:eastAsia="Times New Roman" w:hAnsi="Times New Roman" w:cs="Times New Roman"/>
                <w:color w:val="auto"/>
                <w:sz w:val="24"/>
                <w:lang w:val="en-GB"/>
              </w:rPr>
              <w:t>following minimal amounts</w:t>
            </w:r>
            <w:r w:rsidR="00D96B8D" w:rsidRPr="00D96B8D">
              <w:rPr>
                <w:rFonts w:ascii="Times New Roman" w:eastAsia="Times New Roman" w:hAnsi="Times New Roman" w:cs="Times New Roman"/>
                <w:color w:val="auto"/>
                <w:sz w:val="24"/>
                <w:lang w:val="en-GB"/>
              </w:rPr>
              <w:t>:</w:t>
            </w:r>
          </w:p>
          <w:p w14:paraId="4234010D" w14:textId="3CBA3BEA" w:rsidR="0066497A" w:rsidRPr="0066497A" w:rsidRDefault="0066497A"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66497A">
              <w:rPr>
                <w:rFonts w:ascii="Times New Roman" w:hAnsi="Times New Roman" w:cs="Times New Roman"/>
                <w:sz w:val="24"/>
                <w:szCs w:val="24"/>
                <w:lang w:val="sr-Latn-CS"/>
              </w:rPr>
              <w:t xml:space="preserve">for Lot 1: </w:t>
            </w:r>
            <w:r w:rsidR="00E34A6B" w:rsidRPr="00E34A6B">
              <w:rPr>
                <w:rFonts w:ascii="Times New Roman" w:hAnsi="Times New Roman" w:cs="Times New Roman"/>
                <w:sz w:val="24"/>
                <w:szCs w:val="24"/>
                <w:lang w:val="sr-Latn-RS"/>
              </w:rPr>
              <w:t>1.490.00</w:t>
            </w:r>
            <w:r w:rsidR="005769FD">
              <w:rPr>
                <w:rFonts w:ascii="Times New Roman" w:hAnsi="Times New Roman" w:cs="Times New Roman"/>
                <w:sz w:val="24"/>
                <w:szCs w:val="24"/>
                <w:lang w:val="sr-Latn-RS"/>
              </w:rPr>
              <w:t>0</w:t>
            </w:r>
            <w:r w:rsidR="00E34A6B" w:rsidRPr="00E34A6B">
              <w:rPr>
                <w:rFonts w:ascii="Times New Roman" w:hAnsi="Times New Roman" w:cs="Times New Roman"/>
                <w:sz w:val="24"/>
                <w:szCs w:val="24"/>
                <w:lang w:val="sr-Latn-RS"/>
              </w:rPr>
              <w:t xml:space="preserve">,00 </w:t>
            </w:r>
            <w:r w:rsidRPr="0066497A">
              <w:rPr>
                <w:rFonts w:ascii="Times New Roman" w:hAnsi="Times New Roman" w:cs="Times New Roman"/>
                <w:sz w:val="24"/>
                <w:szCs w:val="24"/>
                <w:lang w:val="sr-Latn-CS"/>
              </w:rPr>
              <w:t xml:space="preserve">EUR; </w:t>
            </w:r>
          </w:p>
          <w:p w14:paraId="601939BF" w14:textId="4F014ED3" w:rsidR="0066497A" w:rsidRPr="0066497A" w:rsidRDefault="0066497A"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66497A">
              <w:rPr>
                <w:rFonts w:ascii="Times New Roman" w:hAnsi="Times New Roman" w:cs="Times New Roman"/>
                <w:sz w:val="24"/>
                <w:szCs w:val="24"/>
                <w:lang w:val="sr-Latn-CS"/>
              </w:rPr>
              <w:t xml:space="preserve">for Lot 2: </w:t>
            </w:r>
            <w:r w:rsidR="00CF10CB" w:rsidRPr="00CF10CB">
              <w:rPr>
                <w:rFonts w:ascii="Times New Roman" w:hAnsi="Times New Roman" w:cs="Times New Roman"/>
                <w:sz w:val="24"/>
                <w:szCs w:val="24"/>
                <w:lang w:val="sr-Latn-RS"/>
              </w:rPr>
              <w:t xml:space="preserve">560.000,00 </w:t>
            </w:r>
            <w:r w:rsidRPr="0066497A">
              <w:rPr>
                <w:rFonts w:ascii="Times New Roman" w:hAnsi="Times New Roman" w:cs="Times New Roman"/>
                <w:sz w:val="24"/>
                <w:szCs w:val="24"/>
                <w:lang w:val="sr-Latn-CS"/>
              </w:rPr>
              <w:t>EUR;</w:t>
            </w:r>
          </w:p>
          <w:p w14:paraId="42C92F0D" w14:textId="6F440B8F" w:rsidR="0066497A" w:rsidRPr="0066497A" w:rsidRDefault="0066497A"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66497A">
              <w:rPr>
                <w:rFonts w:ascii="Times New Roman" w:hAnsi="Times New Roman" w:cs="Times New Roman"/>
                <w:sz w:val="24"/>
                <w:szCs w:val="24"/>
                <w:lang w:val="sr-Latn-CS"/>
              </w:rPr>
              <w:t xml:space="preserve">for Lot 3: </w:t>
            </w:r>
            <w:r w:rsidR="00CF10CB" w:rsidRPr="00CF10CB">
              <w:rPr>
                <w:rFonts w:ascii="Times New Roman" w:hAnsi="Times New Roman" w:cs="Times New Roman"/>
                <w:sz w:val="24"/>
                <w:szCs w:val="24"/>
                <w:lang w:val="sr-Latn-RS"/>
              </w:rPr>
              <w:t xml:space="preserve">1.285.000,00 </w:t>
            </w:r>
            <w:r w:rsidRPr="0066497A">
              <w:rPr>
                <w:rFonts w:ascii="Times New Roman" w:hAnsi="Times New Roman" w:cs="Times New Roman"/>
                <w:sz w:val="24"/>
                <w:szCs w:val="24"/>
                <w:lang w:val="sr-Latn-CS"/>
              </w:rPr>
              <w:t>EUR;</w:t>
            </w:r>
          </w:p>
          <w:p w14:paraId="315F38AC" w14:textId="77C30EC7" w:rsidR="0066497A" w:rsidRPr="00CF10CB" w:rsidRDefault="0066497A" w:rsidP="00CF10C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66497A">
              <w:rPr>
                <w:rFonts w:ascii="Times New Roman" w:hAnsi="Times New Roman" w:cs="Times New Roman"/>
                <w:sz w:val="24"/>
                <w:szCs w:val="24"/>
                <w:lang w:val="sr-Latn-CS"/>
              </w:rPr>
              <w:t xml:space="preserve">for Lot 4: </w:t>
            </w:r>
            <w:r w:rsidR="00CF10CB" w:rsidRPr="00CF10CB">
              <w:rPr>
                <w:rFonts w:ascii="Times New Roman" w:hAnsi="Times New Roman" w:cs="Times New Roman"/>
                <w:sz w:val="24"/>
                <w:szCs w:val="24"/>
                <w:lang w:val="sr-Latn-RS"/>
              </w:rPr>
              <w:t xml:space="preserve">1.390.000,00 </w:t>
            </w:r>
            <w:r w:rsidRPr="0066497A">
              <w:rPr>
                <w:rFonts w:ascii="Times New Roman" w:hAnsi="Times New Roman" w:cs="Times New Roman"/>
                <w:sz w:val="24"/>
                <w:szCs w:val="24"/>
                <w:lang w:val="sr-Latn-CS"/>
              </w:rPr>
              <w:t>EUR;</w:t>
            </w:r>
            <w:r w:rsidRPr="00CF10CB">
              <w:rPr>
                <w:rFonts w:ascii="Times New Roman" w:hAnsi="Times New Roman" w:cs="Times New Roman"/>
                <w:sz w:val="24"/>
                <w:szCs w:val="24"/>
                <w:lang w:val="sr-Latn-CS"/>
              </w:rPr>
              <w:t xml:space="preserve">    </w:t>
            </w:r>
          </w:p>
          <w:p w14:paraId="6E61CA27" w14:textId="77777777" w:rsidR="000D3CB7"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0DF57A1B" w:rsidR="000D3CB7"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D3CB7">
              <w:rPr>
                <w:rFonts w:ascii="Times New Roman" w:eastAsia="Times New Roman" w:hAnsi="Times New Roman" w:cs="Times New Roman"/>
                <w:color w:val="auto"/>
                <w:sz w:val="24"/>
                <w:lang w:val="en-GB"/>
              </w:rPr>
              <w:t xml:space="preserve">* in EUR </w:t>
            </w:r>
            <w:r w:rsidR="00D96B8D">
              <w:rPr>
                <w:rFonts w:ascii="Times New Roman" w:eastAsia="Times New Roman" w:hAnsi="Times New Roman" w:cs="Times New Roman"/>
                <w:color w:val="auto"/>
                <w:sz w:val="24"/>
                <w:lang w:val="en-GB"/>
              </w:rPr>
              <w:t>in accordance to</w:t>
            </w:r>
            <w:r w:rsidRPr="000D3CB7">
              <w:rPr>
                <w:rFonts w:ascii="Times New Roman" w:eastAsia="Times New Roman" w:hAnsi="Times New Roman" w:cs="Times New Roman"/>
                <w:color w:val="auto"/>
                <w:sz w:val="24"/>
                <w:lang w:val="en-GB"/>
              </w:rPr>
              <w:t xml:space="preserve"> middle exchange rate at the end of the reporting period.</w:t>
            </w:r>
          </w:p>
          <w:p w14:paraId="5C6E3B09" w14:textId="12DF5309" w:rsidR="00D96B8D" w:rsidRPr="000D3CB7" w:rsidRDefault="00D96B8D"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D96B8D">
              <w:rPr>
                <w:rFonts w:ascii="Times New Roman" w:eastAsia="Times New Roman" w:hAnsi="Times New Roman" w:cs="Times New Roman"/>
                <w:color w:val="auto"/>
                <w:sz w:val="24"/>
                <w:lang w:val="en-GB"/>
              </w:rPr>
              <w:t>If the Tenderer applies with offers for more than one lot, they must prove a minimal sum of average business revenues for the lots they apply for.</w:t>
            </w:r>
          </w:p>
          <w:p w14:paraId="3164C2E5" w14:textId="77777777" w:rsidR="00D00FAA" w:rsidRPr="005F770E" w:rsidRDefault="00D00FAA" w:rsidP="00D00FAA">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r w:rsidRPr="005F770E">
              <w:rPr>
                <w:rFonts w:ascii="Times New Roman" w:eastAsia="Times New Roman" w:hAnsi="Times New Roman" w:cs="Times New Roman"/>
                <w:color w:val="auto"/>
                <w:sz w:val="24"/>
                <w:lang w:val="en-GB"/>
              </w:rPr>
              <w:t xml:space="preserve">In case of joint tender/consortium, the leading partner of the joint tender/consortium must fulfil the minimum of 50% of this condition. </w:t>
            </w:r>
          </w:p>
          <w:p w14:paraId="3DC6F413" w14:textId="77777777" w:rsidR="00D00FAA" w:rsidRPr="005F770E"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AC7FB5"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Human capacities. </w:t>
            </w:r>
            <w:r w:rsidRPr="00AC7FB5">
              <w:rPr>
                <w:rFonts w:ascii="Times New Roman" w:hAnsi="Times New Roman" w:cs="Times New Roman"/>
                <w:sz w:val="24"/>
                <w:szCs w:val="24"/>
              </w:rPr>
              <w:t>The tenderer must prove fulfilment of the following conditions:</w:t>
            </w:r>
          </w:p>
          <w:p w14:paraId="1F67CE4A" w14:textId="69ADC6DB" w:rsidR="008C69E9" w:rsidRPr="008C69E9" w:rsidRDefault="008C69E9" w:rsidP="008C69E9">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8C69E9">
              <w:rPr>
                <w:rFonts w:ascii="Times New Roman" w:eastAsia="Times New Roman" w:hAnsi="Times New Roman" w:cs="Times New Roman"/>
                <w:b/>
                <w:color w:val="auto"/>
                <w:sz w:val="24"/>
                <w:lang w:val="en-GB"/>
              </w:rPr>
              <w:t xml:space="preserve">Total number of employees. </w:t>
            </w:r>
            <w:r>
              <w:rPr>
                <w:rFonts w:ascii="Times New Roman" w:eastAsia="Times New Roman" w:hAnsi="Times New Roman" w:cs="Times New Roman"/>
                <w:color w:val="auto"/>
                <w:sz w:val="24"/>
                <w:lang w:val="en-GB"/>
              </w:rPr>
              <w:t xml:space="preserve">The tenderer has, </w:t>
            </w:r>
            <w:r w:rsidRPr="008C69E9">
              <w:rPr>
                <w:rFonts w:ascii="Times New Roman" w:eastAsia="Times New Roman" w:hAnsi="Times New Roman" w:cs="Times New Roman"/>
                <w:color w:val="auto"/>
                <w:sz w:val="24"/>
                <w:lang w:val="en-GB"/>
              </w:rPr>
              <w:t xml:space="preserve">in the month preceding </w:t>
            </w:r>
            <w:r w:rsidR="003E1A7F">
              <w:rPr>
                <w:rFonts w:ascii="Times New Roman" w:eastAsia="Times New Roman" w:hAnsi="Times New Roman" w:cs="Times New Roman"/>
                <w:color w:val="auto"/>
                <w:sz w:val="24"/>
                <w:lang w:val="en-GB"/>
              </w:rPr>
              <w:t xml:space="preserve">the month of publication of </w:t>
            </w:r>
            <w:r w:rsidR="003E1A7F" w:rsidRPr="00CF10CB">
              <w:rPr>
                <w:rFonts w:ascii="Times New Roman" w:eastAsia="Times New Roman" w:hAnsi="Times New Roman" w:cs="Times New Roman"/>
                <w:color w:val="auto"/>
                <w:sz w:val="24"/>
                <w:lang w:val="sr-Latn-CS"/>
              </w:rPr>
              <w:t>Tender Notice</w:t>
            </w:r>
            <w:r w:rsidR="003E1A7F">
              <w:rPr>
                <w:rFonts w:ascii="Times New Roman" w:eastAsia="Times New Roman" w:hAnsi="Times New Roman" w:cs="Times New Roman"/>
                <w:color w:val="auto"/>
                <w:sz w:val="24"/>
                <w:lang w:val="sr-Latn-CS"/>
              </w:rPr>
              <w:t xml:space="preserve"> </w:t>
            </w:r>
            <w:r w:rsidRPr="008C69E9">
              <w:rPr>
                <w:rFonts w:ascii="Times New Roman" w:eastAsia="Times New Roman" w:hAnsi="Times New Roman" w:cs="Times New Roman"/>
                <w:color w:val="auto"/>
                <w:sz w:val="24"/>
                <w:lang w:val="en-GB"/>
              </w:rPr>
              <w:t>at least</w:t>
            </w:r>
            <w:r>
              <w:rPr>
                <w:rFonts w:ascii="Times New Roman" w:eastAsia="Times New Roman" w:hAnsi="Times New Roman" w:cs="Times New Roman"/>
                <w:color w:val="auto"/>
                <w:sz w:val="24"/>
                <w:lang w:val="en-GB"/>
              </w:rPr>
              <w:t xml:space="preserve">, </w:t>
            </w:r>
            <w:r w:rsidRPr="008C69E9">
              <w:rPr>
                <w:rFonts w:ascii="Times New Roman" w:eastAsia="Times New Roman" w:hAnsi="Times New Roman" w:cs="Times New Roman"/>
                <w:color w:val="auto"/>
                <w:sz w:val="24"/>
                <w:lang w:val="en-GB"/>
              </w:rPr>
              <w:t>employed:</w:t>
            </w:r>
          </w:p>
          <w:p w14:paraId="6C61B363" w14:textId="4FDD6751" w:rsidR="008C69E9" w:rsidRPr="008C69E9" w:rsidRDefault="00CF10CB"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1: at least 25</w:t>
            </w:r>
            <w:r w:rsidR="008C69E9" w:rsidRPr="008C69E9">
              <w:rPr>
                <w:rFonts w:ascii="Times New Roman" w:hAnsi="Times New Roman" w:cs="Times New Roman"/>
                <w:sz w:val="24"/>
                <w:szCs w:val="24"/>
                <w:lang w:val="sr-Latn-CS"/>
              </w:rPr>
              <w:t xml:space="preserve"> persons; </w:t>
            </w:r>
          </w:p>
          <w:p w14:paraId="7B2BDA3E" w14:textId="29C53F75" w:rsidR="008C69E9" w:rsidRPr="008C69E9" w:rsidRDefault="00CF10CB"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2: at least 10</w:t>
            </w:r>
            <w:r w:rsidR="008C69E9" w:rsidRPr="008C69E9">
              <w:rPr>
                <w:rFonts w:ascii="Times New Roman" w:hAnsi="Times New Roman" w:cs="Times New Roman"/>
                <w:sz w:val="24"/>
                <w:szCs w:val="24"/>
                <w:lang w:val="sr-Latn-CS"/>
              </w:rPr>
              <w:t xml:space="preserve"> persons;</w:t>
            </w:r>
          </w:p>
          <w:p w14:paraId="5C607156" w14:textId="70492672" w:rsidR="008C69E9" w:rsidRPr="008C69E9" w:rsidRDefault="00CF10CB"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3: at least 20</w:t>
            </w:r>
            <w:r w:rsidR="008C69E9" w:rsidRPr="008C69E9">
              <w:rPr>
                <w:rFonts w:ascii="Times New Roman" w:hAnsi="Times New Roman" w:cs="Times New Roman"/>
                <w:sz w:val="24"/>
                <w:szCs w:val="24"/>
                <w:lang w:val="sr-Latn-CS"/>
              </w:rPr>
              <w:t xml:space="preserve"> persons;</w:t>
            </w:r>
          </w:p>
          <w:p w14:paraId="7AE8D0F9" w14:textId="6BBBF514" w:rsidR="008C69E9" w:rsidRDefault="00CF10CB"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4: at least 20</w:t>
            </w:r>
            <w:r w:rsidR="008C69E9" w:rsidRPr="008C69E9">
              <w:rPr>
                <w:rFonts w:ascii="Times New Roman" w:hAnsi="Times New Roman" w:cs="Times New Roman"/>
                <w:sz w:val="24"/>
                <w:szCs w:val="24"/>
                <w:lang w:val="sr-Latn-CS"/>
              </w:rPr>
              <w:t xml:space="preserve"> persons;</w:t>
            </w:r>
          </w:p>
          <w:p w14:paraId="4154D90D" w14:textId="77777777" w:rsidR="00CF10CB" w:rsidRPr="008C69E9" w:rsidRDefault="00CF10CB" w:rsidP="00CF10CB">
            <w:pPr>
              <w:pStyle w:val="ListParagraph"/>
              <w:spacing w:before="60" w:after="60" w:line="240" w:lineRule="auto"/>
              <w:ind w:left="1115"/>
              <w:rPr>
                <w:rFonts w:ascii="Times New Roman" w:hAnsi="Times New Roman" w:cs="Times New Roman"/>
                <w:sz w:val="24"/>
                <w:szCs w:val="24"/>
                <w:lang w:val="sr-Latn-CS"/>
              </w:rPr>
            </w:pPr>
          </w:p>
          <w:p w14:paraId="6E1739AE" w14:textId="77777777" w:rsidR="0007092D" w:rsidRPr="0007092D"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color w:val="auto"/>
                <w:sz w:val="24"/>
                <w:lang w:val="en-GB"/>
              </w:rPr>
              <w:t>If the tenderer applies for more than one lot, they have to demonstrate that they have at least a sum of minimal number of employees for the lots they apply for</w:t>
            </w:r>
            <w:r w:rsidR="0007092D" w:rsidRPr="0007092D">
              <w:rPr>
                <w:rFonts w:ascii="Times New Roman" w:eastAsia="Times New Roman" w:hAnsi="Times New Roman" w:cs="Times New Roman"/>
                <w:color w:val="auto"/>
                <w:sz w:val="24"/>
                <w:lang w:val="en-GB"/>
              </w:rPr>
              <w:t>.</w:t>
            </w:r>
          </w:p>
          <w:p w14:paraId="3753E6DE" w14:textId="420FAAC6" w:rsidR="008C69E9" w:rsidRPr="0007092D"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color w:val="auto"/>
                <w:sz w:val="24"/>
                <w:lang w:val="en-GB"/>
              </w:rPr>
              <w:lastRenderedPageBreak/>
              <w:t>Lead member of the joint venture/consortium must fulfil at least 50% of this eligibility criterion.</w:t>
            </w:r>
          </w:p>
          <w:p w14:paraId="28CCA958" w14:textId="77777777" w:rsidR="008C69E9" w:rsidRPr="008C69E9"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0495E49D" w14:textId="49058869" w:rsidR="008C69E9" w:rsidRPr="0007092D"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b/>
                <w:color w:val="auto"/>
                <w:sz w:val="24"/>
                <w:lang w:val="en-GB"/>
              </w:rPr>
              <w:t xml:space="preserve">Professional team for project implementation. </w:t>
            </w:r>
            <w:r w:rsidRPr="0007092D">
              <w:rPr>
                <w:rFonts w:ascii="Times New Roman" w:eastAsia="Times New Roman" w:hAnsi="Times New Roman" w:cs="Times New Roman"/>
                <w:color w:val="auto"/>
                <w:sz w:val="24"/>
                <w:lang w:val="en-GB"/>
              </w:rPr>
              <w:t>The tenderer must hire, on any legal basis, such qualified persons who will work on project implementation, as follows:</w:t>
            </w:r>
          </w:p>
          <w:p w14:paraId="05701987" w14:textId="3EB5EF48"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1</w:t>
            </w:r>
            <w:r w:rsidRPr="0007092D">
              <w:rPr>
                <w:rFonts w:ascii="Times New Roman" w:hAnsi="Times New Roman" w:cs="Times New Roman"/>
                <w:b/>
              </w:rPr>
              <w:t xml:space="preserve"> </w:t>
            </w:r>
            <w:r w:rsidR="0089236B">
              <w:rPr>
                <w:rFonts w:ascii="Times New Roman" w:hAnsi="Times New Roman" w:cs="Times New Roman"/>
                <w:b/>
                <w:sz w:val="24"/>
                <w:szCs w:val="24"/>
              </w:rPr>
              <w:t>(Valjevo, Užice</w:t>
            </w:r>
            <w:r w:rsidR="0089236B">
              <w:rPr>
                <w:rFonts w:ascii="Times New Roman" w:hAnsi="Times New Roman" w:cs="Times New Roman"/>
                <w:b/>
                <w:sz w:val="24"/>
                <w:szCs w:val="24"/>
                <w:lang w:val="sr-Latn-CS"/>
              </w:rPr>
              <w:t>, Čajetina</w:t>
            </w:r>
            <w:r w:rsidRPr="0007092D">
              <w:rPr>
                <w:rFonts w:ascii="Times New Roman" w:hAnsi="Times New Roman" w:cs="Times New Roman"/>
                <w:b/>
                <w:sz w:val="24"/>
                <w:szCs w:val="24"/>
              </w:rPr>
              <w:t>)</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984"/>
              <w:gridCol w:w="993"/>
              <w:gridCol w:w="1705"/>
              <w:gridCol w:w="1705"/>
            </w:tblGrid>
            <w:tr w:rsidR="008C69E9" w:rsidRPr="0007092D" w14:paraId="5A8DF97C" w14:textId="77777777" w:rsidTr="00997B6B">
              <w:trPr>
                <w:trHeight w:val="284"/>
              </w:trPr>
              <w:tc>
                <w:tcPr>
                  <w:tcW w:w="806" w:type="pct"/>
                  <w:shd w:val="clear" w:color="auto" w:fill="F2F2F2"/>
                  <w:vAlign w:val="center"/>
                </w:tcPr>
                <w:p w14:paraId="38901640"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0AB276A9"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7B7EE9F6"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4EE287E4"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38403AD"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4520B71B" w14:textId="77777777" w:rsidTr="00997B6B">
              <w:trPr>
                <w:trHeight w:val="284"/>
              </w:trPr>
              <w:tc>
                <w:tcPr>
                  <w:tcW w:w="806" w:type="pct"/>
                  <w:vAlign w:val="center"/>
                </w:tcPr>
                <w:p w14:paraId="13A8EAA2"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23E017F"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2FCC4B44" w14:textId="79A65715" w:rsidR="008C69E9" w:rsidRPr="0007092D" w:rsidRDefault="00CF10CB" w:rsidP="00782C3F">
                  <w:pPr>
                    <w:spacing w:after="0"/>
                    <w:jc w:val="center"/>
                    <w:rPr>
                      <w:rFonts w:ascii="Times New Roman" w:eastAsia="Calibri" w:hAnsi="Times New Roman" w:cs="Times New Roman"/>
                      <w:sz w:val="20"/>
                    </w:rPr>
                  </w:pPr>
                  <w:r>
                    <w:rPr>
                      <w:rFonts w:ascii="Times New Roman" w:eastAsia="Calibri" w:hAnsi="Times New Roman" w:cs="Times New Roman"/>
                      <w:sz w:val="20"/>
                    </w:rPr>
                    <w:t>3</w:t>
                  </w:r>
                </w:p>
              </w:tc>
              <w:tc>
                <w:tcPr>
                  <w:tcW w:w="968" w:type="pct"/>
                  <w:vAlign w:val="center"/>
                </w:tcPr>
                <w:p w14:paraId="4B703948"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134F27BD" w14:textId="2EF60745"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5EB44750"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3081F384" w14:textId="77777777" w:rsidTr="00997B6B">
              <w:trPr>
                <w:trHeight w:val="284"/>
              </w:trPr>
              <w:tc>
                <w:tcPr>
                  <w:tcW w:w="806" w:type="pct"/>
                  <w:vAlign w:val="center"/>
                </w:tcPr>
                <w:p w14:paraId="131D67FE"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A2B454D"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190E867F"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5D4A82B6"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E857263"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7F195E6F" w14:textId="77777777" w:rsidTr="00997B6B">
              <w:trPr>
                <w:trHeight w:val="284"/>
              </w:trPr>
              <w:tc>
                <w:tcPr>
                  <w:tcW w:w="806" w:type="pct"/>
                  <w:vAlign w:val="center"/>
                </w:tcPr>
                <w:p w14:paraId="0467E799"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212C877D"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44569503"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489F5C52"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24A59387"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7ED21C5C" w14:textId="77777777" w:rsidR="008C69E9" w:rsidRPr="0007092D" w:rsidRDefault="008C69E9" w:rsidP="008C69E9">
            <w:pPr>
              <w:rPr>
                <w:rFonts w:ascii="Times New Roman" w:hAnsi="Times New Roman" w:cs="Times New Roman"/>
              </w:rPr>
            </w:pPr>
          </w:p>
          <w:p w14:paraId="5D96F732" w14:textId="545265CA"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2</w:t>
            </w:r>
            <w:r w:rsidRPr="0007092D">
              <w:rPr>
                <w:rFonts w:ascii="Times New Roman" w:hAnsi="Times New Roman" w:cs="Times New Roman"/>
                <w:b/>
              </w:rPr>
              <w:t xml:space="preserve"> </w:t>
            </w:r>
            <w:r w:rsidRPr="0007092D">
              <w:rPr>
                <w:rFonts w:ascii="Times New Roman" w:hAnsi="Times New Roman" w:cs="Times New Roman"/>
                <w:b/>
                <w:sz w:val="24"/>
                <w:szCs w:val="24"/>
              </w:rPr>
              <w:t>(</w:t>
            </w:r>
            <w:r w:rsidR="0089236B">
              <w:rPr>
                <w:rFonts w:ascii="Times New Roman" w:hAnsi="Times New Roman" w:cs="Times New Roman"/>
                <w:b/>
                <w:sz w:val="24"/>
                <w:szCs w:val="24"/>
                <w:lang w:val="sr-Latn-CS"/>
              </w:rPr>
              <w:t>Novi Pazar</w:t>
            </w:r>
            <w:r w:rsidRPr="0007092D">
              <w:rPr>
                <w:rFonts w:ascii="Times New Roman" w:hAnsi="Times New Roman" w:cs="Times New Roman"/>
                <w:b/>
                <w:sz w:val="24"/>
                <w:szCs w:val="24"/>
              </w:rPr>
              <w:t>)</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984"/>
              <w:gridCol w:w="993"/>
              <w:gridCol w:w="1705"/>
              <w:gridCol w:w="1705"/>
            </w:tblGrid>
            <w:tr w:rsidR="008C69E9" w:rsidRPr="0007092D" w14:paraId="2BF6C81E" w14:textId="77777777" w:rsidTr="00997B6B">
              <w:trPr>
                <w:trHeight w:val="284"/>
              </w:trPr>
              <w:tc>
                <w:tcPr>
                  <w:tcW w:w="806" w:type="pct"/>
                  <w:shd w:val="clear" w:color="auto" w:fill="F2F2F2"/>
                  <w:vAlign w:val="center"/>
                </w:tcPr>
                <w:p w14:paraId="03962A16"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32D93734"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52279BFC"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5497E112"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1A2572A"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2804438A" w14:textId="77777777" w:rsidTr="00997B6B">
              <w:trPr>
                <w:trHeight w:val="284"/>
              </w:trPr>
              <w:tc>
                <w:tcPr>
                  <w:tcW w:w="806" w:type="pct"/>
                  <w:vAlign w:val="center"/>
                </w:tcPr>
                <w:p w14:paraId="3567E2EB"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D7917CD"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599309C8" w14:textId="10FE75E3" w:rsidR="008C69E9" w:rsidRPr="0007092D" w:rsidRDefault="00CF10CB" w:rsidP="00782C3F">
                  <w:pPr>
                    <w:spacing w:after="0"/>
                    <w:jc w:val="center"/>
                    <w:rPr>
                      <w:rFonts w:ascii="Times New Roman" w:eastAsia="Calibri" w:hAnsi="Times New Roman" w:cs="Times New Roman"/>
                      <w:sz w:val="20"/>
                    </w:rPr>
                  </w:pPr>
                  <w:r>
                    <w:rPr>
                      <w:rFonts w:ascii="Times New Roman" w:eastAsia="Calibri" w:hAnsi="Times New Roman" w:cs="Times New Roman"/>
                      <w:sz w:val="20"/>
                    </w:rPr>
                    <w:t>1</w:t>
                  </w:r>
                </w:p>
              </w:tc>
              <w:tc>
                <w:tcPr>
                  <w:tcW w:w="968" w:type="pct"/>
                  <w:vAlign w:val="center"/>
                </w:tcPr>
                <w:p w14:paraId="78EB36AA"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0BEFD542" w14:textId="2F819C5D"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0AD4FD40"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7648DFC2" w14:textId="77777777" w:rsidTr="00997B6B">
              <w:trPr>
                <w:trHeight w:val="284"/>
              </w:trPr>
              <w:tc>
                <w:tcPr>
                  <w:tcW w:w="806" w:type="pct"/>
                  <w:vAlign w:val="center"/>
                </w:tcPr>
                <w:p w14:paraId="469FBCF4"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920C2D7"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78DFA903"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3763E27C"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DF47568"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0C72C378" w14:textId="77777777" w:rsidTr="00997B6B">
              <w:trPr>
                <w:trHeight w:val="284"/>
              </w:trPr>
              <w:tc>
                <w:tcPr>
                  <w:tcW w:w="806" w:type="pct"/>
                  <w:vAlign w:val="center"/>
                </w:tcPr>
                <w:p w14:paraId="64BD1288"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447CCB64"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029388F5"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70F9D95F"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3C14FE76"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29C19AD4" w14:textId="77777777" w:rsidR="008C69E9" w:rsidRPr="0007092D" w:rsidRDefault="008C69E9" w:rsidP="008C69E9">
            <w:pPr>
              <w:rPr>
                <w:rFonts w:ascii="Times New Roman" w:hAnsi="Times New Roman" w:cs="Times New Roman"/>
              </w:rPr>
            </w:pPr>
          </w:p>
          <w:p w14:paraId="035D6E64" w14:textId="47D20764"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3</w:t>
            </w:r>
            <w:r w:rsidRPr="0007092D">
              <w:rPr>
                <w:rFonts w:ascii="Times New Roman" w:hAnsi="Times New Roman" w:cs="Times New Roman"/>
                <w:b/>
              </w:rPr>
              <w:t xml:space="preserve"> </w:t>
            </w:r>
            <w:r w:rsidRPr="0007092D">
              <w:rPr>
                <w:rFonts w:ascii="Times New Roman" w:hAnsi="Times New Roman" w:cs="Times New Roman"/>
                <w:b/>
                <w:sz w:val="24"/>
                <w:szCs w:val="24"/>
              </w:rPr>
              <w:t>(</w:t>
            </w:r>
            <w:r w:rsidR="0089236B">
              <w:rPr>
                <w:rFonts w:ascii="Times New Roman" w:hAnsi="Times New Roman" w:cs="Times New Roman"/>
                <w:b/>
                <w:sz w:val="24"/>
                <w:szCs w:val="24"/>
                <w:lang w:val="sr-Latn-CS"/>
              </w:rPr>
              <w:t>Kikinda, Bački Petrovac, Bačka Palanka</w:t>
            </w:r>
            <w:r w:rsidRPr="0007092D">
              <w:rPr>
                <w:rFonts w:ascii="Times New Roman" w:hAnsi="Times New Roman" w:cs="Times New Roman"/>
                <w:b/>
                <w:sz w:val="24"/>
                <w:szCs w:val="24"/>
              </w:rPr>
              <w:t>)</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984"/>
              <w:gridCol w:w="993"/>
              <w:gridCol w:w="1705"/>
              <w:gridCol w:w="1705"/>
            </w:tblGrid>
            <w:tr w:rsidR="008C69E9" w:rsidRPr="0007092D" w14:paraId="2225D696" w14:textId="77777777" w:rsidTr="00997B6B">
              <w:trPr>
                <w:trHeight w:val="284"/>
              </w:trPr>
              <w:tc>
                <w:tcPr>
                  <w:tcW w:w="806" w:type="pct"/>
                  <w:shd w:val="clear" w:color="auto" w:fill="F2F2F2"/>
                  <w:vAlign w:val="center"/>
                </w:tcPr>
                <w:p w14:paraId="3260AEB9"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421BB21E"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3B8D0A9B"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CDCB0C1"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2975AACA"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0E2F0A22" w14:textId="77777777" w:rsidTr="00997B6B">
              <w:trPr>
                <w:trHeight w:val="284"/>
              </w:trPr>
              <w:tc>
                <w:tcPr>
                  <w:tcW w:w="806" w:type="pct"/>
                  <w:vAlign w:val="center"/>
                </w:tcPr>
                <w:p w14:paraId="20A5EBBF"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1851BB28"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1285ACEC"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2D47A6D6"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719EC0E0" w14:textId="1A585B6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725A5300"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693F234C" w14:textId="77777777" w:rsidTr="00997B6B">
              <w:trPr>
                <w:trHeight w:val="284"/>
              </w:trPr>
              <w:tc>
                <w:tcPr>
                  <w:tcW w:w="806" w:type="pct"/>
                  <w:vAlign w:val="center"/>
                </w:tcPr>
                <w:p w14:paraId="3DA479D1"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9E21AFE"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22327AD6"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059F2130"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44C8DFD1"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23B16BA6" w14:textId="77777777" w:rsidTr="00997B6B">
              <w:trPr>
                <w:trHeight w:val="284"/>
              </w:trPr>
              <w:tc>
                <w:tcPr>
                  <w:tcW w:w="806" w:type="pct"/>
                  <w:vAlign w:val="center"/>
                </w:tcPr>
                <w:p w14:paraId="363A1AAA"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lastRenderedPageBreak/>
                    <w:t xml:space="preserve">Responsible  contracting engineer </w:t>
                  </w:r>
                </w:p>
              </w:tc>
              <w:tc>
                <w:tcPr>
                  <w:tcW w:w="1694" w:type="pct"/>
                  <w:vAlign w:val="center"/>
                </w:tcPr>
                <w:p w14:paraId="6E1DAF7E"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03E25669"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1D19A156"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7B4F13A4"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687B7686" w14:textId="77777777" w:rsidR="008C69E9" w:rsidRPr="0007092D" w:rsidRDefault="008C69E9" w:rsidP="008C69E9">
            <w:pPr>
              <w:rPr>
                <w:rFonts w:ascii="Times New Roman" w:hAnsi="Times New Roman" w:cs="Times New Roman"/>
                <w:sz w:val="24"/>
                <w:szCs w:val="24"/>
              </w:rPr>
            </w:pPr>
          </w:p>
          <w:p w14:paraId="637EEDDC" w14:textId="438D6EB4"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for Lot 4</w:t>
            </w:r>
            <w:r w:rsidRPr="0007092D">
              <w:rPr>
                <w:rFonts w:ascii="Times New Roman" w:hAnsi="Times New Roman" w:cs="Times New Roman"/>
                <w:b/>
              </w:rPr>
              <w:t xml:space="preserve"> </w:t>
            </w:r>
            <w:r w:rsidRPr="0007092D">
              <w:rPr>
                <w:rFonts w:ascii="Times New Roman" w:hAnsi="Times New Roman" w:cs="Times New Roman"/>
                <w:b/>
                <w:sz w:val="24"/>
                <w:szCs w:val="24"/>
              </w:rPr>
              <w:t>(</w:t>
            </w:r>
            <w:r w:rsidR="0089236B">
              <w:rPr>
                <w:rFonts w:ascii="Times New Roman" w:hAnsi="Times New Roman" w:cs="Times New Roman"/>
                <w:b/>
                <w:sz w:val="24"/>
                <w:szCs w:val="24"/>
                <w:lang w:val="sr-Latn-CS"/>
              </w:rPr>
              <w:t>Irig, Sremski Karlovci, Pančevo</w:t>
            </w:r>
            <w:r w:rsidRPr="0007092D">
              <w:rPr>
                <w:rFonts w:ascii="Times New Roman" w:hAnsi="Times New Roman" w:cs="Times New Roman"/>
                <w:b/>
                <w:sz w:val="24"/>
                <w:szCs w:val="24"/>
              </w:rPr>
              <w:t>)</w:t>
            </w:r>
            <w:r w:rsidRPr="0007092D">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984"/>
              <w:gridCol w:w="993"/>
              <w:gridCol w:w="1705"/>
              <w:gridCol w:w="1705"/>
            </w:tblGrid>
            <w:tr w:rsidR="008C69E9" w:rsidRPr="0007092D" w14:paraId="07D27FDD" w14:textId="77777777" w:rsidTr="00997B6B">
              <w:trPr>
                <w:trHeight w:val="284"/>
              </w:trPr>
              <w:tc>
                <w:tcPr>
                  <w:tcW w:w="806" w:type="pct"/>
                  <w:shd w:val="clear" w:color="auto" w:fill="F2F2F2"/>
                  <w:vAlign w:val="center"/>
                </w:tcPr>
                <w:p w14:paraId="17780271"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720263A4"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60B58C6D"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FD9298F"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391C255F"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6EF26085" w14:textId="77777777" w:rsidTr="00997B6B">
              <w:trPr>
                <w:trHeight w:val="284"/>
              </w:trPr>
              <w:tc>
                <w:tcPr>
                  <w:tcW w:w="806" w:type="pct"/>
                  <w:vAlign w:val="center"/>
                </w:tcPr>
                <w:p w14:paraId="317FE64D"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12B2E77A"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7466DC14" w14:textId="6A643CE0" w:rsidR="008C69E9" w:rsidRPr="0007092D" w:rsidRDefault="00CF10CB" w:rsidP="00782C3F">
                  <w:pPr>
                    <w:spacing w:after="0"/>
                    <w:jc w:val="center"/>
                    <w:rPr>
                      <w:rFonts w:ascii="Times New Roman" w:eastAsia="Calibri" w:hAnsi="Times New Roman" w:cs="Times New Roman"/>
                      <w:sz w:val="20"/>
                    </w:rPr>
                  </w:pPr>
                  <w:r>
                    <w:rPr>
                      <w:rFonts w:ascii="Times New Roman" w:eastAsia="Calibri" w:hAnsi="Times New Roman" w:cs="Times New Roman"/>
                      <w:sz w:val="20"/>
                    </w:rPr>
                    <w:t>3</w:t>
                  </w:r>
                </w:p>
              </w:tc>
              <w:tc>
                <w:tcPr>
                  <w:tcW w:w="968" w:type="pct"/>
                  <w:vAlign w:val="center"/>
                </w:tcPr>
                <w:p w14:paraId="2915E447"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73053075" w14:textId="4AB73A10"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2920EB5F"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Steadily employed</w:t>
                  </w:r>
                </w:p>
              </w:tc>
            </w:tr>
            <w:tr w:rsidR="008C69E9" w:rsidRPr="0007092D" w14:paraId="0B856B65" w14:textId="77777777" w:rsidTr="00997B6B">
              <w:trPr>
                <w:trHeight w:val="284"/>
              </w:trPr>
              <w:tc>
                <w:tcPr>
                  <w:tcW w:w="806" w:type="pct"/>
                  <w:vAlign w:val="center"/>
                </w:tcPr>
                <w:p w14:paraId="636DB351"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028524F0"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48E6BDFD"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57137298"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20202057"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r w:rsidR="008C69E9" w:rsidRPr="0007092D" w14:paraId="0224F6B1" w14:textId="77777777" w:rsidTr="00997B6B">
              <w:trPr>
                <w:trHeight w:val="284"/>
              </w:trPr>
              <w:tc>
                <w:tcPr>
                  <w:tcW w:w="806" w:type="pct"/>
                  <w:vAlign w:val="center"/>
                </w:tcPr>
                <w:p w14:paraId="1875C79A"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977247A"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6ABF4BBD"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47C96F65" w14:textId="77777777" w:rsidR="008C69E9" w:rsidRPr="0007092D" w:rsidRDefault="008C69E9" w:rsidP="00782C3F">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15C35873" w14:textId="77777777" w:rsidR="008C69E9" w:rsidRPr="0007092D" w:rsidRDefault="008C69E9" w:rsidP="00782C3F">
                  <w:pPr>
                    <w:spacing w:after="0"/>
                    <w:jc w:val="center"/>
                    <w:rPr>
                      <w:rFonts w:ascii="Times New Roman" w:eastAsia="Calibri" w:hAnsi="Times New Roman" w:cs="Times New Roman"/>
                      <w:sz w:val="20"/>
                    </w:rPr>
                  </w:pPr>
                  <w:r w:rsidRPr="0007092D">
                    <w:rPr>
                      <w:rFonts w:ascii="Times New Roman" w:hAnsi="Times New Roman" w:cs="Times New Roman"/>
                      <w:sz w:val="20"/>
                    </w:rPr>
                    <w:t xml:space="preserve">Hired on any legal basis </w:t>
                  </w:r>
                </w:p>
              </w:tc>
            </w:tr>
          </w:tbl>
          <w:p w14:paraId="33000813" w14:textId="77777777" w:rsidR="008C69E9" w:rsidRPr="0007092D" w:rsidRDefault="008C69E9" w:rsidP="0007092D">
            <w:pPr>
              <w:rPr>
                <w:rFonts w:ascii="Times New Roman" w:hAnsi="Times New Roman" w:cs="Times New Roman"/>
                <w:sz w:val="24"/>
                <w:szCs w:val="24"/>
              </w:rPr>
            </w:pPr>
          </w:p>
          <w:p w14:paraId="6B7DB79F" w14:textId="77777777" w:rsidR="008C69E9" w:rsidRPr="0007092D" w:rsidRDefault="008C69E9" w:rsidP="008C69E9">
            <w:pPr>
              <w:ind w:left="1134"/>
              <w:rPr>
                <w:rFonts w:ascii="Times New Roman" w:hAnsi="Times New Roman" w:cs="Times New Roman"/>
                <w:sz w:val="24"/>
                <w:szCs w:val="24"/>
              </w:rPr>
            </w:pPr>
          </w:p>
          <w:p w14:paraId="50FA3530" w14:textId="77777777" w:rsidR="008C69E9" w:rsidRPr="0007092D"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b/>
                <w:color w:val="auto"/>
                <w:sz w:val="24"/>
                <w:lang w:val="en-GB"/>
              </w:rPr>
              <w:t>Professional team for project implementation</w:t>
            </w:r>
            <w:r w:rsidRPr="0007092D">
              <w:rPr>
                <w:rFonts w:ascii="Times New Roman" w:eastAsia="Times New Roman" w:hAnsi="Times New Roman" w:cs="Times New Roman"/>
                <w:color w:val="auto"/>
                <w:sz w:val="24"/>
                <w:lang w:val="en-GB"/>
              </w:rPr>
              <w:t xml:space="preserve"> – the above listed persons will be hired for project implementation, full time, at least 40 hours a week. If the tenderer applies for more than one lot, they have to hire at least minimal number of persons for lots they apply for. The same person cannot be hired for several positions or lots. </w:t>
            </w:r>
          </w:p>
          <w:p w14:paraId="29D757F8" w14:textId="77777777" w:rsidR="008C69E9"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07092D">
              <w:rPr>
                <w:rFonts w:ascii="Times New Roman" w:eastAsia="Times New Roman" w:hAnsi="Times New Roman" w:cs="Times New Roman"/>
                <w:b/>
                <w:color w:val="auto"/>
                <w:sz w:val="24"/>
                <w:lang w:val="en-GB"/>
              </w:rPr>
              <w:t>Lead member of a joint venture/consortium must fulfil at least 50% of this qualification criterion.</w:t>
            </w:r>
          </w:p>
          <w:p w14:paraId="7DAA0550" w14:textId="7908503A" w:rsidR="00361E39" w:rsidRPr="00361E39" w:rsidRDefault="00361E39" w:rsidP="00361E3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1E39">
              <w:rPr>
                <w:rFonts w:ascii="Times New Roman" w:eastAsia="Times New Roman" w:hAnsi="Times New Roman" w:cs="Times New Roman"/>
                <w:color w:val="auto"/>
                <w:sz w:val="24"/>
                <w:lang w:val="en-GB"/>
              </w:rPr>
              <w:t>In accordance with Form 4.6.1.2, the Tenderer must also provide for each team member copy of the license, copy of the certificate on license validity, excerpt from the Central Registry of mandatory social insurance, for the month preceding the mo</w:t>
            </w:r>
            <w:r w:rsidR="0089236B">
              <w:rPr>
                <w:rFonts w:ascii="Times New Roman" w:eastAsia="Times New Roman" w:hAnsi="Times New Roman" w:cs="Times New Roman"/>
                <w:color w:val="auto"/>
                <w:sz w:val="24"/>
                <w:lang w:val="en-GB"/>
              </w:rPr>
              <w:t xml:space="preserve">nth of publication of the </w:t>
            </w:r>
            <w:r w:rsidR="00733D26">
              <w:rPr>
                <w:rFonts w:ascii="Times New Roman" w:eastAsia="Times New Roman" w:hAnsi="Times New Roman" w:cs="Times New Roman"/>
                <w:color w:val="auto"/>
                <w:sz w:val="24"/>
                <w:lang w:val="en-GB"/>
              </w:rPr>
              <w:t xml:space="preserve">Tender </w:t>
            </w:r>
            <w:r w:rsidRPr="00361E39">
              <w:rPr>
                <w:rFonts w:ascii="Times New Roman" w:eastAsia="Times New Roman" w:hAnsi="Times New Roman" w:cs="Times New Roman"/>
                <w:color w:val="auto"/>
                <w:sz w:val="24"/>
                <w:lang w:val="en-GB"/>
              </w:rPr>
              <w:t>Notice, i.e. proof that the person is somehow hired for the project, if such person is n</w:t>
            </w:r>
            <w:r w:rsidR="0089236B">
              <w:rPr>
                <w:rFonts w:ascii="Times New Roman" w:eastAsia="Times New Roman" w:hAnsi="Times New Roman" w:cs="Times New Roman"/>
                <w:color w:val="auto"/>
                <w:sz w:val="24"/>
                <w:lang w:val="en-GB"/>
              </w:rPr>
              <w:t>ot steadily employed. The Contr</w:t>
            </w:r>
            <w:r w:rsidRPr="00361E39">
              <w:rPr>
                <w:rFonts w:ascii="Times New Roman" w:eastAsia="Times New Roman" w:hAnsi="Times New Roman" w:cs="Times New Roman"/>
                <w:color w:val="auto"/>
                <w:sz w:val="24"/>
                <w:lang w:val="en-GB"/>
              </w:rPr>
              <w:t>a</w:t>
            </w:r>
            <w:r w:rsidR="0089236B">
              <w:rPr>
                <w:rFonts w:ascii="Times New Roman" w:eastAsia="Times New Roman" w:hAnsi="Times New Roman" w:cs="Times New Roman"/>
                <w:color w:val="auto"/>
                <w:sz w:val="24"/>
                <w:lang w:val="en-GB"/>
              </w:rPr>
              <w:t>c</w:t>
            </w:r>
            <w:r w:rsidRPr="00361E39">
              <w:rPr>
                <w:rFonts w:ascii="Times New Roman" w:eastAsia="Times New Roman" w:hAnsi="Times New Roman" w:cs="Times New Roman"/>
                <w:color w:val="auto"/>
                <w:sz w:val="24"/>
                <w:lang w:val="en-GB"/>
              </w:rPr>
              <w:t>ting Authority reserv</w:t>
            </w:r>
            <w:r w:rsidR="0089236B">
              <w:rPr>
                <w:rFonts w:ascii="Times New Roman" w:eastAsia="Times New Roman" w:hAnsi="Times New Roman" w:cs="Times New Roman"/>
                <w:color w:val="auto"/>
                <w:sz w:val="24"/>
                <w:lang w:val="en-GB"/>
              </w:rPr>
              <w:t>e</w:t>
            </w:r>
            <w:r w:rsidRPr="00361E39">
              <w:rPr>
                <w:rFonts w:ascii="Times New Roman" w:eastAsia="Times New Roman" w:hAnsi="Times New Roman" w:cs="Times New Roman"/>
                <w:color w:val="auto"/>
                <w:sz w:val="24"/>
                <w:lang w:val="en-GB"/>
              </w:rPr>
              <w:t>s the right to request additional documentary evidence.</w:t>
            </w:r>
          </w:p>
          <w:p w14:paraId="7E9ACEB6" w14:textId="0226483B" w:rsidR="00361E39" w:rsidRPr="00361E39" w:rsidRDefault="00361E39" w:rsidP="00361E3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1E39">
              <w:rPr>
                <w:rFonts w:ascii="Times New Roman" w:eastAsia="Times New Roman" w:hAnsi="Times New Roman" w:cs="Times New Roman"/>
                <w:color w:val="auto"/>
                <w:sz w:val="24"/>
                <w:lang w:val="en-GB"/>
              </w:rPr>
              <w:t>All hired persons must hold licenses issued by relevant institutions of the Republic of Serbia (Serbian Chamber of Engineers), during the contracting period. In case that successful tenderer</w:t>
            </w:r>
            <w:r w:rsidR="00FD1EEE">
              <w:rPr>
                <w:rFonts w:ascii="Times New Roman" w:eastAsia="Times New Roman" w:hAnsi="Times New Roman" w:cs="Times New Roman"/>
                <w:color w:val="auto"/>
                <w:sz w:val="24"/>
                <w:lang w:val="en-GB"/>
              </w:rPr>
              <w:t>s non-resident</w:t>
            </w:r>
            <w:r w:rsidRPr="00361E39">
              <w:rPr>
                <w:rFonts w:ascii="Times New Roman" w:eastAsia="Times New Roman" w:hAnsi="Times New Roman" w:cs="Times New Roman"/>
                <w:color w:val="auto"/>
                <w:sz w:val="24"/>
                <w:lang w:val="en-GB"/>
              </w:rPr>
              <w:t>, or if the tenderer from the Contracting Authority’s country hires foreign citizens, they must ensure that persons holding relevant licenses for contracting Works are in compliance with regulations of the Republic of Serbia.</w:t>
            </w:r>
          </w:p>
          <w:p w14:paraId="1F04291D" w14:textId="3BDA74C1" w:rsidR="00361E39" w:rsidRPr="00361E39" w:rsidRDefault="00361E39" w:rsidP="00361E3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1E39">
              <w:rPr>
                <w:rFonts w:ascii="Times New Roman" w:eastAsia="Times New Roman" w:hAnsi="Times New Roman" w:cs="Times New Roman"/>
                <w:color w:val="auto"/>
                <w:sz w:val="24"/>
                <w:lang w:val="en-GB"/>
              </w:rPr>
              <w:t xml:space="preserve">Tenderer is obligated to ensure all necessary human resources, workers and qualified persons needed for construction of facilities, in compliance with regulations of the Republic of Serbia, regardless of whether listed within criterion </w:t>
            </w:r>
            <w:r w:rsidRPr="00361E39">
              <w:rPr>
                <w:rFonts w:ascii="Times New Roman" w:eastAsia="Times New Roman" w:hAnsi="Times New Roman" w:cs="Times New Roman"/>
                <w:color w:val="auto"/>
                <w:sz w:val="24"/>
                <w:lang w:val="en-GB"/>
              </w:rPr>
              <w:lastRenderedPageBreak/>
              <w:t xml:space="preserve">for human resource capacities or not. </w:t>
            </w:r>
          </w:p>
          <w:p w14:paraId="37E3C669" w14:textId="4191BE70" w:rsidR="008C65CC" w:rsidRPr="005F770E"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AC7FB5"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Technical capacity. </w:t>
            </w:r>
            <w:r w:rsidRPr="00AC7FB5">
              <w:rPr>
                <w:rFonts w:ascii="Times New Roman" w:hAnsi="Times New Roman" w:cs="Times New Roman"/>
                <w:sz w:val="24"/>
                <w:szCs w:val="24"/>
              </w:rPr>
              <w:t>Tenderer must be prove fulfilment of the following conditions:</w:t>
            </w:r>
          </w:p>
          <w:p w14:paraId="58D10F14" w14:textId="4AB9AA72" w:rsidR="0007092D" w:rsidRPr="0007092D"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07092D">
              <w:rPr>
                <w:rFonts w:ascii="Times New Roman" w:eastAsia="Times New Roman" w:hAnsi="Times New Roman" w:cs="Times New Roman"/>
                <w:b/>
                <w:color w:val="auto"/>
                <w:sz w:val="24"/>
                <w:lang w:val="en-GB"/>
              </w:rPr>
              <w:t xml:space="preserve">Contractor experience. </w:t>
            </w:r>
            <w:r w:rsidRPr="0007092D">
              <w:rPr>
                <w:rFonts w:ascii="Times New Roman" w:eastAsia="Times New Roman" w:hAnsi="Times New Roman" w:cs="Times New Roman"/>
                <w:color w:val="auto"/>
                <w:sz w:val="24"/>
                <w:lang w:val="en-GB"/>
              </w:rPr>
              <w:t xml:space="preserve">Tenderer must prove, independently or as a Lead Member of a joint venture/consortium, that in the period from 1 January 2012 till the date of the Public Call for submission of tenders, has completed works on construction, reconstruction or upgrading of building </w:t>
            </w:r>
            <w:r w:rsidR="00CF10CB">
              <w:rPr>
                <w:rFonts w:ascii="Times New Roman" w:eastAsia="Times New Roman" w:hAnsi="Times New Roman" w:cs="Times New Roman"/>
                <w:color w:val="auto"/>
                <w:sz w:val="24"/>
                <w:lang w:val="en-GB"/>
              </w:rPr>
              <w:t xml:space="preserve">structures*, for not more than </w:t>
            </w:r>
            <w:r w:rsidR="005769FD">
              <w:rPr>
                <w:rFonts w:ascii="Times New Roman" w:eastAsia="Times New Roman" w:hAnsi="Times New Roman" w:cs="Times New Roman"/>
                <w:color w:val="auto"/>
                <w:sz w:val="24"/>
                <w:lang w:val="en-GB"/>
              </w:rPr>
              <w:t>3</w:t>
            </w:r>
            <w:r w:rsidRPr="0007092D">
              <w:rPr>
                <w:rFonts w:ascii="Times New Roman" w:eastAsia="Times New Roman" w:hAnsi="Times New Roman" w:cs="Times New Roman"/>
                <w:color w:val="auto"/>
                <w:sz w:val="24"/>
                <w:lang w:val="en-GB"/>
              </w:rPr>
              <w:t xml:space="preserve"> buildings:</w:t>
            </w:r>
            <w:r w:rsidRPr="0007092D">
              <w:rPr>
                <w:rFonts w:ascii="Times New Roman" w:eastAsia="Times New Roman" w:hAnsi="Times New Roman" w:cs="Times New Roman"/>
                <w:b/>
                <w:color w:val="auto"/>
                <w:sz w:val="24"/>
                <w:lang w:val="en-GB"/>
              </w:rPr>
              <w:t xml:space="preserve"> </w:t>
            </w:r>
          </w:p>
          <w:p w14:paraId="673C63B4" w14:textId="5E5D90A2"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 xml:space="preserve">for Lot 1: building/buildings </w:t>
            </w:r>
            <w:r w:rsidR="00CF10CB">
              <w:rPr>
                <w:rFonts w:ascii="Times New Roman" w:hAnsi="Times New Roman" w:cs="Times New Roman"/>
                <w:sz w:val="24"/>
                <w:szCs w:val="24"/>
                <w:lang w:val="sr-Latn-CS"/>
              </w:rPr>
              <w:t>of minimal total gross area of 6</w:t>
            </w:r>
            <w:r w:rsidRPr="0007092D">
              <w:rPr>
                <w:rFonts w:ascii="Times New Roman" w:hAnsi="Times New Roman" w:cs="Times New Roman"/>
                <w:sz w:val="24"/>
                <w:szCs w:val="24"/>
                <w:lang w:val="sr-Latn-CS"/>
              </w:rPr>
              <w:t>,000 m2;</w:t>
            </w:r>
          </w:p>
          <w:p w14:paraId="12C9F0BF" w14:textId="645D2062"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 xml:space="preserve">for Lot 2: building/buildings </w:t>
            </w:r>
            <w:r w:rsidR="00CF10CB">
              <w:rPr>
                <w:rFonts w:ascii="Times New Roman" w:hAnsi="Times New Roman" w:cs="Times New Roman"/>
                <w:sz w:val="24"/>
                <w:szCs w:val="24"/>
                <w:lang w:val="sr-Latn-CS"/>
              </w:rPr>
              <w:t>of minimal total gross area of 2,5</w:t>
            </w:r>
            <w:r w:rsidRPr="0007092D">
              <w:rPr>
                <w:rFonts w:ascii="Times New Roman" w:hAnsi="Times New Roman" w:cs="Times New Roman"/>
                <w:sz w:val="24"/>
                <w:szCs w:val="24"/>
                <w:lang w:val="sr-Latn-CS"/>
              </w:rPr>
              <w:t>00 m2;</w:t>
            </w:r>
          </w:p>
          <w:p w14:paraId="682588A1" w14:textId="11BB1D77"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 xml:space="preserve">for Lot 3: building/buildings </w:t>
            </w:r>
            <w:r w:rsidR="00CF10CB">
              <w:rPr>
                <w:rFonts w:ascii="Times New Roman" w:hAnsi="Times New Roman" w:cs="Times New Roman"/>
                <w:sz w:val="24"/>
                <w:szCs w:val="24"/>
                <w:lang w:val="sr-Latn-CS"/>
              </w:rPr>
              <w:t>of minimal total gross area of 4,5</w:t>
            </w:r>
            <w:r w:rsidRPr="0007092D">
              <w:rPr>
                <w:rFonts w:ascii="Times New Roman" w:hAnsi="Times New Roman" w:cs="Times New Roman"/>
                <w:sz w:val="24"/>
                <w:szCs w:val="24"/>
                <w:lang w:val="sr-Latn-CS"/>
              </w:rPr>
              <w:t>00 m2;</w:t>
            </w:r>
          </w:p>
          <w:p w14:paraId="02F78001" w14:textId="4F2A23E5" w:rsidR="0007092D" w:rsidRPr="0007092D" w:rsidRDefault="0007092D" w:rsidP="0007092D">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07092D">
              <w:rPr>
                <w:rFonts w:ascii="Times New Roman" w:hAnsi="Times New Roman" w:cs="Times New Roman"/>
                <w:sz w:val="24"/>
                <w:szCs w:val="24"/>
                <w:lang w:val="sr-Latn-CS"/>
              </w:rPr>
              <w:t xml:space="preserve">for Lot 4: building/buildings </w:t>
            </w:r>
            <w:r w:rsidR="00CF10CB">
              <w:rPr>
                <w:rFonts w:ascii="Times New Roman" w:hAnsi="Times New Roman" w:cs="Times New Roman"/>
                <w:sz w:val="24"/>
                <w:szCs w:val="24"/>
                <w:lang w:val="sr-Latn-CS"/>
              </w:rPr>
              <w:t>of minimal total gross area of 5,0</w:t>
            </w:r>
            <w:r w:rsidRPr="0007092D">
              <w:rPr>
                <w:rFonts w:ascii="Times New Roman" w:hAnsi="Times New Roman" w:cs="Times New Roman"/>
                <w:sz w:val="24"/>
                <w:szCs w:val="24"/>
                <w:lang w:val="sr-Latn-CS"/>
              </w:rPr>
              <w:t>00 m2;</w:t>
            </w:r>
          </w:p>
          <w:p w14:paraId="3BF0D865" w14:textId="77777777" w:rsidR="00361E39" w:rsidRDefault="00361E39" w:rsidP="00361E39">
            <w:pPr>
              <w:spacing w:before="60" w:after="60" w:line="240" w:lineRule="auto"/>
              <w:ind w:left="770"/>
              <w:rPr>
                <w:rFonts w:ascii="Times New Roman" w:hAnsi="Times New Roman" w:cs="Times New Roman"/>
                <w:sz w:val="24"/>
                <w:szCs w:val="24"/>
                <w:lang w:val="sr-Latn-CS"/>
              </w:rPr>
            </w:pPr>
          </w:p>
          <w:p w14:paraId="7CB41F1B" w14:textId="711E8C14" w:rsidR="00361E39" w:rsidRDefault="00361E39" w:rsidP="00361E39">
            <w:pPr>
              <w:spacing w:before="60" w:after="60" w:line="240" w:lineRule="auto"/>
              <w:ind w:left="770"/>
              <w:rPr>
                <w:rFonts w:ascii="Times New Roman" w:hAnsi="Times New Roman" w:cs="Times New Roman"/>
                <w:sz w:val="24"/>
                <w:szCs w:val="24"/>
                <w:lang w:val="sr-Latn-CS"/>
              </w:rPr>
            </w:pPr>
            <w:r w:rsidRPr="00361E39">
              <w:rPr>
                <w:rFonts w:ascii="Times New Roman" w:hAnsi="Times New Roman" w:cs="Times New Roman"/>
                <w:sz w:val="24"/>
                <w:szCs w:val="24"/>
                <w:lang w:val="sr-Latn-CS"/>
              </w:rPr>
              <w:t xml:space="preserve">Tenderer is obligated to provide the Investor’s certificate for each and every constructed building on Form 4.6.4.2.  </w:t>
            </w:r>
          </w:p>
          <w:p w14:paraId="21AA81B8" w14:textId="77777777" w:rsidR="00361E39" w:rsidRPr="00361E39" w:rsidRDefault="00361E39" w:rsidP="00361E39">
            <w:pPr>
              <w:spacing w:before="60" w:after="60" w:line="240" w:lineRule="auto"/>
              <w:ind w:left="770"/>
              <w:rPr>
                <w:rFonts w:ascii="Times New Roman" w:hAnsi="Times New Roman" w:cs="Times New Roman"/>
                <w:sz w:val="24"/>
                <w:szCs w:val="24"/>
                <w:lang w:val="sr-Latn-CS"/>
              </w:rPr>
            </w:pPr>
          </w:p>
          <w:tbl>
            <w:tblPr>
              <w:tblpPr w:leftFromText="180" w:rightFromText="180" w:vertAnchor="text" w:horzAnchor="page" w:tblpX="496" w:tblpY="3"/>
              <w:tblOverlap w:val="never"/>
              <w:tblW w:w="4531"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701"/>
              <w:gridCol w:w="3728"/>
              <w:gridCol w:w="890"/>
              <w:gridCol w:w="1470"/>
              <w:gridCol w:w="1192"/>
            </w:tblGrid>
            <w:tr w:rsidR="0007092D" w:rsidRPr="001C2A35" w14:paraId="1C2A4F3B" w14:textId="77777777" w:rsidTr="0007092D">
              <w:trPr>
                <w:tblHeader/>
                <w:tblCellSpacing w:w="15" w:type="dxa"/>
              </w:trPr>
              <w:tc>
                <w:tcPr>
                  <w:tcW w:w="407" w:type="pct"/>
                  <w:vAlign w:val="center"/>
                  <w:hideMark/>
                </w:tcPr>
                <w:p w14:paraId="23A5E464" w14:textId="77777777" w:rsidR="0007092D" w:rsidRPr="001C2A35" w:rsidRDefault="0007092D" w:rsidP="00782C3F">
                  <w:pPr>
                    <w:spacing w:before="48" w:after="48"/>
                    <w:ind w:left="82"/>
                  </w:pPr>
                  <w:r w:rsidRPr="001C2A35">
                    <w:t xml:space="preserve">Name </w:t>
                  </w:r>
                </w:p>
              </w:tc>
              <w:tc>
                <w:tcPr>
                  <w:tcW w:w="0" w:type="auto"/>
                  <w:vAlign w:val="center"/>
                </w:tcPr>
                <w:p w14:paraId="2E379D0E" w14:textId="77777777" w:rsidR="0007092D" w:rsidRPr="001C2A35" w:rsidRDefault="0007092D" w:rsidP="00782C3F">
                  <w:pPr>
                    <w:spacing w:before="48" w:after="48"/>
                  </w:pPr>
                </w:p>
              </w:tc>
              <w:tc>
                <w:tcPr>
                  <w:tcW w:w="545" w:type="pct"/>
                  <w:vAlign w:val="center"/>
                </w:tcPr>
                <w:p w14:paraId="2690FBED" w14:textId="77777777" w:rsidR="0007092D" w:rsidRPr="001C2A35" w:rsidRDefault="0007092D" w:rsidP="00782C3F">
                  <w:pPr>
                    <w:spacing w:before="48" w:after="48"/>
                  </w:pPr>
                </w:p>
              </w:tc>
              <w:tc>
                <w:tcPr>
                  <w:tcW w:w="912" w:type="pct"/>
                  <w:vAlign w:val="center"/>
                  <w:hideMark/>
                </w:tcPr>
                <w:p w14:paraId="231D84C6" w14:textId="77777777" w:rsidR="0007092D" w:rsidRPr="001C2A35" w:rsidRDefault="0007092D" w:rsidP="00782C3F">
                  <w:pPr>
                    <w:spacing w:before="48" w:after="48"/>
                  </w:pPr>
                  <w:r w:rsidRPr="001C2A35">
                    <w:t>Classification number</w:t>
                  </w:r>
                </w:p>
              </w:tc>
              <w:tc>
                <w:tcPr>
                  <w:tcW w:w="727" w:type="pct"/>
                  <w:vAlign w:val="center"/>
                  <w:hideMark/>
                </w:tcPr>
                <w:p w14:paraId="3E7B52F5" w14:textId="77777777" w:rsidR="0007092D" w:rsidRPr="001C2A35" w:rsidRDefault="0007092D" w:rsidP="00782C3F">
                  <w:pPr>
                    <w:spacing w:before="48" w:after="48"/>
                  </w:pPr>
                  <w:r w:rsidRPr="001C2A35">
                    <w:t xml:space="preserve">Category </w:t>
                  </w:r>
                </w:p>
              </w:tc>
            </w:tr>
            <w:tr w:rsidR="0007092D" w:rsidRPr="001C2A35" w14:paraId="2D12FAEC" w14:textId="77777777" w:rsidTr="0007092D">
              <w:trPr>
                <w:tblCellSpacing w:w="15" w:type="dxa"/>
              </w:trPr>
              <w:tc>
                <w:tcPr>
                  <w:tcW w:w="3293" w:type="pct"/>
                  <w:gridSpan w:val="3"/>
                  <w:vAlign w:val="center"/>
                  <w:hideMark/>
                </w:tcPr>
                <w:p w14:paraId="1E2E5630" w14:textId="77777777" w:rsidR="0007092D" w:rsidRPr="001C2A35" w:rsidRDefault="0007092D" w:rsidP="00782C3F">
                  <w:pPr>
                    <w:spacing w:before="48" w:after="48"/>
                    <w:ind w:left="82"/>
                  </w:pPr>
                  <w:r w:rsidRPr="001C2A35">
                    <w:rPr>
                      <w:b/>
                      <w:bCs/>
                    </w:rPr>
                    <w:t>BUILDINGS</w:t>
                  </w:r>
                </w:p>
              </w:tc>
              <w:tc>
                <w:tcPr>
                  <w:tcW w:w="912" w:type="pct"/>
                  <w:vAlign w:val="center"/>
                  <w:hideMark/>
                </w:tcPr>
                <w:p w14:paraId="72AD3B69" w14:textId="77777777" w:rsidR="0007092D" w:rsidRPr="001C2A35" w:rsidRDefault="0007092D" w:rsidP="00782C3F">
                  <w:pPr>
                    <w:spacing w:before="48" w:after="48"/>
                  </w:pPr>
                  <w:r w:rsidRPr="001C2A35">
                    <w:rPr>
                      <w:b/>
                      <w:bCs/>
                    </w:rPr>
                    <w:t>1</w:t>
                  </w:r>
                </w:p>
              </w:tc>
              <w:tc>
                <w:tcPr>
                  <w:tcW w:w="727" w:type="pct"/>
                  <w:vAlign w:val="center"/>
                  <w:hideMark/>
                </w:tcPr>
                <w:p w14:paraId="7ACD3263" w14:textId="77777777" w:rsidR="0007092D" w:rsidRPr="001C2A35" w:rsidRDefault="0007092D" w:rsidP="00782C3F">
                  <w:pPr>
                    <w:spacing w:after="0"/>
                  </w:pPr>
                  <w:r w:rsidRPr="001C2A35">
                    <w:t>ALL</w:t>
                  </w:r>
                </w:p>
              </w:tc>
            </w:tr>
            <w:tr w:rsidR="0007092D" w:rsidRPr="001C2A35" w14:paraId="681A2B2D" w14:textId="77777777" w:rsidTr="0007092D">
              <w:trPr>
                <w:tblCellSpacing w:w="15" w:type="dxa"/>
              </w:trPr>
              <w:tc>
                <w:tcPr>
                  <w:tcW w:w="3293" w:type="pct"/>
                  <w:gridSpan w:val="3"/>
                  <w:vAlign w:val="center"/>
                  <w:hideMark/>
                </w:tcPr>
                <w:p w14:paraId="4C310C6C" w14:textId="77777777" w:rsidR="0007092D" w:rsidRPr="001C2A35" w:rsidRDefault="0007092D" w:rsidP="00782C3F">
                  <w:pPr>
                    <w:spacing w:before="48" w:after="48"/>
                    <w:ind w:left="82"/>
                  </w:pPr>
                  <w:r w:rsidRPr="001C2A35">
                    <w:rPr>
                      <w:b/>
                      <w:bCs/>
                    </w:rPr>
                    <w:t>RESIDENTIAL BUILDINGS</w:t>
                  </w:r>
                </w:p>
              </w:tc>
              <w:tc>
                <w:tcPr>
                  <w:tcW w:w="912" w:type="pct"/>
                  <w:vAlign w:val="center"/>
                  <w:hideMark/>
                </w:tcPr>
                <w:p w14:paraId="10B6592A" w14:textId="77777777" w:rsidR="0007092D" w:rsidRPr="001C2A35" w:rsidRDefault="0007092D" w:rsidP="00782C3F">
                  <w:pPr>
                    <w:spacing w:before="48" w:after="48"/>
                  </w:pPr>
                  <w:r w:rsidRPr="001C2A35">
                    <w:rPr>
                      <w:b/>
                      <w:bCs/>
                    </w:rPr>
                    <w:t>11</w:t>
                  </w:r>
                </w:p>
              </w:tc>
              <w:tc>
                <w:tcPr>
                  <w:tcW w:w="727" w:type="pct"/>
                  <w:vAlign w:val="center"/>
                  <w:hideMark/>
                </w:tcPr>
                <w:p w14:paraId="3E875023" w14:textId="77777777" w:rsidR="0007092D" w:rsidRPr="001C2A35" w:rsidRDefault="0007092D" w:rsidP="00782C3F">
                  <w:pPr>
                    <w:spacing w:after="0"/>
                  </w:pPr>
                  <w:r w:rsidRPr="001C2A35">
                    <w:t>ALL</w:t>
                  </w:r>
                </w:p>
              </w:tc>
            </w:tr>
            <w:tr w:rsidR="0007092D" w:rsidRPr="001C2A35" w14:paraId="34BDFE9E" w14:textId="77777777" w:rsidTr="0007092D">
              <w:trPr>
                <w:tblCellSpacing w:w="15" w:type="dxa"/>
              </w:trPr>
              <w:tc>
                <w:tcPr>
                  <w:tcW w:w="3293" w:type="pct"/>
                  <w:gridSpan w:val="3"/>
                  <w:vAlign w:val="center"/>
                  <w:hideMark/>
                </w:tcPr>
                <w:p w14:paraId="4EF73CBB" w14:textId="77777777" w:rsidR="0007092D" w:rsidRPr="001C2A35" w:rsidRDefault="0007092D" w:rsidP="00782C3F">
                  <w:pPr>
                    <w:spacing w:before="48" w:after="48"/>
                    <w:ind w:left="82"/>
                  </w:pPr>
                  <w:r w:rsidRPr="001C2A35">
                    <w:rPr>
                      <w:b/>
                      <w:bCs/>
                    </w:rPr>
                    <w:t>Residential buildings with one apartment</w:t>
                  </w:r>
                </w:p>
              </w:tc>
              <w:tc>
                <w:tcPr>
                  <w:tcW w:w="912" w:type="pct"/>
                  <w:vAlign w:val="center"/>
                  <w:hideMark/>
                </w:tcPr>
                <w:p w14:paraId="7DE1B489" w14:textId="77777777" w:rsidR="0007092D" w:rsidRPr="001C2A35" w:rsidRDefault="0007092D" w:rsidP="00782C3F">
                  <w:pPr>
                    <w:spacing w:before="48" w:after="48"/>
                  </w:pPr>
                  <w:r w:rsidRPr="001C2A35">
                    <w:rPr>
                      <w:b/>
                      <w:bCs/>
                    </w:rPr>
                    <w:t>111</w:t>
                  </w:r>
                </w:p>
              </w:tc>
              <w:tc>
                <w:tcPr>
                  <w:tcW w:w="727" w:type="pct"/>
                  <w:vAlign w:val="center"/>
                  <w:hideMark/>
                </w:tcPr>
                <w:p w14:paraId="56D7ED78" w14:textId="77777777" w:rsidR="0007092D" w:rsidRPr="001C2A35" w:rsidRDefault="0007092D" w:rsidP="00782C3F">
                  <w:pPr>
                    <w:spacing w:after="0"/>
                  </w:pPr>
                  <w:r w:rsidRPr="001C2A35">
                    <w:t>ALL</w:t>
                  </w:r>
                </w:p>
              </w:tc>
            </w:tr>
            <w:tr w:rsidR="0007092D" w:rsidRPr="001C2A35" w14:paraId="1F6B37E5" w14:textId="77777777" w:rsidTr="0007092D">
              <w:trPr>
                <w:tblCellSpacing w:w="15" w:type="dxa"/>
              </w:trPr>
              <w:tc>
                <w:tcPr>
                  <w:tcW w:w="3293" w:type="pct"/>
                  <w:gridSpan w:val="3"/>
                  <w:vAlign w:val="center"/>
                  <w:hideMark/>
                </w:tcPr>
                <w:p w14:paraId="77DDCE0F" w14:textId="77777777" w:rsidR="0007092D" w:rsidRPr="001C2A35" w:rsidRDefault="0007092D" w:rsidP="00782C3F">
                  <w:pPr>
                    <w:spacing w:before="48" w:after="48"/>
                    <w:ind w:left="82"/>
                  </w:pPr>
                  <w:r w:rsidRPr="001C2A35">
                    <w:rPr>
                      <w:b/>
                      <w:bCs/>
                    </w:rPr>
                    <w:t>Residential buildings with two or more apartments</w:t>
                  </w:r>
                </w:p>
              </w:tc>
              <w:tc>
                <w:tcPr>
                  <w:tcW w:w="912" w:type="pct"/>
                  <w:vAlign w:val="center"/>
                  <w:hideMark/>
                </w:tcPr>
                <w:p w14:paraId="13370D6A" w14:textId="77777777" w:rsidR="0007092D" w:rsidRPr="001C2A35" w:rsidRDefault="0007092D" w:rsidP="00782C3F">
                  <w:pPr>
                    <w:spacing w:before="48" w:after="48"/>
                  </w:pPr>
                  <w:r w:rsidRPr="001C2A35">
                    <w:rPr>
                      <w:b/>
                      <w:bCs/>
                    </w:rPr>
                    <w:t>112</w:t>
                  </w:r>
                </w:p>
              </w:tc>
              <w:tc>
                <w:tcPr>
                  <w:tcW w:w="727" w:type="pct"/>
                  <w:vAlign w:val="center"/>
                  <w:hideMark/>
                </w:tcPr>
                <w:p w14:paraId="420A47A4" w14:textId="77777777" w:rsidR="0007092D" w:rsidRPr="001C2A35" w:rsidRDefault="0007092D" w:rsidP="00782C3F">
                  <w:pPr>
                    <w:spacing w:after="0"/>
                  </w:pPr>
                  <w:r w:rsidRPr="001C2A35">
                    <w:t>ALL</w:t>
                  </w:r>
                </w:p>
              </w:tc>
            </w:tr>
            <w:tr w:rsidR="0007092D" w:rsidRPr="001C2A35" w14:paraId="07104737" w14:textId="77777777" w:rsidTr="0007092D">
              <w:trPr>
                <w:tblCellSpacing w:w="15" w:type="dxa"/>
              </w:trPr>
              <w:tc>
                <w:tcPr>
                  <w:tcW w:w="3293" w:type="pct"/>
                  <w:gridSpan w:val="3"/>
                  <w:vAlign w:val="center"/>
                  <w:hideMark/>
                </w:tcPr>
                <w:p w14:paraId="6F4C1372" w14:textId="77777777" w:rsidR="0007092D" w:rsidRPr="001C2A35" w:rsidRDefault="0007092D" w:rsidP="00782C3F">
                  <w:pPr>
                    <w:spacing w:before="48" w:after="48"/>
                    <w:ind w:left="82"/>
                  </w:pPr>
                  <w:r w:rsidRPr="001C2A35">
                    <w:rPr>
                      <w:b/>
                      <w:bCs/>
                    </w:rPr>
                    <w:t>Residential buildings with two apartments</w:t>
                  </w:r>
                </w:p>
              </w:tc>
              <w:tc>
                <w:tcPr>
                  <w:tcW w:w="912" w:type="pct"/>
                  <w:vAlign w:val="center"/>
                  <w:hideMark/>
                </w:tcPr>
                <w:p w14:paraId="5492F2A6" w14:textId="77777777" w:rsidR="0007092D" w:rsidRPr="001C2A35" w:rsidRDefault="0007092D" w:rsidP="00782C3F">
                  <w:pPr>
                    <w:spacing w:before="48" w:after="48"/>
                  </w:pPr>
                  <w:r w:rsidRPr="001C2A35">
                    <w:rPr>
                      <w:b/>
                      <w:bCs/>
                    </w:rPr>
                    <w:t>1121</w:t>
                  </w:r>
                </w:p>
              </w:tc>
              <w:tc>
                <w:tcPr>
                  <w:tcW w:w="727" w:type="pct"/>
                  <w:vAlign w:val="center"/>
                  <w:hideMark/>
                </w:tcPr>
                <w:p w14:paraId="2473BC6C" w14:textId="77777777" w:rsidR="0007092D" w:rsidRPr="001C2A35" w:rsidRDefault="0007092D" w:rsidP="00782C3F">
                  <w:pPr>
                    <w:spacing w:after="0"/>
                  </w:pPr>
                  <w:r w:rsidRPr="001C2A35">
                    <w:t>ALL</w:t>
                  </w:r>
                </w:p>
              </w:tc>
            </w:tr>
            <w:tr w:rsidR="0007092D" w:rsidRPr="001C2A35" w14:paraId="2088C4F3" w14:textId="77777777" w:rsidTr="0007092D">
              <w:trPr>
                <w:tblCellSpacing w:w="15" w:type="dxa"/>
              </w:trPr>
              <w:tc>
                <w:tcPr>
                  <w:tcW w:w="3293" w:type="pct"/>
                  <w:gridSpan w:val="3"/>
                  <w:vAlign w:val="center"/>
                  <w:hideMark/>
                </w:tcPr>
                <w:p w14:paraId="1688C381" w14:textId="77777777" w:rsidR="0007092D" w:rsidRPr="001C2A35" w:rsidRDefault="0007092D" w:rsidP="00782C3F">
                  <w:pPr>
                    <w:spacing w:before="48" w:after="48"/>
                    <w:ind w:left="82"/>
                  </w:pPr>
                  <w:r w:rsidRPr="001C2A35">
                    <w:rPr>
                      <w:b/>
                      <w:bCs/>
                    </w:rPr>
                    <w:t>Residential building with three or more apartments</w:t>
                  </w:r>
                </w:p>
              </w:tc>
              <w:tc>
                <w:tcPr>
                  <w:tcW w:w="912" w:type="pct"/>
                  <w:vAlign w:val="center"/>
                  <w:hideMark/>
                </w:tcPr>
                <w:p w14:paraId="17C0DA06" w14:textId="77777777" w:rsidR="0007092D" w:rsidRPr="001C2A35" w:rsidRDefault="0007092D" w:rsidP="00782C3F">
                  <w:pPr>
                    <w:spacing w:before="48" w:after="48"/>
                  </w:pPr>
                  <w:r w:rsidRPr="001C2A35">
                    <w:rPr>
                      <w:b/>
                      <w:bCs/>
                    </w:rPr>
                    <w:t>1122</w:t>
                  </w:r>
                </w:p>
              </w:tc>
              <w:tc>
                <w:tcPr>
                  <w:tcW w:w="727" w:type="pct"/>
                  <w:vAlign w:val="center"/>
                  <w:hideMark/>
                </w:tcPr>
                <w:p w14:paraId="5C78C775" w14:textId="77777777" w:rsidR="0007092D" w:rsidRPr="001C2A35" w:rsidRDefault="0007092D" w:rsidP="00782C3F">
                  <w:pPr>
                    <w:spacing w:after="0"/>
                  </w:pPr>
                  <w:r w:rsidRPr="001C2A35">
                    <w:t>ALL</w:t>
                  </w:r>
                </w:p>
              </w:tc>
            </w:tr>
            <w:tr w:rsidR="0007092D" w:rsidRPr="001C2A35" w14:paraId="6C913CC6" w14:textId="77777777" w:rsidTr="0007092D">
              <w:trPr>
                <w:tblCellSpacing w:w="15" w:type="dxa"/>
              </w:trPr>
              <w:tc>
                <w:tcPr>
                  <w:tcW w:w="3293" w:type="pct"/>
                  <w:gridSpan w:val="3"/>
                  <w:vAlign w:val="center"/>
                  <w:hideMark/>
                </w:tcPr>
                <w:p w14:paraId="39F851E7" w14:textId="77777777" w:rsidR="0007092D" w:rsidRPr="001C2A35" w:rsidRDefault="0007092D" w:rsidP="00782C3F">
                  <w:pPr>
                    <w:spacing w:before="48" w:after="48"/>
                    <w:ind w:left="82"/>
                  </w:pPr>
                  <w:r w:rsidRPr="001C2A35">
                    <w:rPr>
                      <w:b/>
                      <w:bCs/>
                    </w:rPr>
                    <w:t>Buildings for communities</w:t>
                  </w:r>
                </w:p>
              </w:tc>
              <w:tc>
                <w:tcPr>
                  <w:tcW w:w="912" w:type="pct"/>
                  <w:vAlign w:val="center"/>
                  <w:hideMark/>
                </w:tcPr>
                <w:p w14:paraId="066AEA88" w14:textId="77777777" w:rsidR="0007092D" w:rsidRPr="001C2A35" w:rsidRDefault="0007092D" w:rsidP="00782C3F">
                  <w:pPr>
                    <w:spacing w:before="48" w:after="48"/>
                  </w:pPr>
                  <w:r w:rsidRPr="001C2A35">
                    <w:rPr>
                      <w:b/>
                      <w:bCs/>
                    </w:rPr>
                    <w:t>113</w:t>
                  </w:r>
                </w:p>
              </w:tc>
              <w:tc>
                <w:tcPr>
                  <w:tcW w:w="727" w:type="pct"/>
                  <w:vAlign w:val="center"/>
                  <w:hideMark/>
                </w:tcPr>
                <w:p w14:paraId="4EB40E31" w14:textId="77777777" w:rsidR="0007092D" w:rsidRPr="001C2A35" w:rsidRDefault="0007092D" w:rsidP="00782C3F">
                  <w:pPr>
                    <w:spacing w:after="0"/>
                  </w:pPr>
                  <w:r w:rsidRPr="001C2A35">
                    <w:t>ALL</w:t>
                  </w:r>
                </w:p>
              </w:tc>
            </w:tr>
            <w:tr w:rsidR="0007092D" w:rsidRPr="001C2A35" w14:paraId="0A6F34FA" w14:textId="77777777" w:rsidTr="0007092D">
              <w:trPr>
                <w:tblCellSpacing w:w="15" w:type="dxa"/>
              </w:trPr>
              <w:tc>
                <w:tcPr>
                  <w:tcW w:w="3293" w:type="pct"/>
                  <w:gridSpan w:val="3"/>
                  <w:vAlign w:val="center"/>
                  <w:hideMark/>
                </w:tcPr>
                <w:p w14:paraId="1AD56301" w14:textId="77777777" w:rsidR="0007092D" w:rsidRPr="001C2A35" w:rsidRDefault="0007092D" w:rsidP="00782C3F">
                  <w:pPr>
                    <w:spacing w:before="48" w:after="48"/>
                    <w:ind w:left="82"/>
                  </w:pPr>
                  <w:r w:rsidRPr="001C2A35">
                    <w:rPr>
                      <w:b/>
                      <w:bCs/>
                    </w:rPr>
                    <w:t xml:space="preserve">NON-RESIDENTIAL BUILDINGS </w:t>
                  </w:r>
                </w:p>
              </w:tc>
              <w:tc>
                <w:tcPr>
                  <w:tcW w:w="912" w:type="pct"/>
                  <w:vAlign w:val="center"/>
                  <w:hideMark/>
                </w:tcPr>
                <w:p w14:paraId="0743E692" w14:textId="77777777" w:rsidR="0007092D" w:rsidRPr="001C2A35" w:rsidRDefault="0007092D" w:rsidP="00782C3F">
                  <w:pPr>
                    <w:spacing w:before="48" w:after="48"/>
                  </w:pPr>
                  <w:r w:rsidRPr="001C2A35">
                    <w:rPr>
                      <w:b/>
                      <w:bCs/>
                    </w:rPr>
                    <w:t>12</w:t>
                  </w:r>
                </w:p>
              </w:tc>
              <w:tc>
                <w:tcPr>
                  <w:tcW w:w="727" w:type="pct"/>
                  <w:vAlign w:val="center"/>
                  <w:hideMark/>
                </w:tcPr>
                <w:p w14:paraId="52F13446" w14:textId="77777777" w:rsidR="0007092D" w:rsidRPr="001C2A35" w:rsidRDefault="0007092D" w:rsidP="00782C3F">
                  <w:pPr>
                    <w:spacing w:after="0"/>
                  </w:pPr>
                  <w:r w:rsidRPr="001C2A35">
                    <w:t>ALL</w:t>
                  </w:r>
                </w:p>
              </w:tc>
            </w:tr>
            <w:tr w:rsidR="0007092D" w:rsidRPr="001C2A35" w14:paraId="3C55CA09" w14:textId="77777777" w:rsidTr="0007092D">
              <w:trPr>
                <w:tblCellSpacing w:w="15" w:type="dxa"/>
              </w:trPr>
              <w:tc>
                <w:tcPr>
                  <w:tcW w:w="3293" w:type="pct"/>
                  <w:gridSpan w:val="3"/>
                  <w:vAlign w:val="center"/>
                  <w:hideMark/>
                </w:tcPr>
                <w:p w14:paraId="67502299" w14:textId="77777777" w:rsidR="0007092D" w:rsidRPr="001C2A35" w:rsidRDefault="0007092D" w:rsidP="00782C3F">
                  <w:pPr>
                    <w:spacing w:before="48" w:after="48"/>
                    <w:ind w:left="82"/>
                  </w:pPr>
                  <w:r w:rsidRPr="001C2A35">
                    <w:rPr>
                      <w:b/>
                      <w:bCs/>
                    </w:rPr>
                    <w:t>Hotels and similar buildings</w:t>
                  </w:r>
                </w:p>
              </w:tc>
              <w:tc>
                <w:tcPr>
                  <w:tcW w:w="912" w:type="pct"/>
                  <w:vAlign w:val="center"/>
                  <w:hideMark/>
                </w:tcPr>
                <w:p w14:paraId="084C483D" w14:textId="77777777" w:rsidR="0007092D" w:rsidRPr="001C2A35" w:rsidRDefault="0007092D" w:rsidP="00782C3F">
                  <w:pPr>
                    <w:spacing w:before="48" w:after="48"/>
                  </w:pPr>
                  <w:r w:rsidRPr="001C2A35">
                    <w:rPr>
                      <w:b/>
                      <w:bCs/>
                    </w:rPr>
                    <w:t>121</w:t>
                  </w:r>
                </w:p>
              </w:tc>
              <w:tc>
                <w:tcPr>
                  <w:tcW w:w="727" w:type="pct"/>
                  <w:vAlign w:val="center"/>
                  <w:hideMark/>
                </w:tcPr>
                <w:p w14:paraId="717BFAEA" w14:textId="77777777" w:rsidR="0007092D" w:rsidRPr="001C2A35" w:rsidRDefault="0007092D" w:rsidP="00782C3F">
                  <w:pPr>
                    <w:spacing w:after="0"/>
                  </w:pPr>
                  <w:r w:rsidRPr="001C2A35">
                    <w:t>ALL</w:t>
                  </w:r>
                </w:p>
              </w:tc>
            </w:tr>
            <w:tr w:rsidR="0007092D" w:rsidRPr="001C2A35" w14:paraId="52CF2C14" w14:textId="77777777" w:rsidTr="0007092D">
              <w:trPr>
                <w:tblCellSpacing w:w="15" w:type="dxa"/>
              </w:trPr>
              <w:tc>
                <w:tcPr>
                  <w:tcW w:w="3293" w:type="pct"/>
                  <w:gridSpan w:val="3"/>
                  <w:vAlign w:val="center"/>
                  <w:hideMark/>
                </w:tcPr>
                <w:p w14:paraId="42348BD1" w14:textId="77777777" w:rsidR="0007092D" w:rsidRPr="001C2A35" w:rsidRDefault="0007092D" w:rsidP="00782C3F">
                  <w:pPr>
                    <w:spacing w:before="48" w:after="48"/>
                    <w:ind w:left="82"/>
                  </w:pPr>
                  <w:r w:rsidRPr="001C2A35">
                    <w:rPr>
                      <w:b/>
                      <w:bCs/>
                    </w:rPr>
                    <w:t xml:space="preserve">Hotels </w:t>
                  </w:r>
                </w:p>
              </w:tc>
              <w:tc>
                <w:tcPr>
                  <w:tcW w:w="912" w:type="pct"/>
                  <w:vAlign w:val="center"/>
                  <w:hideMark/>
                </w:tcPr>
                <w:p w14:paraId="74E4B4E1" w14:textId="77777777" w:rsidR="0007092D" w:rsidRPr="001C2A35" w:rsidRDefault="0007092D" w:rsidP="00782C3F">
                  <w:pPr>
                    <w:spacing w:before="48" w:after="48"/>
                  </w:pPr>
                  <w:r w:rsidRPr="001C2A35">
                    <w:rPr>
                      <w:b/>
                      <w:bCs/>
                    </w:rPr>
                    <w:t>1211</w:t>
                  </w:r>
                </w:p>
              </w:tc>
              <w:tc>
                <w:tcPr>
                  <w:tcW w:w="727" w:type="pct"/>
                  <w:vAlign w:val="center"/>
                  <w:hideMark/>
                </w:tcPr>
                <w:p w14:paraId="04FC016B" w14:textId="77777777" w:rsidR="0007092D" w:rsidRPr="001C2A35" w:rsidRDefault="0007092D" w:rsidP="00782C3F">
                  <w:pPr>
                    <w:spacing w:after="0"/>
                  </w:pPr>
                  <w:r w:rsidRPr="001C2A35">
                    <w:t>ALL</w:t>
                  </w:r>
                </w:p>
              </w:tc>
            </w:tr>
            <w:tr w:rsidR="0007092D" w:rsidRPr="001C2A35" w14:paraId="3750017A" w14:textId="77777777" w:rsidTr="0007092D">
              <w:trPr>
                <w:tblCellSpacing w:w="15" w:type="dxa"/>
              </w:trPr>
              <w:tc>
                <w:tcPr>
                  <w:tcW w:w="3293" w:type="pct"/>
                  <w:gridSpan w:val="3"/>
                  <w:vAlign w:val="center"/>
                  <w:hideMark/>
                </w:tcPr>
                <w:p w14:paraId="70DADCAB" w14:textId="77777777" w:rsidR="0007092D" w:rsidRPr="001C2A35" w:rsidRDefault="0007092D" w:rsidP="00782C3F">
                  <w:pPr>
                    <w:spacing w:before="48" w:after="48"/>
                    <w:ind w:left="82"/>
                  </w:pPr>
                  <w:r w:rsidRPr="001C2A35">
                    <w:rPr>
                      <w:b/>
                      <w:bCs/>
                    </w:rPr>
                    <w:t>Other buildings for short stay</w:t>
                  </w:r>
                </w:p>
              </w:tc>
              <w:tc>
                <w:tcPr>
                  <w:tcW w:w="912" w:type="pct"/>
                  <w:vAlign w:val="center"/>
                  <w:hideMark/>
                </w:tcPr>
                <w:p w14:paraId="1750916C" w14:textId="77777777" w:rsidR="0007092D" w:rsidRPr="001C2A35" w:rsidRDefault="0007092D" w:rsidP="00782C3F">
                  <w:pPr>
                    <w:spacing w:before="48" w:after="48"/>
                  </w:pPr>
                  <w:r w:rsidRPr="001C2A35">
                    <w:rPr>
                      <w:b/>
                      <w:bCs/>
                    </w:rPr>
                    <w:t>1212</w:t>
                  </w:r>
                </w:p>
              </w:tc>
              <w:tc>
                <w:tcPr>
                  <w:tcW w:w="727" w:type="pct"/>
                  <w:vAlign w:val="center"/>
                  <w:hideMark/>
                </w:tcPr>
                <w:p w14:paraId="08E7951C" w14:textId="77777777" w:rsidR="0007092D" w:rsidRPr="001C2A35" w:rsidRDefault="0007092D" w:rsidP="00782C3F">
                  <w:pPr>
                    <w:spacing w:after="0"/>
                  </w:pPr>
                  <w:r w:rsidRPr="001C2A35">
                    <w:t>ALL</w:t>
                  </w:r>
                </w:p>
              </w:tc>
            </w:tr>
            <w:tr w:rsidR="0007092D" w:rsidRPr="001C2A35" w14:paraId="69BC79C2" w14:textId="77777777" w:rsidTr="0007092D">
              <w:trPr>
                <w:tblCellSpacing w:w="15" w:type="dxa"/>
              </w:trPr>
              <w:tc>
                <w:tcPr>
                  <w:tcW w:w="3293" w:type="pct"/>
                  <w:gridSpan w:val="3"/>
                  <w:vAlign w:val="center"/>
                  <w:hideMark/>
                </w:tcPr>
                <w:p w14:paraId="135588E7" w14:textId="77777777" w:rsidR="0007092D" w:rsidRPr="001C2A35" w:rsidRDefault="0007092D" w:rsidP="00782C3F">
                  <w:pPr>
                    <w:spacing w:before="48" w:after="48"/>
                    <w:ind w:left="82"/>
                  </w:pPr>
                  <w:r w:rsidRPr="001C2A35">
                    <w:rPr>
                      <w:b/>
                      <w:bCs/>
                    </w:rPr>
                    <w:t>Business buildings </w:t>
                  </w:r>
                </w:p>
              </w:tc>
              <w:tc>
                <w:tcPr>
                  <w:tcW w:w="912" w:type="pct"/>
                  <w:vAlign w:val="center"/>
                  <w:hideMark/>
                </w:tcPr>
                <w:p w14:paraId="5371C8C1" w14:textId="77777777" w:rsidR="0007092D" w:rsidRPr="001C2A35" w:rsidRDefault="0007092D" w:rsidP="00782C3F">
                  <w:pPr>
                    <w:spacing w:before="48" w:after="48"/>
                  </w:pPr>
                  <w:r w:rsidRPr="001C2A35">
                    <w:rPr>
                      <w:b/>
                      <w:bCs/>
                    </w:rPr>
                    <w:t>122</w:t>
                  </w:r>
                </w:p>
              </w:tc>
              <w:tc>
                <w:tcPr>
                  <w:tcW w:w="727" w:type="pct"/>
                  <w:vAlign w:val="center"/>
                  <w:hideMark/>
                </w:tcPr>
                <w:p w14:paraId="4F2F6EDA" w14:textId="77777777" w:rsidR="0007092D" w:rsidRPr="001C2A35" w:rsidRDefault="0007092D" w:rsidP="00782C3F">
                  <w:pPr>
                    <w:spacing w:after="0"/>
                  </w:pPr>
                  <w:r w:rsidRPr="001C2A35">
                    <w:t>ALL</w:t>
                  </w:r>
                </w:p>
              </w:tc>
            </w:tr>
            <w:tr w:rsidR="0007092D" w:rsidRPr="001C2A35" w14:paraId="15A712C7" w14:textId="77777777" w:rsidTr="0007092D">
              <w:trPr>
                <w:tblCellSpacing w:w="15" w:type="dxa"/>
              </w:trPr>
              <w:tc>
                <w:tcPr>
                  <w:tcW w:w="3293" w:type="pct"/>
                  <w:gridSpan w:val="3"/>
                  <w:vAlign w:val="center"/>
                  <w:hideMark/>
                </w:tcPr>
                <w:p w14:paraId="7E97FC23" w14:textId="77777777" w:rsidR="0007092D" w:rsidRPr="001C2A35" w:rsidRDefault="0007092D" w:rsidP="00782C3F">
                  <w:pPr>
                    <w:spacing w:before="48" w:after="48"/>
                    <w:ind w:left="82"/>
                  </w:pPr>
                  <w:r w:rsidRPr="001C2A35">
                    <w:rPr>
                      <w:b/>
                      <w:bCs/>
                    </w:rPr>
                    <w:t>Museums and libraries</w:t>
                  </w:r>
                </w:p>
              </w:tc>
              <w:tc>
                <w:tcPr>
                  <w:tcW w:w="912" w:type="pct"/>
                  <w:vAlign w:val="center"/>
                  <w:hideMark/>
                </w:tcPr>
                <w:p w14:paraId="27B0C3CD" w14:textId="77777777" w:rsidR="0007092D" w:rsidRPr="001C2A35" w:rsidRDefault="0007092D" w:rsidP="00782C3F">
                  <w:pPr>
                    <w:spacing w:before="48" w:after="48"/>
                  </w:pPr>
                  <w:r w:rsidRPr="001C2A35">
                    <w:rPr>
                      <w:b/>
                      <w:bCs/>
                    </w:rPr>
                    <w:t>1262</w:t>
                  </w:r>
                </w:p>
              </w:tc>
              <w:tc>
                <w:tcPr>
                  <w:tcW w:w="727" w:type="pct"/>
                  <w:vAlign w:val="center"/>
                  <w:hideMark/>
                </w:tcPr>
                <w:p w14:paraId="43545754" w14:textId="77777777" w:rsidR="0007092D" w:rsidRPr="001C2A35" w:rsidRDefault="0007092D" w:rsidP="00782C3F">
                  <w:pPr>
                    <w:spacing w:after="0"/>
                  </w:pPr>
                  <w:r w:rsidRPr="001C2A35">
                    <w:t>ALL</w:t>
                  </w:r>
                </w:p>
              </w:tc>
            </w:tr>
            <w:tr w:rsidR="0007092D" w:rsidRPr="001C2A35" w14:paraId="34597A86" w14:textId="77777777" w:rsidTr="0007092D">
              <w:trPr>
                <w:tblCellSpacing w:w="15" w:type="dxa"/>
              </w:trPr>
              <w:tc>
                <w:tcPr>
                  <w:tcW w:w="3293" w:type="pct"/>
                  <w:gridSpan w:val="3"/>
                  <w:vAlign w:val="center"/>
                  <w:hideMark/>
                </w:tcPr>
                <w:p w14:paraId="458806ED" w14:textId="77777777" w:rsidR="0007092D" w:rsidRPr="001C2A35" w:rsidRDefault="0007092D" w:rsidP="00782C3F">
                  <w:pPr>
                    <w:spacing w:before="48" w:after="48"/>
                    <w:ind w:left="82"/>
                  </w:pPr>
                  <w:r w:rsidRPr="001C2A35">
                    <w:rPr>
                      <w:b/>
                      <w:bCs/>
                    </w:rPr>
                    <w:t>School buildings and scientific and research buildings</w:t>
                  </w:r>
                </w:p>
              </w:tc>
              <w:tc>
                <w:tcPr>
                  <w:tcW w:w="912" w:type="pct"/>
                  <w:vAlign w:val="center"/>
                  <w:hideMark/>
                </w:tcPr>
                <w:p w14:paraId="0E7E9981" w14:textId="77777777" w:rsidR="0007092D" w:rsidRPr="001C2A35" w:rsidRDefault="0007092D" w:rsidP="00782C3F">
                  <w:pPr>
                    <w:spacing w:before="48" w:after="48"/>
                  </w:pPr>
                  <w:r w:rsidRPr="001C2A35">
                    <w:rPr>
                      <w:b/>
                      <w:bCs/>
                    </w:rPr>
                    <w:t>1263</w:t>
                  </w:r>
                </w:p>
              </w:tc>
              <w:tc>
                <w:tcPr>
                  <w:tcW w:w="727" w:type="pct"/>
                  <w:vAlign w:val="center"/>
                  <w:hideMark/>
                </w:tcPr>
                <w:p w14:paraId="29D39074" w14:textId="77777777" w:rsidR="0007092D" w:rsidRPr="001C2A35" w:rsidRDefault="0007092D" w:rsidP="00782C3F">
                  <w:pPr>
                    <w:spacing w:after="0"/>
                  </w:pPr>
                  <w:r w:rsidRPr="001C2A35">
                    <w:t>ALL</w:t>
                  </w:r>
                </w:p>
              </w:tc>
            </w:tr>
            <w:tr w:rsidR="0007092D" w:rsidRPr="001C2A35" w14:paraId="613D8EA3" w14:textId="77777777" w:rsidTr="0007092D">
              <w:trPr>
                <w:tblCellSpacing w:w="15" w:type="dxa"/>
              </w:trPr>
              <w:tc>
                <w:tcPr>
                  <w:tcW w:w="3293" w:type="pct"/>
                  <w:gridSpan w:val="3"/>
                  <w:vAlign w:val="center"/>
                  <w:hideMark/>
                </w:tcPr>
                <w:p w14:paraId="67BE2BFC" w14:textId="77777777" w:rsidR="0007092D" w:rsidRPr="001C2A35" w:rsidRDefault="0007092D" w:rsidP="00782C3F">
                  <w:pPr>
                    <w:spacing w:before="48" w:after="48"/>
                    <w:ind w:left="82"/>
                  </w:pPr>
                  <w:r w:rsidRPr="001C2A35">
                    <w:rPr>
                      <w:b/>
                      <w:bCs/>
                    </w:rPr>
                    <w:t>Hospitals and other buildings for health care</w:t>
                  </w:r>
                </w:p>
              </w:tc>
              <w:tc>
                <w:tcPr>
                  <w:tcW w:w="912" w:type="pct"/>
                  <w:vAlign w:val="center"/>
                  <w:hideMark/>
                </w:tcPr>
                <w:p w14:paraId="05AA636D" w14:textId="77777777" w:rsidR="0007092D" w:rsidRPr="001C2A35" w:rsidRDefault="0007092D" w:rsidP="00782C3F">
                  <w:pPr>
                    <w:spacing w:before="48" w:after="48"/>
                  </w:pPr>
                  <w:r w:rsidRPr="001C2A35">
                    <w:rPr>
                      <w:b/>
                      <w:bCs/>
                    </w:rPr>
                    <w:t>1264</w:t>
                  </w:r>
                </w:p>
              </w:tc>
              <w:tc>
                <w:tcPr>
                  <w:tcW w:w="727" w:type="pct"/>
                  <w:vAlign w:val="center"/>
                  <w:hideMark/>
                </w:tcPr>
                <w:p w14:paraId="74B51041" w14:textId="77777777" w:rsidR="0007092D" w:rsidRPr="001C2A35" w:rsidRDefault="0007092D" w:rsidP="00782C3F">
                  <w:pPr>
                    <w:spacing w:after="0"/>
                  </w:pPr>
                  <w:r w:rsidRPr="001C2A35">
                    <w:t>ALL</w:t>
                  </w:r>
                </w:p>
              </w:tc>
            </w:tr>
          </w:tbl>
          <w:p w14:paraId="2E502828" w14:textId="77777777" w:rsidR="0007092D" w:rsidRPr="001C2A35" w:rsidRDefault="0007092D" w:rsidP="0007092D">
            <w:pPr>
              <w:tabs>
                <w:tab w:val="left" w:pos="-1440"/>
                <w:tab w:val="num" w:pos="1134"/>
              </w:tabs>
              <w:spacing w:after="0"/>
              <w:ind w:left="1134" w:right="8"/>
              <w:contextualSpacing/>
              <w:rPr>
                <w:sz w:val="24"/>
              </w:rPr>
            </w:pPr>
          </w:p>
          <w:p w14:paraId="1CB4EE21" w14:textId="77777777" w:rsidR="0007092D" w:rsidRPr="0007092D" w:rsidRDefault="0007092D" w:rsidP="0007092D">
            <w:pPr>
              <w:pStyle w:val="ListParagraph"/>
              <w:tabs>
                <w:tab w:val="clear" w:pos="720"/>
              </w:tabs>
              <w:suppressAutoHyphens w:val="0"/>
              <w:spacing w:after="0"/>
              <w:contextualSpacing/>
              <w:jc w:val="both"/>
              <w:rPr>
                <w:rFonts w:ascii="Times New Roman" w:hAnsi="Times New Roman" w:cs="Times New Roman"/>
                <w:sz w:val="24"/>
              </w:rPr>
            </w:pPr>
            <w:r w:rsidRPr="0007092D">
              <w:rPr>
                <w:rFonts w:ascii="Times New Roman" w:hAnsi="Times New Roman" w:cs="Times New Roman"/>
                <w:sz w:val="24"/>
              </w:rPr>
              <w:t xml:space="preserve">If the </w:t>
            </w:r>
            <w:r w:rsidRPr="0007092D">
              <w:rPr>
                <w:rFonts w:ascii="Times New Roman" w:eastAsia="Times New Roman" w:hAnsi="Times New Roman" w:cs="Times New Roman"/>
                <w:b/>
                <w:color w:val="auto"/>
                <w:sz w:val="24"/>
                <w:lang w:val="en-GB"/>
              </w:rPr>
              <w:t>Tenderer</w:t>
            </w:r>
            <w:r w:rsidRPr="0007092D">
              <w:rPr>
                <w:rFonts w:ascii="Times New Roman" w:hAnsi="Times New Roman" w:cs="Times New Roman"/>
                <w:sz w:val="24"/>
              </w:rPr>
              <w:t xml:space="preserve"> applies for more than one lot, the buildings referent in one lot cannot be used as referent buildings in another lots. </w:t>
            </w:r>
          </w:p>
          <w:p w14:paraId="64202F78" w14:textId="77777777" w:rsidR="0007092D" w:rsidRPr="0007092D" w:rsidRDefault="0007092D" w:rsidP="0007092D">
            <w:pPr>
              <w:spacing w:after="0"/>
              <w:ind w:left="705"/>
              <w:rPr>
                <w:rFonts w:ascii="Times New Roman" w:hAnsi="Times New Roman" w:cs="Times New Roman"/>
                <w:b/>
                <w:sz w:val="24"/>
              </w:rPr>
            </w:pPr>
            <w:r w:rsidRPr="0007092D">
              <w:rPr>
                <w:rFonts w:ascii="Times New Roman" w:hAnsi="Times New Roman" w:cs="Times New Roman"/>
                <w:b/>
                <w:sz w:val="24"/>
              </w:rPr>
              <w:t>Lead member of a joint venture/consortium must fulfil at least 50% of this qualification criterion.</w:t>
            </w:r>
          </w:p>
          <w:p w14:paraId="41C9F35F" w14:textId="77777777" w:rsidR="0007092D" w:rsidRPr="00997B6B" w:rsidRDefault="0007092D" w:rsidP="00997B6B">
            <w:pPr>
              <w:tabs>
                <w:tab w:val="left" w:pos="-1440"/>
              </w:tabs>
              <w:spacing w:after="0"/>
              <w:ind w:left="705" w:right="8"/>
              <w:contextualSpacing/>
              <w:rPr>
                <w:rFonts w:ascii="Times New Roman" w:hAnsi="Times New Roman" w:cs="Times New Roman"/>
                <w:sz w:val="24"/>
              </w:rPr>
            </w:pPr>
          </w:p>
          <w:p w14:paraId="7B8A691C" w14:textId="2BC06266" w:rsidR="0007092D" w:rsidRDefault="0007092D" w:rsidP="00997B6B">
            <w:pPr>
              <w:tabs>
                <w:tab w:val="left" w:pos="-1440"/>
              </w:tabs>
              <w:spacing w:after="0"/>
              <w:ind w:left="705" w:right="8"/>
              <w:contextualSpacing/>
              <w:rPr>
                <w:rFonts w:ascii="Times New Roman" w:hAnsi="Times New Roman" w:cs="Times New Roman"/>
                <w:sz w:val="24"/>
              </w:rPr>
            </w:pPr>
            <w:r w:rsidRPr="00997B6B">
              <w:rPr>
                <w:rFonts w:ascii="Times New Roman" w:hAnsi="Times New Roman" w:cs="Times New Roman"/>
                <w:sz w:val="24"/>
              </w:rPr>
              <w:t xml:space="preserve">*Building structures according to table defined in the Rulebook on classification of buildings, </w:t>
            </w:r>
            <w:r w:rsidRPr="00997B6B">
              <w:rPr>
                <w:rFonts w:ascii="Times New Roman" w:hAnsi="Times New Roman" w:cs="Times New Roman"/>
                <w:i/>
                <w:sz w:val="24"/>
              </w:rPr>
              <w:t>Official Gazette of RS, no. 22/2015</w:t>
            </w:r>
            <w:r w:rsidR="00997B6B">
              <w:rPr>
                <w:rFonts w:ascii="Times New Roman" w:hAnsi="Times New Roman" w:cs="Times New Roman"/>
                <w:i/>
                <w:sz w:val="24"/>
              </w:rPr>
              <w:t>.</w:t>
            </w:r>
          </w:p>
          <w:p w14:paraId="1AF107AE" w14:textId="77777777" w:rsidR="00997B6B" w:rsidRPr="00997B6B" w:rsidRDefault="00997B6B" w:rsidP="00997B6B">
            <w:pPr>
              <w:tabs>
                <w:tab w:val="left" w:pos="-1440"/>
              </w:tabs>
              <w:spacing w:after="0"/>
              <w:ind w:left="705" w:right="8"/>
              <w:contextualSpacing/>
              <w:rPr>
                <w:rFonts w:ascii="Times New Roman" w:hAnsi="Times New Roman" w:cs="Times New Roman"/>
                <w:sz w:val="24"/>
              </w:rPr>
            </w:pPr>
          </w:p>
          <w:p w14:paraId="72151A18" w14:textId="77777777" w:rsidR="0007092D" w:rsidRPr="00997B6B"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97B6B">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2853D2C" w14:textId="77777777" w:rsidR="0007092D" w:rsidRPr="00997B6B"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997B6B">
              <w:rPr>
                <w:rFonts w:ascii="Times New Roman" w:hAnsi="Times New Roman" w:cs="Times New Roman"/>
                <w:sz w:val="24"/>
                <w:szCs w:val="24"/>
                <w:lang w:val="sr-Latn-CS"/>
              </w:rPr>
              <w:t>ISO 9001:2015 (2008) Quality Management System;</w:t>
            </w:r>
          </w:p>
          <w:p w14:paraId="240C4FE9"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Taking into account the transitional period of 3 years for implementation of a new certificate from 2015, ISO Certificate from 2008 will also be acceptable.</w:t>
            </w:r>
          </w:p>
          <w:p w14:paraId="63D44CA7"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 xml:space="preserve">In case of a joint tender, the Lead Member of a joint venture/consortium must independently meet the set criterion. </w:t>
            </w:r>
          </w:p>
          <w:p w14:paraId="628D9588" w14:textId="77777777" w:rsidR="0007092D" w:rsidRPr="001C2A35" w:rsidRDefault="0007092D" w:rsidP="0007092D">
            <w:pPr>
              <w:tabs>
                <w:tab w:val="left" w:pos="-1440"/>
              </w:tabs>
              <w:spacing w:after="0"/>
              <w:ind w:right="8"/>
              <w:rPr>
                <w:rFonts w:eastAsia="Calibri"/>
                <w:sz w:val="24"/>
              </w:rPr>
            </w:pPr>
          </w:p>
          <w:p w14:paraId="6CAE6DB3" w14:textId="77777777" w:rsidR="0007092D" w:rsidRPr="00997B6B"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97B6B">
              <w:rPr>
                <w:rFonts w:ascii="Times New Roman" w:eastAsia="Times New Roman" w:hAnsi="Times New Roman" w:cs="Times New Roman"/>
                <w:b/>
                <w:color w:val="auto"/>
                <w:sz w:val="24"/>
                <w:lang w:val="en-GB"/>
              </w:rPr>
              <w:t xml:space="preserve">Plant and equipment.  </w:t>
            </w:r>
          </w:p>
          <w:p w14:paraId="7AB3706C" w14:textId="77777777" w:rsidR="0007092D" w:rsidRPr="001C2A35" w:rsidRDefault="0007092D" w:rsidP="0007092D">
            <w:pPr>
              <w:tabs>
                <w:tab w:val="right" w:pos="9072"/>
              </w:tabs>
              <w:spacing w:after="0"/>
              <w:ind w:left="720" w:right="8"/>
              <w:contextualSpacing/>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681"/>
              <w:gridCol w:w="1367"/>
            </w:tblGrid>
            <w:tr w:rsidR="0007092D" w:rsidRPr="001C2A35" w14:paraId="0EFD3EA0" w14:textId="77777777" w:rsidTr="00997B6B">
              <w:trPr>
                <w:trHeight w:val="284"/>
              </w:trPr>
              <w:tc>
                <w:tcPr>
                  <w:tcW w:w="431" w:type="pct"/>
                  <w:shd w:val="clear" w:color="auto" w:fill="F2F2F2"/>
                  <w:vAlign w:val="center"/>
                </w:tcPr>
                <w:p w14:paraId="50ECDDF0" w14:textId="77777777" w:rsidR="0007092D" w:rsidRPr="001C2A35" w:rsidRDefault="0007092D" w:rsidP="00782C3F">
                  <w:pPr>
                    <w:spacing w:after="0"/>
                    <w:rPr>
                      <w:rFonts w:eastAsia="Calibri"/>
                      <w:sz w:val="20"/>
                    </w:rPr>
                  </w:pPr>
                  <w:r w:rsidRPr="001C2A35">
                    <w:rPr>
                      <w:rFonts w:eastAsia="Calibri"/>
                      <w:sz w:val="20"/>
                    </w:rPr>
                    <w:t>No.</w:t>
                  </w:r>
                </w:p>
              </w:tc>
              <w:tc>
                <w:tcPr>
                  <w:tcW w:w="3793" w:type="pct"/>
                  <w:shd w:val="clear" w:color="auto" w:fill="F2F2F2"/>
                  <w:vAlign w:val="center"/>
                </w:tcPr>
                <w:p w14:paraId="2A0B2006" w14:textId="77777777" w:rsidR="0007092D" w:rsidRPr="001C2A35" w:rsidRDefault="0007092D" w:rsidP="00782C3F">
                  <w:pPr>
                    <w:spacing w:after="0"/>
                    <w:jc w:val="center"/>
                    <w:rPr>
                      <w:rFonts w:eastAsia="Calibri"/>
                      <w:sz w:val="20"/>
                    </w:rPr>
                  </w:pPr>
                  <w:r w:rsidRPr="001C2A35">
                    <w:rPr>
                      <w:rFonts w:eastAsia="Calibri"/>
                      <w:sz w:val="20"/>
                    </w:rPr>
                    <w:t>Plant and equipment</w:t>
                  </w:r>
                </w:p>
              </w:tc>
              <w:tc>
                <w:tcPr>
                  <w:tcW w:w="776" w:type="pct"/>
                  <w:shd w:val="clear" w:color="auto" w:fill="F2F2F2"/>
                  <w:vAlign w:val="center"/>
                </w:tcPr>
                <w:p w14:paraId="07D845DF" w14:textId="77777777" w:rsidR="0007092D" w:rsidRPr="001C2A35" w:rsidRDefault="0007092D" w:rsidP="00782C3F">
                  <w:pPr>
                    <w:spacing w:after="0"/>
                    <w:jc w:val="center"/>
                    <w:rPr>
                      <w:rFonts w:eastAsia="Calibri"/>
                      <w:sz w:val="20"/>
                    </w:rPr>
                  </w:pPr>
                  <w:r w:rsidRPr="001C2A35">
                    <w:rPr>
                      <w:rFonts w:eastAsia="Calibri"/>
                      <w:sz w:val="20"/>
                    </w:rPr>
                    <w:t xml:space="preserve">Pieces </w:t>
                  </w:r>
                </w:p>
              </w:tc>
            </w:tr>
            <w:tr w:rsidR="0007092D" w:rsidRPr="001C2A35" w14:paraId="5C2D4F49" w14:textId="77777777" w:rsidTr="00997B6B">
              <w:trPr>
                <w:trHeight w:val="284"/>
              </w:trPr>
              <w:tc>
                <w:tcPr>
                  <w:tcW w:w="431" w:type="pct"/>
                  <w:vAlign w:val="center"/>
                </w:tcPr>
                <w:p w14:paraId="245845F6" w14:textId="77777777" w:rsidR="0007092D" w:rsidRPr="001C2A35" w:rsidRDefault="0007092D" w:rsidP="00782C3F">
                  <w:pPr>
                    <w:spacing w:after="0"/>
                    <w:jc w:val="center"/>
                    <w:rPr>
                      <w:rFonts w:eastAsia="Calibri"/>
                      <w:sz w:val="20"/>
                    </w:rPr>
                  </w:pPr>
                  <w:r w:rsidRPr="001C2A35">
                    <w:rPr>
                      <w:rFonts w:eastAsia="Calibri"/>
                      <w:sz w:val="20"/>
                    </w:rPr>
                    <w:t>1.</w:t>
                  </w:r>
                </w:p>
              </w:tc>
              <w:tc>
                <w:tcPr>
                  <w:tcW w:w="3793" w:type="pct"/>
                  <w:vAlign w:val="center"/>
                </w:tcPr>
                <w:p w14:paraId="6980ACEE" w14:textId="77777777" w:rsidR="0007092D" w:rsidRPr="001C2A35" w:rsidRDefault="0007092D" w:rsidP="00782C3F">
                  <w:pPr>
                    <w:spacing w:after="0"/>
                    <w:rPr>
                      <w:rFonts w:eastAsia="Calibri"/>
                      <w:sz w:val="20"/>
                    </w:rPr>
                  </w:pPr>
                  <w:r w:rsidRPr="001C2A35">
                    <w:rPr>
                      <w:rFonts w:eastAsia="Calibri"/>
                      <w:sz w:val="20"/>
                    </w:rPr>
                    <w:t xml:space="preserve">Truck, minimal capacity 5 t </w:t>
                  </w:r>
                </w:p>
              </w:tc>
              <w:tc>
                <w:tcPr>
                  <w:tcW w:w="776" w:type="pct"/>
                  <w:vAlign w:val="center"/>
                </w:tcPr>
                <w:p w14:paraId="08771A01" w14:textId="77777777" w:rsidR="0007092D" w:rsidRPr="001C2A35" w:rsidRDefault="0007092D" w:rsidP="00782C3F">
                  <w:pPr>
                    <w:spacing w:after="0"/>
                    <w:jc w:val="center"/>
                    <w:rPr>
                      <w:rFonts w:eastAsia="Calibri"/>
                      <w:sz w:val="20"/>
                    </w:rPr>
                  </w:pPr>
                  <w:r w:rsidRPr="001C2A35">
                    <w:rPr>
                      <w:rFonts w:eastAsia="Calibri"/>
                      <w:sz w:val="20"/>
                    </w:rPr>
                    <w:t>1</w:t>
                  </w:r>
                </w:p>
              </w:tc>
            </w:tr>
            <w:tr w:rsidR="0007092D" w:rsidRPr="001C2A35" w14:paraId="5A196D33" w14:textId="77777777" w:rsidTr="00997B6B">
              <w:trPr>
                <w:trHeight w:val="284"/>
              </w:trPr>
              <w:tc>
                <w:tcPr>
                  <w:tcW w:w="431" w:type="pct"/>
                  <w:vAlign w:val="center"/>
                </w:tcPr>
                <w:p w14:paraId="514782D4" w14:textId="77777777" w:rsidR="0007092D" w:rsidRPr="001C2A35" w:rsidRDefault="0007092D" w:rsidP="00782C3F">
                  <w:pPr>
                    <w:spacing w:after="0"/>
                    <w:jc w:val="center"/>
                    <w:rPr>
                      <w:rFonts w:eastAsia="Calibri"/>
                      <w:sz w:val="20"/>
                    </w:rPr>
                  </w:pPr>
                  <w:r w:rsidRPr="001C2A35">
                    <w:rPr>
                      <w:rFonts w:eastAsia="Calibri"/>
                      <w:sz w:val="20"/>
                    </w:rPr>
                    <w:t>2.</w:t>
                  </w:r>
                </w:p>
              </w:tc>
              <w:tc>
                <w:tcPr>
                  <w:tcW w:w="3793" w:type="pct"/>
                  <w:vAlign w:val="center"/>
                </w:tcPr>
                <w:p w14:paraId="3F72DAA7" w14:textId="77777777" w:rsidR="0007092D" w:rsidRPr="001C2A35" w:rsidRDefault="0007092D" w:rsidP="00782C3F">
                  <w:pPr>
                    <w:spacing w:after="0"/>
                    <w:rPr>
                      <w:rFonts w:eastAsia="Calibri"/>
                      <w:sz w:val="20"/>
                    </w:rPr>
                  </w:pPr>
                  <w:r w:rsidRPr="001C2A35">
                    <w:rPr>
                      <w:rFonts w:eastAsia="Calibri"/>
                      <w:sz w:val="20"/>
                    </w:rPr>
                    <w:t>Construction crane of at least 400kg capacity</w:t>
                  </w:r>
                </w:p>
              </w:tc>
              <w:tc>
                <w:tcPr>
                  <w:tcW w:w="776" w:type="pct"/>
                  <w:vAlign w:val="center"/>
                </w:tcPr>
                <w:p w14:paraId="343B1821" w14:textId="77777777" w:rsidR="0007092D" w:rsidRPr="001C2A35" w:rsidRDefault="0007092D" w:rsidP="00782C3F">
                  <w:pPr>
                    <w:spacing w:after="0"/>
                    <w:jc w:val="center"/>
                    <w:rPr>
                      <w:rFonts w:eastAsia="Calibri"/>
                      <w:sz w:val="20"/>
                    </w:rPr>
                  </w:pPr>
                  <w:r w:rsidRPr="001C2A35">
                    <w:rPr>
                      <w:rFonts w:eastAsia="Calibri"/>
                      <w:sz w:val="20"/>
                    </w:rPr>
                    <w:t>1</w:t>
                  </w:r>
                </w:p>
              </w:tc>
            </w:tr>
            <w:tr w:rsidR="0007092D" w:rsidRPr="001C2A35" w14:paraId="65F52956" w14:textId="77777777" w:rsidTr="00997B6B">
              <w:trPr>
                <w:trHeight w:val="284"/>
              </w:trPr>
              <w:tc>
                <w:tcPr>
                  <w:tcW w:w="431" w:type="pct"/>
                  <w:vAlign w:val="center"/>
                </w:tcPr>
                <w:p w14:paraId="1C7F14BF" w14:textId="77777777" w:rsidR="0007092D" w:rsidRPr="001C2A35" w:rsidRDefault="0007092D" w:rsidP="00782C3F">
                  <w:pPr>
                    <w:spacing w:after="0"/>
                    <w:jc w:val="center"/>
                    <w:rPr>
                      <w:rFonts w:eastAsia="Calibri"/>
                      <w:sz w:val="20"/>
                    </w:rPr>
                  </w:pPr>
                  <w:r w:rsidRPr="001C2A35">
                    <w:rPr>
                      <w:rFonts w:eastAsia="Calibri"/>
                      <w:sz w:val="20"/>
                    </w:rPr>
                    <w:t>3.</w:t>
                  </w:r>
                </w:p>
              </w:tc>
              <w:tc>
                <w:tcPr>
                  <w:tcW w:w="3793" w:type="pct"/>
                  <w:vAlign w:val="center"/>
                </w:tcPr>
                <w:p w14:paraId="524BA759" w14:textId="77777777" w:rsidR="0007092D" w:rsidRPr="001C2A35" w:rsidRDefault="0007092D" w:rsidP="00782C3F">
                  <w:pPr>
                    <w:spacing w:after="0"/>
                    <w:rPr>
                      <w:rFonts w:eastAsia="Calibri"/>
                      <w:sz w:val="20"/>
                    </w:rPr>
                  </w:pPr>
                  <w:r w:rsidRPr="001C2A35">
                    <w:rPr>
                      <w:rFonts w:eastAsia="Calibri"/>
                      <w:sz w:val="20"/>
                    </w:rPr>
                    <w:t>Formworks (pipe or frame type)</w:t>
                  </w:r>
                </w:p>
              </w:tc>
              <w:tc>
                <w:tcPr>
                  <w:tcW w:w="776" w:type="pct"/>
                  <w:vAlign w:val="center"/>
                </w:tcPr>
                <w:p w14:paraId="3B5FD182" w14:textId="77777777" w:rsidR="0007092D" w:rsidRPr="001C2A35" w:rsidRDefault="0007092D" w:rsidP="00782C3F">
                  <w:pPr>
                    <w:spacing w:after="0"/>
                    <w:jc w:val="center"/>
                    <w:rPr>
                      <w:rFonts w:eastAsia="Calibri"/>
                      <w:sz w:val="20"/>
                    </w:rPr>
                  </w:pPr>
                  <w:r w:rsidRPr="001C2A35">
                    <w:rPr>
                      <w:rFonts w:eastAsia="Calibri"/>
                      <w:sz w:val="20"/>
                    </w:rPr>
                    <w:t>1,500 m</w:t>
                  </w:r>
                  <w:r w:rsidRPr="001C2A35">
                    <w:rPr>
                      <w:rFonts w:eastAsia="Calibri"/>
                      <w:sz w:val="20"/>
                      <w:vertAlign w:val="superscript"/>
                    </w:rPr>
                    <w:t xml:space="preserve">2 </w:t>
                  </w:r>
                  <w:r w:rsidRPr="001C2A35">
                    <w:rPr>
                      <w:rFonts w:eastAsia="Calibri"/>
                      <w:sz w:val="20"/>
                    </w:rPr>
                    <w:t>max.</w:t>
                  </w:r>
                </w:p>
              </w:tc>
            </w:tr>
          </w:tbl>
          <w:p w14:paraId="093FC287"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p>
          <w:p w14:paraId="6E16794D" w14:textId="5D72C4BE"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Tenderer shall also supply the Statement of ownership/renting of plant and equipment for contract implementation (Form 4.6.2), which must contain plant and equipment listed in item 12.2 of these Instructions, in the above table</w:t>
            </w:r>
            <w:r w:rsidR="00954B90">
              <w:rPr>
                <w:rFonts w:ascii="Times New Roman" w:hAnsi="Times New Roman" w:cs="Times New Roman"/>
                <w:sz w:val="24"/>
                <w:szCs w:val="24"/>
                <w:lang w:val="sr-Latn-CS"/>
              </w:rPr>
              <w:t xml:space="preserve"> – for each and every location within  lot</w:t>
            </w:r>
            <w:r w:rsidRPr="00997B6B">
              <w:rPr>
                <w:rFonts w:ascii="Times New Roman" w:hAnsi="Times New Roman" w:cs="Times New Roman"/>
                <w:sz w:val="24"/>
                <w:szCs w:val="24"/>
                <w:lang w:val="sr-Latn-CS"/>
              </w:rPr>
              <w:t xml:space="preserve">. </w:t>
            </w:r>
          </w:p>
          <w:p w14:paraId="319B1E4A" w14:textId="70393421" w:rsidR="00877871"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All members of the joint venture/consortium must jointly fulfil this condition.</w:t>
            </w:r>
          </w:p>
        </w:tc>
      </w:tr>
      <w:tr w:rsidR="002D6E25" w:rsidRPr="005F770E"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5F770E" w:rsidRDefault="00743AA4" w:rsidP="00DD2F81">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Contract award criterion: </w:t>
            </w:r>
            <w:r w:rsidR="009E33F0" w:rsidRPr="005F770E">
              <w:rPr>
                <w:rFonts w:ascii="Times New Roman" w:hAnsi="Times New Roman" w:cs="Times New Roman"/>
                <w:sz w:val="24"/>
                <w:szCs w:val="24"/>
                <w:lang w:val="en-GB"/>
              </w:rPr>
              <w:t xml:space="preserve"> </w:t>
            </w:r>
          </w:p>
        </w:tc>
      </w:tr>
      <w:tr w:rsidR="002D6E25" w:rsidRPr="005F770E"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195FB6" w:rsidRDefault="00195FB6" w:rsidP="00195FB6">
            <w:pPr>
              <w:rPr>
                <w:rFonts w:ascii="Times New Roman" w:hAnsi="Times New Roman" w:cs="Times New Roman"/>
                <w:sz w:val="24"/>
                <w:szCs w:val="24"/>
                <w:lang w:val="en-GB"/>
              </w:rPr>
            </w:pPr>
            <w:r w:rsidRPr="00195FB6">
              <w:rPr>
                <w:rFonts w:ascii="Times New Roman" w:hAnsi="Times New Roman" w:cs="Times New Roman"/>
                <w:sz w:val="24"/>
                <w:szCs w:val="24"/>
                <w:lang w:val="en-GB"/>
              </w:rPr>
              <w:t>The sole award criterion will be price. The contract will be awarded to the lowest compliant tender.</w:t>
            </w:r>
          </w:p>
          <w:p w14:paraId="27C971EC" w14:textId="3EFA10D0" w:rsidR="00195FB6" w:rsidRPr="005F770E" w:rsidRDefault="00195FB6" w:rsidP="00E3492E">
            <w:pPr>
              <w:rPr>
                <w:rFonts w:ascii="Times New Roman" w:hAnsi="Times New Roman" w:cs="Times New Roman"/>
                <w:sz w:val="24"/>
                <w:szCs w:val="24"/>
                <w:lang w:val="en-GB"/>
              </w:rPr>
            </w:pPr>
            <w:r w:rsidRPr="00195FB6">
              <w:rPr>
                <w:rFonts w:ascii="Times New Roman" w:hAnsi="Times New Roman" w:cs="Times New Roman"/>
                <w:sz w:val="24"/>
                <w:szCs w:val="24"/>
                <w:lang w:val="en-GB"/>
              </w:rPr>
              <w:t>If there are two tenders with the same price, the advantage will be given to the tenderer who offered longer validity period of the tender.</w:t>
            </w:r>
          </w:p>
        </w:tc>
      </w:tr>
      <w:tr w:rsidR="002D6E25" w:rsidRPr="005F770E"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83248" w:rsidRPr="005F770E"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5F770E"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5F770E" w:rsidRDefault="00283248" w:rsidP="00782C3F">
            <w:pPr>
              <w:spacing w:before="60"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Access to tender dossier</w:t>
            </w:r>
            <w:r w:rsidRPr="005F770E">
              <w:rPr>
                <w:rFonts w:ascii="Times New Roman" w:hAnsi="Times New Roman" w:cs="Times New Roman"/>
                <w:sz w:val="24"/>
                <w:szCs w:val="24"/>
                <w:lang w:val="en-GB"/>
              </w:rPr>
              <w:t>:</w:t>
            </w:r>
          </w:p>
        </w:tc>
      </w:tr>
      <w:tr w:rsidR="00283248" w:rsidRPr="005F770E"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5F770E" w:rsidRDefault="00283248" w:rsidP="00782C3F">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08369A88" w:rsidR="00283248" w:rsidRDefault="00283248" w:rsidP="00283248">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Tenderers can submit their R</w:t>
            </w:r>
            <w:r w:rsidRPr="00283248">
              <w:rPr>
                <w:rFonts w:ascii="Times New Roman" w:hAnsi="Times New Roman" w:cs="Times New Roman"/>
                <w:sz w:val="24"/>
                <w:szCs w:val="24"/>
                <w:lang w:val="en-GB"/>
              </w:rPr>
              <w:t>equest</w:t>
            </w:r>
            <w:r>
              <w:rPr>
                <w:rFonts w:ascii="Times New Roman" w:hAnsi="Times New Roman" w:cs="Times New Roman"/>
                <w:sz w:val="24"/>
                <w:szCs w:val="24"/>
                <w:lang w:val="en-GB"/>
              </w:rPr>
              <w:t>s</w:t>
            </w:r>
            <w:r w:rsidRPr="00283248">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Receipt of </w:t>
            </w:r>
            <w:r w:rsidRPr="00283248">
              <w:rPr>
                <w:rFonts w:ascii="Times New Roman" w:hAnsi="Times New Roman" w:cs="Times New Roman"/>
                <w:sz w:val="24"/>
                <w:szCs w:val="24"/>
                <w:lang w:val="en-GB"/>
              </w:rPr>
              <w:t>Tender Do</w:t>
            </w:r>
            <w:r>
              <w:rPr>
                <w:rFonts w:ascii="Times New Roman" w:hAnsi="Times New Roman" w:cs="Times New Roman"/>
                <w:sz w:val="24"/>
                <w:szCs w:val="24"/>
                <w:lang w:val="en-GB"/>
              </w:rPr>
              <w:t>ssier by</w:t>
            </w:r>
            <w:r w:rsidRPr="00283248">
              <w:rPr>
                <w:rFonts w:ascii="Times New Roman" w:hAnsi="Times New Roman" w:cs="Times New Roman"/>
                <w:sz w:val="24"/>
                <w:szCs w:val="24"/>
                <w:lang w:val="en-GB"/>
              </w:rPr>
              <w:t xml:space="preserve"> e-</w:t>
            </w:r>
            <w:r>
              <w:rPr>
                <w:rFonts w:ascii="Times New Roman" w:hAnsi="Times New Roman" w:cs="Times New Roman"/>
                <w:sz w:val="24"/>
                <w:szCs w:val="24"/>
                <w:lang w:val="en-GB"/>
              </w:rPr>
              <w:t xml:space="preserve">mail, </w:t>
            </w:r>
            <w:r w:rsidRPr="00283248">
              <w:rPr>
                <w:rFonts w:ascii="Times New Roman" w:hAnsi="Times New Roman" w:cs="Times New Roman"/>
                <w:sz w:val="24"/>
                <w:szCs w:val="24"/>
                <w:lang w:val="en-GB"/>
              </w:rPr>
              <w:t>to</w:t>
            </w:r>
            <w:r>
              <w:rPr>
                <w:rFonts w:ascii="Times New Roman" w:hAnsi="Times New Roman" w:cs="Times New Roman"/>
                <w:sz w:val="24"/>
                <w:szCs w:val="24"/>
                <w:lang w:val="en-GB"/>
              </w:rPr>
              <w:t xml:space="preserve"> the following e-mail address: </w:t>
            </w:r>
            <w:hyperlink r:id="rId10" w:history="1">
              <w:r w:rsidR="00CF10CB" w:rsidRPr="006E406A">
                <w:rPr>
                  <w:rStyle w:val="Hyperlink"/>
                  <w:rFonts w:ascii="Times New Roman" w:hAnsi="Times New Roman" w:cs="Times New Roman"/>
                  <w:sz w:val="24"/>
                  <w:szCs w:val="24"/>
                  <w:lang w:val="en-GB"/>
                </w:rPr>
                <w:t>milos.manasijevic@piu.rs</w:t>
              </w:r>
            </w:hyperlink>
            <w:r>
              <w:rPr>
                <w:rFonts w:ascii="Times New Roman" w:hAnsi="Times New Roman" w:cs="Times New Roman"/>
                <w:sz w:val="24"/>
                <w:szCs w:val="24"/>
                <w:lang w:val="en-GB"/>
              </w:rPr>
              <w:t xml:space="preserve"> </w:t>
            </w:r>
            <w:r w:rsidRPr="00283248">
              <w:rPr>
                <w:rFonts w:ascii="Times New Roman" w:hAnsi="Times New Roman" w:cs="Times New Roman"/>
                <w:sz w:val="24"/>
                <w:szCs w:val="24"/>
                <w:lang w:val="en-GB"/>
              </w:rPr>
              <w:t xml:space="preserve">. </w:t>
            </w:r>
          </w:p>
          <w:p w14:paraId="36B43C66" w14:textId="3ADC7F7C" w:rsidR="00283248" w:rsidRPr="005F770E" w:rsidRDefault="00283248" w:rsidP="00283248">
            <w:pPr>
              <w:rPr>
                <w:rFonts w:ascii="Times New Roman" w:hAnsi="Times New Roman" w:cs="Times New Roman"/>
                <w:sz w:val="24"/>
                <w:szCs w:val="24"/>
                <w:lang w:val="en-GB"/>
              </w:rPr>
            </w:pPr>
            <w:r w:rsidRPr="00283248">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5F770E"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5F770E" w:rsidRDefault="00283248" w:rsidP="00782C3F">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5F770E" w:rsidRDefault="00283248" w:rsidP="00782C3F">
            <w:pPr>
              <w:spacing w:before="60" w:after="60" w:line="240" w:lineRule="auto"/>
              <w:rPr>
                <w:rFonts w:ascii="Times New Roman" w:hAnsi="Times New Roman" w:cs="Times New Roman"/>
                <w:sz w:val="24"/>
                <w:szCs w:val="24"/>
                <w:lang w:val="en-GB"/>
              </w:rPr>
            </w:pPr>
          </w:p>
        </w:tc>
      </w:tr>
      <w:tr w:rsidR="002D6E25" w:rsidRPr="005F770E"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5F770E"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5F770E" w:rsidRDefault="00B467BE" w:rsidP="00B467BE">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Tender submission</w:t>
            </w:r>
            <w:r w:rsidR="002F55CB"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deadline for submitting the tenders</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5F770E" w:rsidRDefault="00295D31" w:rsidP="00790B38">
            <w:pPr>
              <w:spacing w:before="60"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Tender should be </w:t>
            </w:r>
            <w:r w:rsidR="002E7AA6" w:rsidRPr="005F770E">
              <w:rPr>
                <w:rFonts w:ascii="Times New Roman" w:hAnsi="Times New Roman" w:cs="Times New Roman"/>
                <w:sz w:val="24"/>
                <w:szCs w:val="24"/>
                <w:lang w:val="en-GB"/>
              </w:rPr>
              <w:t xml:space="preserve">submitted </w:t>
            </w:r>
            <w:r w:rsidRPr="00295D31">
              <w:rPr>
                <w:rFonts w:ascii="Times New Roman" w:hAnsi="Times New Roman" w:cs="Times New Roman"/>
                <w:sz w:val="24"/>
                <w:szCs w:val="24"/>
                <w:lang w:val="en-GB"/>
              </w:rPr>
              <w:t xml:space="preserve">by registered </w:t>
            </w:r>
            <w:r>
              <w:rPr>
                <w:rFonts w:ascii="Times New Roman" w:hAnsi="Times New Roman" w:cs="Times New Roman"/>
                <w:sz w:val="24"/>
                <w:szCs w:val="24"/>
                <w:lang w:val="en-GB"/>
              </w:rPr>
              <w:t>post mail</w:t>
            </w:r>
            <w:r w:rsidRPr="00295D31">
              <w:rPr>
                <w:rFonts w:ascii="Times New Roman" w:hAnsi="Times New Roman" w:cs="Times New Roman"/>
                <w:sz w:val="24"/>
                <w:szCs w:val="24"/>
                <w:lang w:val="en-GB"/>
              </w:rPr>
              <w:t xml:space="preserve"> with acknowledgement of receipt or hand-delivered against receipt signed by Contracting Authority</w:t>
            </w:r>
            <w:r w:rsidR="008F62E9" w:rsidRPr="005F770E">
              <w:rPr>
                <w:rFonts w:ascii="Times New Roman" w:hAnsi="Times New Roman" w:cs="Times New Roman"/>
                <w:sz w:val="24"/>
                <w:szCs w:val="24"/>
                <w:lang w:val="en-GB"/>
              </w:rPr>
              <w:t xml:space="preserve">. </w:t>
            </w:r>
          </w:p>
          <w:p w14:paraId="2885AAD0" w14:textId="67BB2C99" w:rsidR="00790B38" w:rsidRPr="005F770E" w:rsidRDefault="00295D31" w:rsidP="00790B38">
            <w:pPr>
              <w:spacing w:before="60"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Tender should</w:t>
            </w:r>
            <w:r w:rsidR="002E7AA6" w:rsidRPr="005F770E">
              <w:rPr>
                <w:rFonts w:ascii="Times New Roman" w:hAnsi="Times New Roman" w:cs="Times New Roman"/>
                <w:sz w:val="24"/>
                <w:szCs w:val="24"/>
                <w:lang w:val="en-GB"/>
              </w:rPr>
              <w:t xml:space="preserve"> be submitted to the following address</w:t>
            </w:r>
            <w:r w:rsidR="00790B38" w:rsidRPr="005F770E">
              <w:rPr>
                <w:rFonts w:ascii="Times New Roman" w:hAnsi="Times New Roman" w:cs="Times New Roman"/>
                <w:sz w:val="24"/>
                <w:szCs w:val="24"/>
                <w:lang w:val="en-GB"/>
              </w:rPr>
              <w:t xml:space="preserve">: </w:t>
            </w:r>
            <w:r w:rsidR="00C372AC" w:rsidRPr="00C372AC">
              <w:rPr>
                <w:rFonts w:ascii="Times New Roman" w:hAnsi="Times New Roman" w:cs="Times New Roman"/>
                <w:sz w:val="24"/>
                <w:szCs w:val="24"/>
                <w:lang w:val="en-GB"/>
              </w:rPr>
              <w:t>Jedinica za upravlјanje projektima u javnom sektoru d.o.o. Beograd,</w:t>
            </w:r>
            <w:r w:rsidR="00E0203F" w:rsidRPr="005F770E">
              <w:rPr>
                <w:rFonts w:ascii="Times New Roman" w:hAnsi="Times New Roman" w:cs="Times New Roman"/>
                <w:sz w:val="24"/>
                <w:szCs w:val="24"/>
                <w:lang w:val="en-GB"/>
              </w:rPr>
              <w:t xml:space="preserve">, </w:t>
            </w:r>
            <w:r w:rsidR="00F5074E" w:rsidRPr="005F770E">
              <w:rPr>
                <w:rFonts w:ascii="Times New Roman" w:hAnsi="Times New Roman" w:cs="Times New Roman"/>
                <w:sz w:val="24"/>
                <w:szCs w:val="24"/>
                <w:lang w:val="en-GB"/>
              </w:rPr>
              <w:t>Veljka</w:t>
            </w:r>
            <w:r w:rsidR="00790B38" w:rsidRPr="005F770E">
              <w:rPr>
                <w:rFonts w:ascii="Times New Roman" w:hAnsi="Times New Roman" w:cs="Times New Roman"/>
                <w:sz w:val="24"/>
                <w:szCs w:val="24"/>
                <w:lang w:val="en-GB"/>
              </w:rPr>
              <w:t xml:space="preserve"> </w:t>
            </w:r>
            <w:r w:rsidR="00F5074E" w:rsidRPr="005F770E">
              <w:rPr>
                <w:rFonts w:ascii="Times New Roman" w:hAnsi="Times New Roman" w:cs="Times New Roman"/>
                <w:sz w:val="24"/>
                <w:szCs w:val="24"/>
                <w:lang w:val="en-GB"/>
              </w:rPr>
              <w:t>Dugoševića</w:t>
            </w:r>
            <w:r w:rsidR="00790B38" w:rsidRPr="005F770E">
              <w:rPr>
                <w:rFonts w:ascii="Times New Roman" w:hAnsi="Times New Roman" w:cs="Times New Roman"/>
                <w:sz w:val="24"/>
                <w:szCs w:val="24"/>
                <w:lang w:val="en-GB"/>
              </w:rPr>
              <w:t xml:space="preserve"> 54, </w:t>
            </w:r>
            <w:r>
              <w:rPr>
                <w:rFonts w:ascii="Times New Roman" w:hAnsi="Times New Roman" w:cs="Times New Roman"/>
                <w:sz w:val="24"/>
                <w:szCs w:val="24"/>
                <w:lang w:val="en-GB"/>
              </w:rPr>
              <w:t>fith</w:t>
            </w:r>
            <w:r w:rsidR="002E7AA6" w:rsidRPr="005F770E">
              <w:rPr>
                <w:rFonts w:ascii="Times New Roman" w:hAnsi="Times New Roman" w:cs="Times New Roman"/>
                <w:sz w:val="24"/>
                <w:szCs w:val="24"/>
                <w:lang w:val="en-GB"/>
              </w:rPr>
              <w:t xml:space="preserve"> floor</w:t>
            </w:r>
            <w:r w:rsidR="00E22072" w:rsidRPr="005F770E">
              <w:rPr>
                <w:rFonts w:ascii="Times New Roman" w:hAnsi="Times New Roman" w:cs="Times New Roman"/>
                <w:sz w:val="24"/>
                <w:szCs w:val="24"/>
                <w:lang w:val="en-GB"/>
              </w:rPr>
              <w:t xml:space="preserve"> </w:t>
            </w:r>
            <w:r w:rsidR="002E7AA6" w:rsidRPr="005F770E">
              <w:rPr>
                <w:rFonts w:ascii="Times New Roman" w:hAnsi="Times New Roman" w:cs="Times New Roman"/>
                <w:sz w:val="24"/>
                <w:szCs w:val="24"/>
                <w:lang w:val="en-GB"/>
              </w:rPr>
              <w:t>–</w:t>
            </w:r>
            <w:r w:rsidR="00E22072" w:rsidRPr="005F770E">
              <w:rPr>
                <w:rFonts w:ascii="Times New Roman" w:hAnsi="Times New Roman" w:cs="Times New Roman"/>
                <w:sz w:val="24"/>
                <w:szCs w:val="24"/>
                <w:lang w:val="en-GB"/>
              </w:rPr>
              <w:t xml:space="preserve"> </w:t>
            </w:r>
            <w:r w:rsidR="002E7AA6" w:rsidRPr="005F770E">
              <w:rPr>
                <w:rFonts w:ascii="Times New Roman" w:hAnsi="Times New Roman" w:cs="Times New Roman"/>
                <w:sz w:val="24"/>
                <w:szCs w:val="24"/>
                <w:lang w:val="en-GB"/>
              </w:rPr>
              <w:t>registry office</w:t>
            </w:r>
            <w:r w:rsidR="00790B38" w:rsidRPr="005F770E">
              <w:rPr>
                <w:rFonts w:ascii="Times New Roman" w:hAnsi="Times New Roman" w:cs="Times New Roman"/>
                <w:sz w:val="24"/>
                <w:szCs w:val="24"/>
                <w:lang w:val="en-GB"/>
              </w:rPr>
              <w:t xml:space="preserve">, 11000, </w:t>
            </w:r>
            <w:r w:rsidR="002E7AA6" w:rsidRPr="005F770E">
              <w:rPr>
                <w:rFonts w:ascii="Times New Roman" w:hAnsi="Times New Roman" w:cs="Times New Roman"/>
                <w:sz w:val="24"/>
                <w:szCs w:val="24"/>
                <w:lang w:val="en-GB"/>
              </w:rPr>
              <w:t>Belgrade</w:t>
            </w:r>
            <w:r w:rsidR="00790B38" w:rsidRPr="005F770E">
              <w:rPr>
                <w:rFonts w:ascii="Times New Roman" w:hAnsi="Times New Roman" w:cs="Times New Roman"/>
                <w:sz w:val="24"/>
                <w:szCs w:val="24"/>
                <w:lang w:val="en-GB"/>
              </w:rPr>
              <w:t xml:space="preserve">, </w:t>
            </w:r>
            <w:r w:rsidR="002E7AA6" w:rsidRPr="005F770E">
              <w:rPr>
                <w:rFonts w:ascii="Times New Roman" w:hAnsi="Times New Roman" w:cs="Times New Roman"/>
                <w:sz w:val="24"/>
                <w:szCs w:val="24"/>
                <w:lang w:val="en-GB"/>
              </w:rPr>
              <w:t>Serbia</w:t>
            </w:r>
            <w:r w:rsidR="008F62E9" w:rsidRPr="005F770E">
              <w:rPr>
                <w:rFonts w:ascii="Times New Roman" w:hAnsi="Times New Roman" w:cs="Times New Roman"/>
                <w:sz w:val="24"/>
                <w:szCs w:val="24"/>
                <w:lang w:val="en-GB"/>
              </w:rPr>
              <w:t>.</w:t>
            </w:r>
          </w:p>
          <w:p w14:paraId="2AF6A66F" w14:textId="3E28C01C" w:rsidR="008D0286" w:rsidRPr="005F770E" w:rsidRDefault="002E7AA6" w:rsidP="00790B38">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If the tender is </w:t>
            </w:r>
            <w:r w:rsidR="00295D31">
              <w:rPr>
                <w:rFonts w:ascii="Times New Roman" w:hAnsi="Times New Roman" w:cs="Times New Roman"/>
                <w:sz w:val="24"/>
                <w:szCs w:val="24"/>
                <w:lang w:val="en-GB"/>
              </w:rPr>
              <w:t>hand-delivered</w:t>
            </w:r>
            <w:r w:rsidR="00790B38"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address for submitting is</w:t>
            </w:r>
            <w:r w:rsidR="00E0203F" w:rsidRPr="005F770E">
              <w:rPr>
                <w:rFonts w:ascii="Times New Roman" w:hAnsi="Times New Roman" w:cs="Times New Roman"/>
                <w:sz w:val="24"/>
                <w:szCs w:val="24"/>
                <w:lang w:val="en-GB"/>
              </w:rPr>
              <w:t xml:space="preserve">: </w:t>
            </w:r>
            <w:r w:rsidR="00C372AC" w:rsidRPr="00C372AC">
              <w:rPr>
                <w:rFonts w:ascii="Times New Roman" w:hAnsi="Times New Roman" w:cs="Times New Roman"/>
                <w:sz w:val="24"/>
                <w:szCs w:val="24"/>
                <w:lang w:val="en-GB"/>
              </w:rPr>
              <w:t>Jedinica za upravlјanje projektima u javnom sektoru d.o.o. Beograd,</w:t>
            </w:r>
            <w:r w:rsidR="00E0203F" w:rsidRPr="005F770E">
              <w:rPr>
                <w:rFonts w:ascii="Times New Roman" w:hAnsi="Times New Roman" w:cs="Times New Roman"/>
                <w:sz w:val="24"/>
                <w:szCs w:val="24"/>
                <w:lang w:val="en-GB"/>
              </w:rPr>
              <w:t xml:space="preserve">, </w:t>
            </w:r>
            <w:r w:rsidR="00F5074E" w:rsidRPr="005F770E">
              <w:rPr>
                <w:rFonts w:ascii="Times New Roman" w:hAnsi="Times New Roman" w:cs="Times New Roman"/>
                <w:sz w:val="24"/>
                <w:szCs w:val="24"/>
                <w:lang w:val="en-GB"/>
              </w:rPr>
              <w:t>Veljka</w:t>
            </w:r>
            <w:r w:rsidR="00790B38" w:rsidRPr="005F770E">
              <w:rPr>
                <w:rFonts w:ascii="Times New Roman" w:hAnsi="Times New Roman" w:cs="Times New Roman"/>
                <w:sz w:val="24"/>
                <w:szCs w:val="24"/>
                <w:lang w:val="en-GB"/>
              </w:rPr>
              <w:t xml:space="preserve"> </w:t>
            </w:r>
            <w:r w:rsidR="00F5074E" w:rsidRPr="005F770E">
              <w:rPr>
                <w:rFonts w:ascii="Times New Roman" w:hAnsi="Times New Roman" w:cs="Times New Roman"/>
                <w:sz w:val="24"/>
                <w:szCs w:val="24"/>
                <w:lang w:val="en-GB"/>
              </w:rPr>
              <w:t>Dugoševića</w:t>
            </w:r>
            <w:r w:rsidR="00790B38" w:rsidRPr="005F770E">
              <w:rPr>
                <w:rFonts w:ascii="Times New Roman" w:hAnsi="Times New Roman" w:cs="Times New Roman"/>
                <w:sz w:val="24"/>
                <w:szCs w:val="24"/>
                <w:lang w:val="en-GB"/>
              </w:rPr>
              <w:t xml:space="preserve"> 54, </w:t>
            </w:r>
            <w:r w:rsidR="00295D31">
              <w:rPr>
                <w:rFonts w:ascii="Times New Roman" w:hAnsi="Times New Roman" w:cs="Times New Roman"/>
                <w:sz w:val="24"/>
                <w:szCs w:val="24"/>
                <w:lang w:val="en-GB"/>
              </w:rPr>
              <w:t>fifth</w:t>
            </w:r>
            <w:r w:rsidRPr="005F770E">
              <w:rPr>
                <w:rFonts w:ascii="Times New Roman" w:hAnsi="Times New Roman" w:cs="Times New Roman"/>
                <w:sz w:val="24"/>
                <w:szCs w:val="24"/>
                <w:lang w:val="en-GB"/>
              </w:rPr>
              <w:t xml:space="preserve"> floor</w:t>
            </w:r>
            <w:r w:rsidR="00B24B43"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w:t>
            </w:r>
            <w:r w:rsidR="00B24B43"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registry office</w:t>
            </w:r>
            <w:r w:rsidR="00790B38" w:rsidRPr="005F770E">
              <w:rPr>
                <w:rFonts w:ascii="Times New Roman" w:hAnsi="Times New Roman" w:cs="Times New Roman"/>
                <w:sz w:val="24"/>
                <w:szCs w:val="24"/>
                <w:lang w:val="en-GB"/>
              </w:rPr>
              <w:t xml:space="preserve">, 11000, </w:t>
            </w:r>
            <w:r w:rsidRPr="005F770E">
              <w:rPr>
                <w:rFonts w:ascii="Times New Roman" w:hAnsi="Times New Roman" w:cs="Times New Roman"/>
                <w:sz w:val="24"/>
                <w:szCs w:val="24"/>
                <w:lang w:val="en-GB"/>
              </w:rPr>
              <w:t>Belgrade</w:t>
            </w:r>
            <w:r w:rsidR="00790B38"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Serbia, in the period from</w:t>
            </w:r>
            <w:r w:rsidR="00790B38" w:rsidRPr="005F770E">
              <w:rPr>
                <w:rFonts w:ascii="Times New Roman" w:hAnsi="Times New Roman" w:cs="Times New Roman"/>
                <w:sz w:val="24"/>
                <w:szCs w:val="24"/>
                <w:lang w:val="en-GB"/>
              </w:rPr>
              <w:t xml:space="preserve"> 09:00h  </w:t>
            </w:r>
            <w:r w:rsidRPr="005F770E">
              <w:rPr>
                <w:rFonts w:ascii="Times New Roman" w:hAnsi="Times New Roman" w:cs="Times New Roman"/>
                <w:sz w:val="24"/>
                <w:szCs w:val="24"/>
                <w:lang w:val="en-GB"/>
              </w:rPr>
              <w:t>to</w:t>
            </w:r>
            <w:r w:rsidR="00790B38" w:rsidRPr="005F770E">
              <w:rPr>
                <w:rFonts w:ascii="Times New Roman" w:hAnsi="Times New Roman" w:cs="Times New Roman"/>
                <w:sz w:val="24"/>
                <w:szCs w:val="24"/>
                <w:lang w:val="en-GB"/>
              </w:rPr>
              <w:t xml:space="preserve"> 15:30h.</w:t>
            </w:r>
          </w:p>
          <w:p w14:paraId="02A127DB" w14:textId="35F6C3EB" w:rsidR="002D6E25" w:rsidRPr="006F56C3" w:rsidRDefault="002E7AA6" w:rsidP="002E7AA6">
            <w:pPr>
              <w:spacing w:before="60" w:after="60" w:line="240" w:lineRule="auto"/>
              <w:jc w:val="both"/>
              <w:rPr>
                <w:rFonts w:ascii="Times New Roman" w:hAnsi="Times New Roman" w:cs="Times New Roman"/>
                <w:b/>
                <w:sz w:val="24"/>
                <w:szCs w:val="24"/>
                <w:lang w:val="en-GB"/>
              </w:rPr>
            </w:pPr>
            <w:r w:rsidRPr="005F770E">
              <w:rPr>
                <w:rFonts w:ascii="Times New Roman" w:hAnsi="Times New Roman" w:cs="Times New Roman"/>
                <w:b/>
                <w:sz w:val="24"/>
                <w:szCs w:val="24"/>
                <w:lang w:val="en-GB"/>
              </w:rPr>
              <w:t>Final deadline for submi</w:t>
            </w:r>
            <w:r w:rsidR="00295D31">
              <w:rPr>
                <w:rFonts w:ascii="Times New Roman" w:hAnsi="Times New Roman" w:cs="Times New Roman"/>
                <w:b/>
                <w:sz w:val="24"/>
                <w:szCs w:val="24"/>
                <w:lang w:val="en-GB"/>
              </w:rPr>
              <w:t xml:space="preserve">ssion of </w:t>
            </w:r>
            <w:r w:rsidRPr="005F770E">
              <w:rPr>
                <w:rFonts w:ascii="Times New Roman" w:hAnsi="Times New Roman" w:cs="Times New Roman"/>
                <w:b/>
                <w:sz w:val="24"/>
                <w:szCs w:val="24"/>
                <w:lang w:val="en-GB"/>
              </w:rPr>
              <w:t>tenders is</w:t>
            </w:r>
            <w:r w:rsidR="00E35F52" w:rsidRPr="005F770E">
              <w:rPr>
                <w:rFonts w:ascii="Times New Roman" w:hAnsi="Times New Roman" w:cs="Times New Roman"/>
                <w:b/>
                <w:sz w:val="24"/>
                <w:szCs w:val="24"/>
                <w:lang w:val="en-GB"/>
              </w:rPr>
              <w:t xml:space="preserve">: </w:t>
            </w:r>
            <w:r w:rsidR="006A070E" w:rsidRPr="006A070E">
              <w:rPr>
                <w:rFonts w:ascii="Times New Roman" w:hAnsi="Times New Roman" w:cs="Times New Roman"/>
                <w:b/>
                <w:sz w:val="24"/>
                <w:szCs w:val="24"/>
                <w:lang w:val="en-GB"/>
              </w:rPr>
              <w:t>16.04</w:t>
            </w:r>
            <w:r w:rsidR="003E1A7F" w:rsidRPr="006A070E">
              <w:rPr>
                <w:rFonts w:ascii="Times New Roman" w:hAnsi="Times New Roman" w:cs="Times New Roman"/>
                <w:b/>
                <w:sz w:val="24"/>
                <w:szCs w:val="24"/>
                <w:lang w:val="en-GB"/>
              </w:rPr>
              <w:t>.2018, until 10</w:t>
            </w:r>
            <w:r w:rsidR="00295D31" w:rsidRPr="006A070E">
              <w:rPr>
                <w:rFonts w:ascii="Times New Roman" w:hAnsi="Times New Roman" w:cs="Times New Roman"/>
                <w:b/>
                <w:sz w:val="24"/>
                <w:szCs w:val="24"/>
                <w:lang w:val="en-GB"/>
              </w:rPr>
              <w:t>:00 am.</w:t>
            </w:r>
          </w:p>
        </w:tc>
      </w:tr>
      <w:tr w:rsidR="002D6E25" w:rsidRPr="005F770E"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5F770E" w:rsidRDefault="002E7AA6" w:rsidP="002E7AA6">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Tender opening session</w:t>
            </w:r>
            <w:r w:rsidR="002F55CB" w:rsidRPr="005F770E">
              <w:rPr>
                <w:rFonts w:ascii="Times New Roman" w:hAnsi="Times New Roman" w:cs="Times New Roman"/>
                <w:sz w:val="24"/>
                <w:szCs w:val="24"/>
                <w:lang w:val="en-GB"/>
              </w:rPr>
              <w:t xml:space="preserve"> – </w:t>
            </w:r>
            <w:r w:rsidRPr="005F770E">
              <w:rPr>
                <w:rFonts w:ascii="Times New Roman" w:hAnsi="Times New Roman" w:cs="Times New Roman"/>
                <w:sz w:val="24"/>
                <w:szCs w:val="24"/>
                <w:lang w:val="en-GB"/>
              </w:rPr>
              <w:t>date</w:t>
            </w:r>
            <w:r w:rsidR="002F55CB"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time and place</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5F770E" w:rsidRDefault="002E7AA6" w:rsidP="00E35F52">
            <w:pPr>
              <w:spacing w:before="60" w:after="60" w:line="240" w:lineRule="auto"/>
              <w:jc w:val="both"/>
              <w:rPr>
                <w:rFonts w:ascii="Times New Roman" w:hAnsi="Times New Roman" w:cs="Times New Roman"/>
                <w:b/>
                <w:sz w:val="24"/>
                <w:szCs w:val="24"/>
                <w:lang w:val="en-GB"/>
              </w:rPr>
            </w:pPr>
            <w:r w:rsidRPr="005F770E">
              <w:rPr>
                <w:rFonts w:ascii="Times New Roman" w:hAnsi="Times New Roman" w:cs="Times New Roman"/>
                <w:b/>
                <w:sz w:val="24"/>
                <w:szCs w:val="24"/>
                <w:lang w:val="en-GB"/>
              </w:rPr>
              <w:t>Tender opening shall be held at</w:t>
            </w:r>
            <w:r w:rsidR="007B0014" w:rsidRPr="005F770E">
              <w:rPr>
                <w:rFonts w:ascii="Times New Roman" w:hAnsi="Times New Roman" w:cs="Times New Roman"/>
                <w:b/>
                <w:sz w:val="24"/>
                <w:szCs w:val="24"/>
                <w:lang w:val="en-GB"/>
              </w:rPr>
              <w:t>:</w:t>
            </w:r>
          </w:p>
          <w:p w14:paraId="0534EF44" w14:textId="4279D5AF" w:rsidR="00295D31" w:rsidRPr="005F770E" w:rsidRDefault="006A070E" w:rsidP="00295D31">
            <w:pPr>
              <w:spacing w:before="60" w:after="60" w:line="240" w:lineRule="auto"/>
              <w:jc w:val="both"/>
              <w:rPr>
                <w:rFonts w:ascii="Times New Roman" w:hAnsi="Times New Roman" w:cs="Times New Roman"/>
                <w:b/>
                <w:sz w:val="24"/>
                <w:szCs w:val="24"/>
                <w:lang w:val="en-GB"/>
              </w:rPr>
            </w:pPr>
            <w:r w:rsidRPr="006A070E">
              <w:rPr>
                <w:rFonts w:ascii="Times New Roman" w:hAnsi="Times New Roman" w:cs="Times New Roman"/>
                <w:b/>
                <w:sz w:val="24"/>
                <w:szCs w:val="24"/>
                <w:lang w:val="en-GB"/>
              </w:rPr>
              <w:t>16.04</w:t>
            </w:r>
            <w:r w:rsidR="0035400E">
              <w:rPr>
                <w:rFonts w:ascii="Times New Roman" w:hAnsi="Times New Roman" w:cs="Times New Roman"/>
                <w:b/>
                <w:sz w:val="24"/>
                <w:szCs w:val="24"/>
                <w:lang w:val="en-GB"/>
              </w:rPr>
              <w:t>.2018, at</w:t>
            </w:r>
            <w:bookmarkStart w:id="0" w:name="_GoBack"/>
            <w:bookmarkEnd w:id="0"/>
            <w:r w:rsidR="003E1A7F" w:rsidRPr="006A070E">
              <w:rPr>
                <w:rFonts w:ascii="Times New Roman" w:hAnsi="Times New Roman" w:cs="Times New Roman"/>
                <w:b/>
                <w:sz w:val="24"/>
                <w:szCs w:val="24"/>
                <w:lang w:val="en-GB"/>
              </w:rPr>
              <w:t xml:space="preserve"> 12:30 p</w:t>
            </w:r>
            <w:r w:rsidR="00295D31" w:rsidRPr="006A070E">
              <w:rPr>
                <w:rFonts w:ascii="Times New Roman" w:hAnsi="Times New Roman" w:cs="Times New Roman"/>
                <w:b/>
                <w:sz w:val="24"/>
                <w:szCs w:val="24"/>
                <w:lang w:val="en-GB"/>
              </w:rPr>
              <w:t>m.</w:t>
            </w:r>
          </w:p>
          <w:p w14:paraId="22B759D7" w14:textId="56D453A3" w:rsidR="002D6E25" w:rsidRPr="005F770E" w:rsidRDefault="002E63CE" w:rsidP="00295D31">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In the premises of</w:t>
            </w:r>
            <w:r w:rsidR="008F62E9" w:rsidRPr="005F770E">
              <w:rPr>
                <w:rFonts w:ascii="Times New Roman" w:hAnsi="Times New Roman" w:cs="Times New Roman"/>
                <w:sz w:val="24"/>
                <w:szCs w:val="24"/>
                <w:lang w:val="en-GB"/>
              </w:rPr>
              <w:t xml:space="preserve"> </w:t>
            </w:r>
            <w:r w:rsidR="00C372AC" w:rsidRPr="00C372AC">
              <w:rPr>
                <w:rFonts w:ascii="Times New Roman" w:hAnsi="Times New Roman" w:cs="Times New Roman"/>
                <w:sz w:val="24"/>
                <w:szCs w:val="24"/>
                <w:lang w:val="en-GB"/>
              </w:rPr>
              <w:t xml:space="preserve">Jedinica za upravlјanje projektima </w:t>
            </w:r>
            <w:r w:rsidR="00C372AC">
              <w:rPr>
                <w:rFonts w:ascii="Times New Roman" w:hAnsi="Times New Roman" w:cs="Times New Roman"/>
                <w:sz w:val="24"/>
                <w:szCs w:val="24"/>
                <w:lang w:val="en-GB"/>
              </w:rPr>
              <w:t>u javnom sektoru d.o.o. Beograd</w:t>
            </w:r>
            <w:r w:rsidR="005F770E" w:rsidRPr="005F770E">
              <w:rPr>
                <w:rFonts w:ascii="Times New Roman" w:hAnsi="Times New Roman" w:cs="Times New Roman"/>
                <w:sz w:val="24"/>
                <w:szCs w:val="24"/>
                <w:lang w:val="en-GB"/>
              </w:rPr>
              <w:t>, Veljka</w:t>
            </w:r>
            <w:r w:rsidR="008F62E9" w:rsidRPr="005F770E">
              <w:rPr>
                <w:rFonts w:ascii="Times New Roman" w:hAnsi="Times New Roman" w:cs="Times New Roman"/>
                <w:sz w:val="24"/>
                <w:szCs w:val="24"/>
                <w:lang w:val="en-GB"/>
              </w:rPr>
              <w:t xml:space="preserve"> </w:t>
            </w:r>
            <w:r w:rsidR="00F5074E" w:rsidRPr="005F770E">
              <w:rPr>
                <w:rFonts w:ascii="Times New Roman" w:hAnsi="Times New Roman" w:cs="Times New Roman"/>
                <w:sz w:val="24"/>
                <w:szCs w:val="24"/>
                <w:lang w:val="en-GB"/>
              </w:rPr>
              <w:t>Dugoševića</w:t>
            </w:r>
            <w:r w:rsidR="008F62E9" w:rsidRPr="005F770E">
              <w:rPr>
                <w:rFonts w:ascii="Times New Roman" w:hAnsi="Times New Roman" w:cs="Times New Roman"/>
                <w:sz w:val="24"/>
                <w:szCs w:val="24"/>
                <w:lang w:val="en-GB"/>
              </w:rPr>
              <w:t xml:space="preserve"> 54</w:t>
            </w:r>
            <w:r w:rsidR="00295D31">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Belgrade</w:t>
            </w:r>
            <w:r w:rsidR="00E736BD" w:rsidRPr="005F770E">
              <w:rPr>
                <w:rFonts w:ascii="Times New Roman" w:hAnsi="Times New Roman" w:cs="Times New Roman"/>
                <w:sz w:val="24"/>
                <w:szCs w:val="24"/>
                <w:lang w:val="en-GB"/>
              </w:rPr>
              <w:t>.</w:t>
            </w:r>
          </w:p>
        </w:tc>
      </w:tr>
      <w:tr w:rsidR="002D6E25" w:rsidRPr="005F770E"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5F770E" w:rsidRDefault="00417F09" w:rsidP="00417F09">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Conditions for participation at the tender opening session</w:t>
            </w:r>
            <w:r w:rsidR="004511C2" w:rsidRPr="005F770E">
              <w:rPr>
                <w:rFonts w:ascii="Times New Roman" w:hAnsi="Times New Roman" w:cs="Times New Roman"/>
                <w:sz w:val="24"/>
                <w:szCs w:val="24"/>
                <w:lang w:val="en-GB"/>
              </w:rPr>
              <w:t>:</w:t>
            </w:r>
          </w:p>
        </w:tc>
      </w:tr>
      <w:tr w:rsidR="002D6E25" w:rsidRPr="005F770E"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5C7E1BAB" w:rsidR="002D6E25" w:rsidRPr="005F770E" w:rsidRDefault="00DD5D59" w:rsidP="00DB3BAD">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Procurement notice and Instructions to tenderers. In tender opening session, only the authorized tenderers` </w:t>
            </w:r>
            <w:r w:rsidR="000910B1" w:rsidRPr="005F770E">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5F770E"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5F770E" w:rsidRDefault="007D0CE7" w:rsidP="007D0CE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Deadline for delivering the decision on contract award</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59B6710A" w:rsidR="002D6E25" w:rsidRPr="000C3133" w:rsidRDefault="000C3133" w:rsidP="007D0CE7">
            <w:pPr>
              <w:spacing w:before="60" w:after="60" w:line="240" w:lineRule="auto"/>
              <w:rPr>
                <w:rFonts w:ascii="Times New Roman" w:hAnsi="Times New Roman" w:cs="Times New Roman"/>
                <w:sz w:val="24"/>
                <w:szCs w:val="24"/>
                <w:lang w:val="en-GB"/>
              </w:rPr>
            </w:pPr>
            <w:r w:rsidRPr="000C3133">
              <w:rPr>
                <w:rFonts w:ascii="Times New Roman" w:hAnsi="Times New Roman" w:cs="Times New Roman"/>
                <w:sz w:val="24"/>
                <w:szCs w:val="24"/>
                <w:lang w:val="en-GB"/>
              </w:rPr>
              <w:t>June</w:t>
            </w:r>
            <w:r w:rsidR="00295D31" w:rsidRPr="000C3133">
              <w:rPr>
                <w:rFonts w:ascii="Times New Roman" w:hAnsi="Times New Roman" w:cs="Times New Roman"/>
                <w:sz w:val="24"/>
                <w:szCs w:val="24"/>
                <w:lang w:val="en-GB"/>
              </w:rPr>
              <w:t xml:space="preserve"> 2018.</w:t>
            </w:r>
            <w:r w:rsidR="007D0CE7" w:rsidRPr="000C3133">
              <w:rPr>
                <w:rFonts w:ascii="Times New Roman" w:hAnsi="Times New Roman" w:cs="Times New Roman"/>
                <w:sz w:val="24"/>
                <w:szCs w:val="24"/>
                <w:lang w:val="en-GB"/>
              </w:rPr>
              <w:t xml:space="preserve"> </w:t>
            </w:r>
          </w:p>
        </w:tc>
      </w:tr>
      <w:tr w:rsidR="002D6E25" w:rsidRPr="005F770E"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083F35" w:rsidRPr="005F770E"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5F770E"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5F770E" w:rsidRDefault="007D0CE7"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Contact</w:t>
            </w:r>
            <w:r w:rsidR="00083F35"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Default="00C372AC" w:rsidP="00CC084F">
            <w:pPr>
              <w:spacing w:before="60" w:after="60" w:line="240" w:lineRule="auto"/>
              <w:rPr>
                <w:rFonts w:ascii="Times New Roman" w:hAnsi="Times New Roman" w:cs="Times New Roman"/>
                <w:sz w:val="24"/>
                <w:szCs w:val="24"/>
                <w:lang w:val="en-GB"/>
              </w:rPr>
            </w:pPr>
            <w:r w:rsidRPr="00C372AC">
              <w:rPr>
                <w:rFonts w:ascii="Times New Roman" w:hAnsi="Times New Roman" w:cs="Times New Roman"/>
                <w:sz w:val="24"/>
                <w:szCs w:val="24"/>
                <w:lang w:val="en-GB"/>
              </w:rPr>
              <w:t>Jedinica za upravlјanje projektima u javnom sektoru d.o.o. Beograd,</w:t>
            </w:r>
          </w:p>
          <w:p w14:paraId="4282A94D" w14:textId="11370906" w:rsidR="00CC084F" w:rsidRPr="00A91560" w:rsidRDefault="00295D31" w:rsidP="00CC084F">
            <w:pPr>
              <w:spacing w:before="60" w:after="60" w:line="240" w:lineRule="auto"/>
              <w:rPr>
                <w:rFonts w:ascii="Times New Roman" w:hAnsi="Times New Roman" w:cs="Times New Roman"/>
                <w:lang w:val="fr-FR"/>
              </w:rPr>
            </w:pPr>
            <w:r w:rsidRPr="0098460A">
              <w:rPr>
                <w:rFonts w:ascii="Times New Roman" w:hAnsi="Times New Roman" w:cs="Times New Roman"/>
                <w:sz w:val="24"/>
                <w:szCs w:val="24"/>
              </w:rPr>
              <w:t>e-mail:</w:t>
            </w:r>
            <w:r>
              <w:rPr>
                <w:rFonts w:ascii="Times New Roman" w:hAnsi="Times New Roman" w:cs="Times New Roman"/>
                <w:sz w:val="24"/>
                <w:szCs w:val="24"/>
                <w:lang w:val="sr-Latn-CS"/>
              </w:rPr>
              <w:t xml:space="preserve"> </w:t>
            </w:r>
            <w:hyperlink r:id="rId11" w:history="1">
              <w:r w:rsidR="00CF10CB" w:rsidRPr="006E406A">
                <w:rPr>
                  <w:rStyle w:val="Hyperlink"/>
                  <w:rFonts w:ascii="Times New Roman" w:hAnsi="Times New Roman" w:cs="Times New Roman"/>
                  <w:sz w:val="24"/>
                  <w:szCs w:val="24"/>
                  <w:lang w:val="sr-Latn-CS"/>
                </w:rPr>
                <w:t>milos.manasijevic</w:t>
              </w:r>
              <w:r w:rsidR="00CF10CB" w:rsidRPr="00A91560">
                <w:rPr>
                  <w:rStyle w:val="Hyperlink"/>
                  <w:rFonts w:ascii="Times New Roman" w:hAnsi="Times New Roman" w:cs="Times New Roman"/>
                  <w:sz w:val="24"/>
                  <w:szCs w:val="24"/>
                  <w:lang w:val="fr-FR"/>
                </w:rPr>
                <w:t>@piu.rs</w:t>
              </w:r>
            </w:hyperlink>
            <w:r w:rsidR="00CF10CB" w:rsidRPr="00A91560">
              <w:rPr>
                <w:rFonts w:ascii="Times New Roman" w:hAnsi="Times New Roman" w:cs="Times New Roman"/>
                <w:color w:val="auto"/>
                <w:sz w:val="24"/>
                <w:szCs w:val="24"/>
                <w:u w:val="single"/>
                <w:lang w:val="fr-FR"/>
              </w:rPr>
              <w:t xml:space="preserve"> </w:t>
            </w:r>
          </w:p>
        </w:tc>
      </w:tr>
      <w:tr w:rsidR="002D6E25" w:rsidRPr="005F770E"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A9156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A91560" w:rsidRDefault="002D6E25" w:rsidP="009C6217">
            <w:pPr>
              <w:spacing w:before="60" w:after="60" w:line="240" w:lineRule="auto"/>
              <w:rPr>
                <w:rFonts w:ascii="Times New Roman" w:hAnsi="Times New Roman" w:cs="Times New Roman"/>
                <w:sz w:val="24"/>
                <w:szCs w:val="24"/>
                <w:lang w:val="fr-FR"/>
              </w:rPr>
            </w:pPr>
          </w:p>
        </w:tc>
      </w:tr>
      <w:tr w:rsidR="002D6E25" w:rsidRPr="005F770E"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A91560"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5F770E" w:rsidRDefault="007D0CE7"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Other information</w:t>
            </w:r>
            <w:r w:rsidR="004511C2" w:rsidRPr="005F770E">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5F770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E077CB" w:rsidRDefault="005F770E" w:rsidP="00E077CB">
            <w:pPr>
              <w:spacing w:before="60" w:after="60" w:line="240" w:lineRule="auto"/>
              <w:jc w:val="both"/>
              <w:rPr>
                <w:rFonts w:ascii="Times New Roman" w:hAnsi="Times New Roman" w:cs="Times New Roman"/>
                <w:sz w:val="24"/>
                <w:szCs w:val="24"/>
                <w:lang w:val="en-GB"/>
              </w:rPr>
            </w:pPr>
            <w:r w:rsidRPr="00E077CB">
              <w:rPr>
                <w:rFonts w:ascii="Times New Roman" w:hAnsi="Times New Roman" w:cs="Times New Roman"/>
                <w:sz w:val="24"/>
                <w:szCs w:val="24"/>
                <w:lang w:val="en-GB"/>
              </w:rPr>
              <w:t>Procurements</w:t>
            </w:r>
            <w:r w:rsidR="0066443A" w:rsidRPr="00E077CB">
              <w:rPr>
                <w:rFonts w:ascii="Times New Roman" w:hAnsi="Times New Roman" w:cs="Times New Roman"/>
                <w:sz w:val="24"/>
                <w:szCs w:val="24"/>
                <w:lang w:val="en-GB"/>
              </w:rPr>
              <w:t xml:space="preserve"> of goods</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 xml:space="preserve">works and services financed by the Regional Housing Programme </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in the Republic of Serbia</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have been prepared</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 xml:space="preserve">awarded and organized in cooperation with the partner countries and </w:t>
            </w:r>
            <w:r w:rsidR="009B341F" w:rsidRPr="00E077CB">
              <w:rPr>
                <w:rFonts w:ascii="Times New Roman" w:hAnsi="Times New Roman" w:cs="Times New Roman"/>
                <w:sz w:val="24"/>
                <w:szCs w:val="24"/>
                <w:lang w:val="en-GB"/>
              </w:rPr>
              <w:t xml:space="preserve"> </w:t>
            </w:r>
            <w:r w:rsidR="00F5074E" w:rsidRPr="00E077CB">
              <w:rPr>
                <w:rFonts w:ascii="Times New Roman" w:hAnsi="Times New Roman" w:cs="Times New Roman"/>
                <w:sz w:val="24"/>
                <w:szCs w:val="24"/>
                <w:lang w:val="en-GB"/>
              </w:rPr>
              <w:t>CEB</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Guidelines for Procurement of Supplies, Works and Services</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published on the website</w:t>
            </w:r>
            <w:r w:rsidR="009B341F" w:rsidRPr="00E077CB">
              <w:rPr>
                <w:rFonts w:ascii="Times New Roman" w:hAnsi="Times New Roman" w:cs="Times New Roman"/>
                <w:sz w:val="24"/>
                <w:szCs w:val="24"/>
                <w:lang w:val="en-GB"/>
              </w:rPr>
              <w:t>:</w:t>
            </w:r>
          </w:p>
          <w:p w14:paraId="425C4993" w14:textId="77777777" w:rsidR="009B341F" w:rsidRPr="005F770E" w:rsidRDefault="001F2C0C" w:rsidP="00E077CB">
            <w:pPr>
              <w:spacing w:before="60" w:after="60" w:line="240" w:lineRule="auto"/>
              <w:jc w:val="both"/>
              <w:rPr>
                <w:rFonts w:ascii="Times New Roman" w:hAnsi="Times New Roman" w:cs="Times New Roman"/>
                <w:sz w:val="24"/>
                <w:szCs w:val="24"/>
                <w:lang w:val="en-GB"/>
              </w:rPr>
            </w:pPr>
            <w:hyperlink r:id="rId12" w:history="1">
              <w:r w:rsidR="00B374C5" w:rsidRPr="005F770E">
                <w:rPr>
                  <w:rStyle w:val="Hyperlink"/>
                  <w:rFonts w:ascii="Times New Roman" w:hAnsi="Times New Roman" w:cs="Times New Roman"/>
                  <w:sz w:val="24"/>
                  <w:szCs w:val="24"/>
                  <w:lang w:val="en-GB"/>
                </w:rPr>
                <w:t>http://www.coebank.org/en/about/policies-and-guidelines/projects-and-loans-policies-and-guidelines/</w:t>
              </w:r>
            </w:hyperlink>
            <w:r w:rsidR="00007E4F" w:rsidRPr="005F770E">
              <w:rPr>
                <w:rFonts w:ascii="Times New Roman" w:hAnsi="Times New Roman" w:cs="Times New Roman"/>
                <w:sz w:val="24"/>
                <w:szCs w:val="24"/>
                <w:lang w:val="en-GB"/>
              </w:rPr>
              <w:t>.</w:t>
            </w:r>
          </w:p>
        </w:tc>
      </w:tr>
    </w:tbl>
    <w:p w14:paraId="557CC179" w14:textId="77777777" w:rsidR="002D6E25" w:rsidRPr="005F770E" w:rsidRDefault="002D6E25" w:rsidP="00083F35">
      <w:pPr>
        <w:spacing w:before="60" w:after="60" w:line="240" w:lineRule="auto"/>
        <w:rPr>
          <w:rFonts w:ascii="Times New Roman" w:hAnsi="Times New Roman" w:cs="Times New Roman"/>
          <w:sz w:val="24"/>
          <w:szCs w:val="24"/>
          <w:lang w:val="en-GB"/>
        </w:rPr>
      </w:pPr>
    </w:p>
    <w:sectPr w:rsidR="002D6E25" w:rsidRPr="005F770E" w:rsidSect="004B323E">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A325" w14:textId="77777777" w:rsidR="001F2C0C" w:rsidRDefault="001F2C0C" w:rsidP="00083F35">
      <w:pPr>
        <w:spacing w:after="0" w:line="240" w:lineRule="auto"/>
      </w:pPr>
      <w:r>
        <w:separator/>
      </w:r>
    </w:p>
  </w:endnote>
  <w:endnote w:type="continuationSeparator" w:id="0">
    <w:p w14:paraId="7C39FF79" w14:textId="77777777" w:rsidR="001F2C0C" w:rsidRDefault="001F2C0C"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782C3F" w:rsidRPr="00F5074E" w14:paraId="1000EF25" w14:textId="77777777" w:rsidTr="00AC7FB5">
      <w:trPr>
        <w:trHeight w:val="181"/>
      </w:trPr>
      <w:tc>
        <w:tcPr>
          <w:tcW w:w="4773" w:type="dxa"/>
          <w:shd w:val="clear" w:color="auto" w:fill="auto"/>
        </w:tcPr>
        <w:p w14:paraId="01C0E826" w14:textId="796D6ABC" w:rsidR="00782C3F" w:rsidRPr="00F5074E" w:rsidRDefault="00782C3F"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782C3F" w:rsidRPr="00F5074E" w:rsidRDefault="00782C3F"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35400E">
            <w:rPr>
              <w:rFonts w:ascii="Roboto" w:hAnsi="Roboto"/>
              <w:noProof/>
              <w:sz w:val="20"/>
              <w:szCs w:val="20"/>
              <w:lang w:val="sr-Latn-CS"/>
            </w:rPr>
            <w:t>1</w:t>
          </w:r>
          <w:r w:rsidRPr="00F5074E">
            <w:rPr>
              <w:rFonts w:ascii="Roboto" w:hAnsi="Roboto"/>
              <w:noProof/>
              <w:sz w:val="20"/>
              <w:szCs w:val="20"/>
              <w:lang w:val="sr-Latn-CS"/>
            </w:rPr>
            <w:fldChar w:fldCharType="end"/>
          </w:r>
        </w:p>
      </w:tc>
    </w:tr>
  </w:tbl>
  <w:p w14:paraId="0EE30C9A" w14:textId="77777777" w:rsidR="00782C3F" w:rsidRPr="00F5074E" w:rsidRDefault="00782C3F" w:rsidP="00083F35">
    <w:pPr>
      <w:pStyle w:val="Footer"/>
      <w:rPr>
        <w:lang w:val="sr-Latn-CS"/>
      </w:rPr>
    </w:pPr>
  </w:p>
  <w:p w14:paraId="37671F3A" w14:textId="77777777" w:rsidR="00782C3F" w:rsidRDefault="00782C3F" w:rsidP="00083F35">
    <w:pPr>
      <w:pStyle w:val="Footer"/>
    </w:pPr>
  </w:p>
  <w:p w14:paraId="0A25BF27" w14:textId="77777777" w:rsidR="00782C3F" w:rsidRDefault="0078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2499" w14:textId="77777777" w:rsidR="001F2C0C" w:rsidRDefault="001F2C0C" w:rsidP="00083F35">
      <w:pPr>
        <w:spacing w:after="0" w:line="240" w:lineRule="auto"/>
      </w:pPr>
      <w:r>
        <w:separator/>
      </w:r>
    </w:p>
  </w:footnote>
  <w:footnote w:type="continuationSeparator" w:id="0">
    <w:p w14:paraId="757E2406" w14:textId="77777777" w:rsidR="001F2C0C" w:rsidRDefault="001F2C0C"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3" w15:restartNumberingAfterBreak="0">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2"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4" w15:restartNumberingAfterBreak="0">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8" w15:restartNumberingAfterBreak="0">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6"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27"/>
  </w:num>
  <w:num w:numId="4">
    <w:abstractNumId w:val="17"/>
  </w:num>
  <w:num w:numId="5">
    <w:abstractNumId w:val="10"/>
  </w:num>
  <w:num w:numId="6">
    <w:abstractNumId w:val="11"/>
  </w:num>
  <w:num w:numId="7">
    <w:abstractNumId w:val="2"/>
  </w:num>
  <w:num w:numId="8">
    <w:abstractNumId w:val="22"/>
    <w:lvlOverride w:ilvl="0">
      <w:startOverride w:val="1"/>
    </w:lvlOverride>
  </w:num>
  <w:num w:numId="9">
    <w:abstractNumId w:val="25"/>
  </w:num>
  <w:num w:numId="10">
    <w:abstractNumId w:val="0"/>
  </w:num>
  <w:num w:numId="11">
    <w:abstractNumId w:val="16"/>
  </w:num>
  <w:num w:numId="12">
    <w:abstractNumId w:val="6"/>
  </w:num>
  <w:num w:numId="13">
    <w:abstractNumId w:val="18"/>
  </w:num>
  <w:num w:numId="14">
    <w:abstractNumId w:val="3"/>
  </w:num>
  <w:num w:numId="15">
    <w:abstractNumId w:val="7"/>
  </w:num>
  <w:num w:numId="16">
    <w:abstractNumId w:val="24"/>
  </w:num>
  <w:num w:numId="17">
    <w:abstractNumId w:val="15"/>
  </w:num>
  <w:num w:numId="18">
    <w:abstractNumId w:val="23"/>
  </w:num>
  <w:num w:numId="19">
    <w:abstractNumId w:val="8"/>
  </w:num>
  <w:num w:numId="20">
    <w:abstractNumId w:val="19"/>
  </w:num>
  <w:num w:numId="21">
    <w:abstractNumId w:val="26"/>
  </w:num>
  <w:num w:numId="22">
    <w:abstractNumId w:val="13"/>
  </w:num>
  <w:num w:numId="23">
    <w:abstractNumId w:val="12"/>
  </w:num>
  <w:num w:numId="24">
    <w:abstractNumId w:val="20"/>
  </w:num>
  <w:num w:numId="25">
    <w:abstractNumId w:val="1"/>
  </w:num>
  <w:num w:numId="26">
    <w:abstractNumId w:val="9"/>
  </w:num>
  <w:num w:numId="27">
    <w:abstractNumId w:val="21"/>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430BD"/>
    <w:rsid w:val="0005077D"/>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133"/>
    <w:rsid w:val="000C38BB"/>
    <w:rsid w:val="000D07CF"/>
    <w:rsid w:val="000D0D9F"/>
    <w:rsid w:val="000D1060"/>
    <w:rsid w:val="000D20F0"/>
    <w:rsid w:val="000D3CB7"/>
    <w:rsid w:val="000D6EF0"/>
    <w:rsid w:val="000E0E3C"/>
    <w:rsid w:val="000E1CD9"/>
    <w:rsid w:val="000E259C"/>
    <w:rsid w:val="000F2A3F"/>
    <w:rsid w:val="001029E8"/>
    <w:rsid w:val="00103142"/>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7CFF"/>
    <w:rsid w:val="00173AE5"/>
    <w:rsid w:val="00174B51"/>
    <w:rsid w:val="0018126D"/>
    <w:rsid w:val="001824DB"/>
    <w:rsid w:val="001859F5"/>
    <w:rsid w:val="001950F3"/>
    <w:rsid w:val="00195D05"/>
    <w:rsid w:val="00195FB6"/>
    <w:rsid w:val="001A4007"/>
    <w:rsid w:val="001A6AED"/>
    <w:rsid w:val="001A7A68"/>
    <w:rsid w:val="001B3EC5"/>
    <w:rsid w:val="001B4609"/>
    <w:rsid w:val="001B6668"/>
    <w:rsid w:val="001D1B60"/>
    <w:rsid w:val="001E37E8"/>
    <w:rsid w:val="001E4CFF"/>
    <w:rsid w:val="001E6119"/>
    <w:rsid w:val="001E7EE8"/>
    <w:rsid w:val="001F2C0C"/>
    <w:rsid w:val="001F5321"/>
    <w:rsid w:val="001F550B"/>
    <w:rsid w:val="001F6BB5"/>
    <w:rsid w:val="001F7A2C"/>
    <w:rsid w:val="001F7C6F"/>
    <w:rsid w:val="00201506"/>
    <w:rsid w:val="00204596"/>
    <w:rsid w:val="00210989"/>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903B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188D"/>
    <w:rsid w:val="002C1C1D"/>
    <w:rsid w:val="002C5E77"/>
    <w:rsid w:val="002C6E04"/>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34937"/>
    <w:rsid w:val="00345CC7"/>
    <w:rsid w:val="00346AF0"/>
    <w:rsid w:val="003473FD"/>
    <w:rsid w:val="00352606"/>
    <w:rsid w:val="0035400E"/>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54B4"/>
    <w:rsid w:val="003F7AA6"/>
    <w:rsid w:val="0040065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AFA"/>
    <w:rsid w:val="0044345C"/>
    <w:rsid w:val="004436F7"/>
    <w:rsid w:val="0044518B"/>
    <w:rsid w:val="00447DEA"/>
    <w:rsid w:val="004502B4"/>
    <w:rsid w:val="004511C2"/>
    <w:rsid w:val="004602EC"/>
    <w:rsid w:val="00460C34"/>
    <w:rsid w:val="00463902"/>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C34B1"/>
    <w:rsid w:val="004C5242"/>
    <w:rsid w:val="004C7744"/>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712"/>
    <w:rsid w:val="005435C9"/>
    <w:rsid w:val="005451F0"/>
    <w:rsid w:val="00547C18"/>
    <w:rsid w:val="00553B7D"/>
    <w:rsid w:val="0055433D"/>
    <w:rsid w:val="0056096E"/>
    <w:rsid w:val="0056767C"/>
    <w:rsid w:val="0057223B"/>
    <w:rsid w:val="005758C2"/>
    <w:rsid w:val="0057687D"/>
    <w:rsid w:val="005769FD"/>
    <w:rsid w:val="005817FF"/>
    <w:rsid w:val="005873EB"/>
    <w:rsid w:val="0059284E"/>
    <w:rsid w:val="005B14D8"/>
    <w:rsid w:val="005B785D"/>
    <w:rsid w:val="005D0418"/>
    <w:rsid w:val="005D2B0C"/>
    <w:rsid w:val="005D6D3D"/>
    <w:rsid w:val="005F0A62"/>
    <w:rsid w:val="005F2CCA"/>
    <w:rsid w:val="005F2F0A"/>
    <w:rsid w:val="005F770E"/>
    <w:rsid w:val="005F7C1D"/>
    <w:rsid w:val="00600968"/>
    <w:rsid w:val="0060136A"/>
    <w:rsid w:val="006023AF"/>
    <w:rsid w:val="00604D4F"/>
    <w:rsid w:val="00605BB4"/>
    <w:rsid w:val="006138B7"/>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C43"/>
    <w:rsid w:val="006547C5"/>
    <w:rsid w:val="00660228"/>
    <w:rsid w:val="00661276"/>
    <w:rsid w:val="0066443A"/>
    <w:rsid w:val="0066497A"/>
    <w:rsid w:val="006655D3"/>
    <w:rsid w:val="00667F0F"/>
    <w:rsid w:val="00667F69"/>
    <w:rsid w:val="00674932"/>
    <w:rsid w:val="006768D8"/>
    <w:rsid w:val="00681F84"/>
    <w:rsid w:val="00687AC1"/>
    <w:rsid w:val="00687B7F"/>
    <w:rsid w:val="00690A93"/>
    <w:rsid w:val="006A070E"/>
    <w:rsid w:val="006A0D32"/>
    <w:rsid w:val="006A55A3"/>
    <w:rsid w:val="006A757D"/>
    <w:rsid w:val="006B519B"/>
    <w:rsid w:val="006B7537"/>
    <w:rsid w:val="006C0B03"/>
    <w:rsid w:val="006C15A8"/>
    <w:rsid w:val="006C2566"/>
    <w:rsid w:val="006C42A0"/>
    <w:rsid w:val="006C5992"/>
    <w:rsid w:val="006D065F"/>
    <w:rsid w:val="006D28FD"/>
    <w:rsid w:val="006E2D1F"/>
    <w:rsid w:val="006E494D"/>
    <w:rsid w:val="006E69D8"/>
    <w:rsid w:val="006E77C1"/>
    <w:rsid w:val="006F2451"/>
    <w:rsid w:val="006F294D"/>
    <w:rsid w:val="006F56C3"/>
    <w:rsid w:val="006F5BCA"/>
    <w:rsid w:val="006F7062"/>
    <w:rsid w:val="00702E6C"/>
    <w:rsid w:val="007031E6"/>
    <w:rsid w:val="007036F1"/>
    <w:rsid w:val="007060FF"/>
    <w:rsid w:val="0071108B"/>
    <w:rsid w:val="007146FA"/>
    <w:rsid w:val="007201D5"/>
    <w:rsid w:val="00720EB3"/>
    <w:rsid w:val="007235BC"/>
    <w:rsid w:val="00724056"/>
    <w:rsid w:val="00724128"/>
    <w:rsid w:val="0072522E"/>
    <w:rsid w:val="0073265F"/>
    <w:rsid w:val="00732780"/>
    <w:rsid w:val="00732D76"/>
    <w:rsid w:val="00733D2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2C3F"/>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B62"/>
    <w:rsid w:val="007E1F6F"/>
    <w:rsid w:val="007E2AB0"/>
    <w:rsid w:val="007E34F5"/>
    <w:rsid w:val="007E3A0A"/>
    <w:rsid w:val="007F0F3B"/>
    <w:rsid w:val="00803D57"/>
    <w:rsid w:val="00817F67"/>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4FC2"/>
    <w:rsid w:val="0088741C"/>
    <w:rsid w:val="00887CF0"/>
    <w:rsid w:val="0089236B"/>
    <w:rsid w:val="008960BD"/>
    <w:rsid w:val="00897454"/>
    <w:rsid w:val="008A445F"/>
    <w:rsid w:val="008A48D4"/>
    <w:rsid w:val="008A52B3"/>
    <w:rsid w:val="008B14CE"/>
    <w:rsid w:val="008B33F0"/>
    <w:rsid w:val="008B3F47"/>
    <w:rsid w:val="008B7AF9"/>
    <w:rsid w:val="008C65CC"/>
    <w:rsid w:val="008C69E9"/>
    <w:rsid w:val="008D0286"/>
    <w:rsid w:val="008D3F78"/>
    <w:rsid w:val="008E1AA3"/>
    <w:rsid w:val="008E4B89"/>
    <w:rsid w:val="008F35AF"/>
    <w:rsid w:val="008F5177"/>
    <w:rsid w:val="008F59E9"/>
    <w:rsid w:val="008F62E9"/>
    <w:rsid w:val="008F774F"/>
    <w:rsid w:val="00900B3E"/>
    <w:rsid w:val="009060B7"/>
    <w:rsid w:val="00911E54"/>
    <w:rsid w:val="00913682"/>
    <w:rsid w:val="009137C6"/>
    <w:rsid w:val="00920314"/>
    <w:rsid w:val="009262F4"/>
    <w:rsid w:val="009279BA"/>
    <w:rsid w:val="00934D1E"/>
    <w:rsid w:val="00941796"/>
    <w:rsid w:val="00942E82"/>
    <w:rsid w:val="009432B5"/>
    <w:rsid w:val="00943F2E"/>
    <w:rsid w:val="00943FC3"/>
    <w:rsid w:val="00947ACB"/>
    <w:rsid w:val="0095334B"/>
    <w:rsid w:val="00954524"/>
    <w:rsid w:val="00954B90"/>
    <w:rsid w:val="0095676C"/>
    <w:rsid w:val="009610AF"/>
    <w:rsid w:val="00962EBD"/>
    <w:rsid w:val="00962FB8"/>
    <w:rsid w:val="00963623"/>
    <w:rsid w:val="00966CB0"/>
    <w:rsid w:val="00967FCF"/>
    <w:rsid w:val="009706D3"/>
    <w:rsid w:val="00970D81"/>
    <w:rsid w:val="00970FCB"/>
    <w:rsid w:val="00973CF2"/>
    <w:rsid w:val="00977C38"/>
    <w:rsid w:val="0098362A"/>
    <w:rsid w:val="009836CF"/>
    <w:rsid w:val="00985F90"/>
    <w:rsid w:val="00987D20"/>
    <w:rsid w:val="00991AEC"/>
    <w:rsid w:val="0099422A"/>
    <w:rsid w:val="0099491A"/>
    <w:rsid w:val="00994FB1"/>
    <w:rsid w:val="00995336"/>
    <w:rsid w:val="00997B6B"/>
    <w:rsid w:val="009A1105"/>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F04D0"/>
    <w:rsid w:val="009F0733"/>
    <w:rsid w:val="009F1398"/>
    <w:rsid w:val="009F151B"/>
    <w:rsid w:val="009F15A6"/>
    <w:rsid w:val="009F5074"/>
    <w:rsid w:val="009F5299"/>
    <w:rsid w:val="009F5A38"/>
    <w:rsid w:val="009F66E5"/>
    <w:rsid w:val="009F6921"/>
    <w:rsid w:val="00A013BD"/>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6CD5"/>
    <w:rsid w:val="00A56DEE"/>
    <w:rsid w:val="00A60975"/>
    <w:rsid w:val="00A6246E"/>
    <w:rsid w:val="00A643F6"/>
    <w:rsid w:val="00A74CAB"/>
    <w:rsid w:val="00A8477D"/>
    <w:rsid w:val="00A847E6"/>
    <w:rsid w:val="00A85F66"/>
    <w:rsid w:val="00A91560"/>
    <w:rsid w:val="00A92081"/>
    <w:rsid w:val="00AA01B1"/>
    <w:rsid w:val="00AA5858"/>
    <w:rsid w:val="00AA7AD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32"/>
    <w:rsid w:val="00AF23E6"/>
    <w:rsid w:val="00AF269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2709"/>
    <w:rsid w:val="00B635D0"/>
    <w:rsid w:val="00B65D8F"/>
    <w:rsid w:val="00B70791"/>
    <w:rsid w:val="00B73060"/>
    <w:rsid w:val="00B7584C"/>
    <w:rsid w:val="00B826F2"/>
    <w:rsid w:val="00B83F47"/>
    <w:rsid w:val="00B91312"/>
    <w:rsid w:val="00BA0697"/>
    <w:rsid w:val="00BA0EB2"/>
    <w:rsid w:val="00BA1932"/>
    <w:rsid w:val="00BA5984"/>
    <w:rsid w:val="00BA6EB9"/>
    <w:rsid w:val="00BB2642"/>
    <w:rsid w:val="00BB638E"/>
    <w:rsid w:val="00BB6AA6"/>
    <w:rsid w:val="00BB6B2B"/>
    <w:rsid w:val="00BB77F0"/>
    <w:rsid w:val="00BC088F"/>
    <w:rsid w:val="00BC333C"/>
    <w:rsid w:val="00BC3F7F"/>
    <w:rsid w:val="00BC601A"/>
    <w:rsid w:val="00BD7B43"/>
    <w:rsid w:val="00BF3B9D"/>
    <w:rsid w:val="00BF4124"/>
    <w:rsid w:val="00C03F1B"/>
    <w:rsid w:val="00C07175"/>
    <w:rsid w:val="00C13640"/>
    <w:rsid w:val="00C13DF4"/>
    <w:rsid w:val="00C1418B"/>
    <w:rsid w:val="00C15DBB"/>
    <w:rsid w:val="00C16771"/>
    <w:rsid w:val="00C24953"/>
    <w:rsid w:val="00C2774C"/>
    <w:rsid w:val="00C30706"/>
    <w:rsid w:val="00C31F0D"/>
    <w:rsid w:val="00C330BD"/>
    <w:rsid w:val="00C332A5"/>
    <w:rsid w:val="00C33D99"/>
    <w:rsid w:val="00C35881"/>
    <w:rsid w:val="00C35F5F"/>
    <w:rsid w:val="00C372AC"/>
    <w:rsid w:val="00C4327A"/>
    <w:rsid w:val="00C53A97"/>
    <w:rsid w:val="00C542FD"/>
    <w:rsid w:val="00C60922"/>
    <w:rsid w:val="00C66C7B"/>
    <w:rsid w:val="00C71F42"/>
    <w:rsid w:val="00C72BDD"/>
    <w:rsid w:val="00C80B81"/>
    <w:rsid w:val="00C817B8"/>
    <w:rsid w:val="00C83563"/>
    <w:rsid w:val="00C86023"/>
    <w:rsid w:val="00C9030A"/>
    <w:rsid w:val="00C9075A"/>
    <w:rsid w:val="00C907D9"/>
    <w:rsid w:val="00C9247D"/>
    <w:rsid w:val="00C92BA0"/>
    <w:rsid w:val="00CA2452"/>
    <w:rsid w:val="00CA2AB1"/>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F10CB"/>
    <w:rsid w:val="00CF3389"/>
    <w:rsid w:val="00D00FAA"/>
    <w:rsid w:val="00D038E8"/>
    <w:rsid w:val="00D05D12"/>
    <w:rsid w:val="00D10A75"/>
    <w:rsid w:val="00D11ED3"/>
    <w:rsid w:val="00D148C7"/>
    <w:rsid w:val="00D16D50"/>
    <w:rsid w:val="00D17DF7"/>
    <w:rsid w:val="00D22819"/>
    <w:rsid w:val="00D23D47"/>
    <w:rsid w:val="00D24C5E"/>
    <w:rsid w:val="00D253E6"/>
    <w:rsid w:val="00D26391"/>
    <w:rsid w:val="00D335AF"/>
    <w:rsid w:val="00D33894"/>
    <w:rsid w:val="00D3695C"/>
    <w:rsid w:val="00D400FE"/>
    <w:rsid w:val="00D41C73"/>
    <w:rsid w:val="00D43CFA"/>
    <w:rsid w:val="00D45C0E"/>
    <w:rsid w:val="00D47DCC"/>
    <w:rsid w:val="00D50B9A"/>
    <w:rsid w:val="00D50D6B"/>
    <w:rsid w:val="00D51363"/>
    <w:rsid w:val="00D5480A"/>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90703"/>
    <w:rsid w:val="00D91D36"/>
    <w:rsid w:val="00D93758"/>
    <w:rsid w:val="00D949CD"/>
    <w:rsid w:val="00D96B8D"/>
    <w:rsid w:val="00DA25C9"/>
    <w:rsid w:val="00DA3D1A"/>
    <w:rsid w:val="00DB3BAD"/>
    <w:rsid w:val="00DB508D"/>
    <w:rsid w:val="00DB5174"/>
    <w:rsid w:val="00DB6CC7"/>
    <w:rsid w:val="00DC0495"/>
    <w:rsid w:val="00DC05B8"/>
    <w:rsid w:val="00DC53C0"/>
    <w:rsid w:val="00DC586F"/>
    <w:rsid w:val="00DD0B3F"/>
    <w:rsid w:val="00DD2F81"/>
    <w:rsid w:val="00DD409A"/>
    <w:rsid w:val="00DD5D59"/>
    <w:rsid w:val="00DE4974"/>
    <w:rsid w:val="00DF1EC7"/>
    <w:rsid w:val="00DF531F"/>
    <w:rsid w:val="00DF6DC7"/>
    <w:rsid w:val="00DF7725"/>
    <w:rsid w:val="00E01823"/>
    <w:rsid w:val="00E0203F"/>
    <w:rsid w:val="00E077CB"/>
    <w:rsid w:val="00E216C1"/>
    <w:rsid w:val="00E22072"/>
    <w:rsid w:val="00E257BF"/>
    <w:rsid w:val="00E26593"/>
    <w:rsid w:val="00E273B8"/>
    <w:rsid w:val="00E3492E"/>
    <w:rsid w:val="00E34A6B"/>
    <w:rsid w:val="00E34E17"/>
    <w:rsid w:val="00E3541A"/>
    <w:rsid w:val="00E35F52"/>
    <w:rsid w:val="00E42E7B"/>
    <w:rsid w:val="00E42FCE"/>
    <w:rsid w:val="00E46DD1"/>
    <w:rsid w:val="00E47AE4"/>
    <w:rsid w:val="00E55913"/>
    <w:rsid w:val="00E578E1"/>
    <w:rsid w:val="00E60549"/>
    <w:rsid w:val="00E648FF"/>
    <w:rsid w:val="00E736BD"/>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A01"/>
    <w:rsid w:val="00ED08FB"/>
    <w:rsid w:val="00ED230A"/>
    <w:rsid w:val="00ED7CA4"/>
    <w:rsid w:val="00EE072F"/>
    <w:rsid w:val="00EE79D6"/>
    <w:rsid w:val="00EF1965"/>
    <w:rsid w:val="00EF5D91"/>
    <w:rsid w:val="00EF71FE"/>
    <w:rsid w:val="00F0070A"/>
    <w:rsid w:val="00F06C29"/>
    <w:rsid w:val="00F11565"/>
    <w:rsid w:val="00F134D4"/>
    <w:rsid w:val="00F147B2"/>
    <w:rsid w:val="00F214E7"/>
    <w:rsid w:val="00F23325"/>
    <w:rsid w:val="00F27E4F"/>
    <w:rsid w:val="00F303C0"/>
    <w:rsid w:val="00F305AC"/>
    <w:rsid w:val="00F33E73"/>
    <w:rsid w:val="00F35AF4"/>
    <w:rsid w:val="00F36ED4"/>
    <w:rsid w:val="00F37035"/>
    <w:rsid w:val="00F37F48"/>
    <w:rsid w:val="00F40C3E"/>
    <w:rsid w:val="00F42B00"/>
    <w:rsid w:val="00F43A03"/>
    <w:rsid w:val="00F5074E"/>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425E"/>
    <w:rsid w:val="00F91562"/>
    <w:rsid w:val="00FA431E"/>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1AD6"/>
    <w:rsid w:val="00FE2A8D"/>
    <w:rsid w:val="00FE54E3"/>
    <w:rsid w:val="00FF2C84"/>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15:docId w15:val="{AF6E28C4-F38E-4061-86F6-53EEF608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manasijevi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manasijevic@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AB47-E947-45EA-9CA4-9155C612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Radulović</cp:lastModifiedBy>
  <cp:revision>7</cp:revision>
  <cp:lastPrinted>2018-02-01T10:28:00Z</cp:lastPrinted>
  <dcterms:created xsi:type="dcterms:W3CDTF">2018-02-02T10:58:00Z</dcterms:created>
  <dcterms:modified xsi:type="dcterms:W3CDTF">2018-02-15T15:22:00Z</dcterms:modified>
</cp:coreProperties>
</file>