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2B" w:rsidRDefault="0027562B" w:rsidP="0027562B">
      <w:pPr>
        <w:pStyle w:val="NormalWeb"/>
        <w:spacing w:before="0" w:beforeAutospacing="0" w:after="120" w:afterAutospacing="0"/>
        <w:jc w:val="center"/>
        <w:rPr>
          <w:b/>
        </w:rPr>
      </w:pPr>
      <w:r w:rsidRPr="0027562B">
        <w:rPr>
          <w:b/>
        </w:rPr>
        <w:t>ZAHTEVI ZA POJAŠNJE</w:t>
      </w:r>
      <w:r>
        <w:rPr>
          <w:b/>
        </w:rPr>
        <w:t>NJE</w:t>
      </w:r>
      <w:r w:rsidRPr="0027562B">
        <w:rPr>
          <w:b/>
        </w:rPr>
        <w:t>M</w:t>
      </w:r>
    </w:p>
    <w:p w:rsidR="00E931F8" w:rsidRDefault="00E931F8" w:rsidP="0027562B">
      <w:pPr>
        <w:pStyle w:val="NormalWeb"/>
        <w:spacing w:before="0" w:beforeAutospacing="0" w:after="120" w:afterAutospacing="0"/>
        <w:rPr>
          <w:b/>
        </w:rPr>
      </w:pPr>
    </w:p>
    <w:p w:rsidR="0027562B" w:rsidRPr="0027562B" w:rsidRDefault="0027562B" w:rsidP="0027562B">
      <w:pPr>
        <w:pStyle w:val="NormalWeb"/>
        <w:spacing w:before="0" w:beforeAutospacing="0" w:after="120" w:afterAutospacing="0"/>
        <w:rPr>
          <w:b/>
        </w:rPr>
      </w:pPr>
      <w:r>
        <w:rPr>
          <w:b/>
        </w:rPr>
        <w:t xml:space="preserve">Tender: </w:t>
      </w:r>
      <w:r w:rsidRPr="0027562B">
        <w:rPr>
          <w:b/>
        </w:rPr>
        <w:t>Nabavka računara i računarske opreme za potrebe obavljanja naučnoistraživačke delatnosti</w:t>
      </w:r>
    </w:p>
    <w:p w:rsidR="0027562B" w:rsidRPr="0027562B" w:rsidRDefault="0027562B" w:rsidP="0027562B">
      <w:pPr>
        <w:pStyle w:val="NormalWeb"/>
        <w:spacing w:before="0" w:beforeAutospacing="0" w:after="120" w:afterAutospacing="0"/>
        <w:rPr>
          <w:b/>
        </w:rPr>
      </w:pPr>
      <w:r w:rsidRPr="0027562B">
        <w:rPr>
          <w:b/>
        </w:rPr>
        <w:t>Broj: IOP/1-2012/G</w:t>
      </w:r>
    </w:p>
    <w:p w:rsidR="00D663F5" w:rsidRDefault="006A0FC3" w:rsidP="002B4E47">
      <w:pPr>
        <w:pStyle w:val="NormalWeb"/>
        <w:jc w:val="both"/>
      </w:pPr>
      <w:r>
        <w:t xml:space="preserve">Naručilac objavljuje zahteve za pojašnjenjem </w:t>
      </w:r>
      <w:r w:rsidR="00BA4316">
        <w:t>koji su pristigli</w:t>
      </w:r>
      <w:r>
        <w:t xml:space="preserve"> </w:t>
      </w:r>
      <w:r w:rsidR="006141DB">
        <w:t>od</w:t>
      </w:r>
      <w:r>
        <w:t xml:space="preserve"> 13. </w:t>
      </w:r>
      <w:r w:rsidR="006141DB">
        <w:t>do 2</w:t>
      </w:r>
      <w:r w:rsidR="002A732C">
        <w:t>3</w:t>
      </w:r>
      <w:r w:rsidR="006141DB">
        <w:t xml:space="preserve">. </w:t>
      </w:r>
      <w:r>
        <w:t xml:space="preserve">februara 2012. godine kao i odgovore na zahteve za pojašnjenjem, u skladu sa Odeljkom I Uputstva ponuđačima, klauzula 7. </w:t>
      </w:r>
      <w:bookmarkStart w:id="0" w:name="_Toc438438827"/>
      <w:bookmarkStart w:id="1" w:name="_Toc438532575"/>
      <w:bookmarkStart w:id="2" w:name="_Toc438733971"/>
      <w:bookmarkStart w:id="3" w:name="_Toc438907011"/>
      <w:bookmarkStart w:id="4" w:name="_Toc438907210"/>
      <w:bookmarkStart w:id="5" w:name="_Toc289327443"/>
      <w:bookmarkStart w:id="6" w:name="_Toc315797061"/>
      <w:r>
        <w:t>Pojašnjavanje konkursne dokumentacije</w:t>
      </w:r>
      <w:bookmarkEnd w:id="0"/>
      <w:bookmarkEnd w:id="1"/>
      <w:bookmarkEnd w:id="2"/>
      <w:bookmarkEnd w:id="3"/>
      <w:bookmarkEnd w:id="4"/>
      <w:bookmarkEnd w:id="5"/>
      <w:bookmarkEnd w:id="6"/>
      <w:r>
        <w:t>:</w:t>
      </w:r>
    </w:p>
    <w:p w:rsidR="00CD4452" w:rsidRDefault="006A0FC3" w:rsidP="001910E7">
      <w:pPr>
        <w:pStyle w:val="NormalWeb"/>
        <w:spacing w:before="0" w:beforeAutospacing="0" w:after="120" w:afterAutospacing="0"/>
        <w:jc w:val="both"/>
      </w:pPr>
      <w:r>
        <w:t>Pitanj</w:t>
      </w:r>
      <w:r w:rsidR="00B6763A">
        <w:t>e 1</w:t>
      </w:r>
      <w:r>
        <w:t>:</w:t>
      </w:r>
    </w:p>
    <w:p w:rsidR="00CD4452" w:rsidRDefault="006141DB" w:rsidP="006141DB">
      <w:pPr>
        <w:pStyle w:val="NormalWeb"/>
        <w:numPr>
          <w:ilvl w:val="0"/>
          <w:numId w:val="2"/>
        </w:numPr>
        <w:spacing w:before="0" w:beforeAutospacing="0" w:after="0" w:afterAutospacing="0"/>
        <w:jc w:val="both"/>
      </w:pPr>
      <w:r>
        <w:rPr>
          <w:noProof/>
        </w:rPr>
        <w:t>Molimo Vas da nam potvrdite da ćete prihvatiti Potvrdu da je ponuđač u procesu sertifikacije za ISO 27001:2005 sertifikat, vezano za Vaš zahtev da je potrebno dostaviti kopiju gore pomenutog sertifikata.</w:t>
      </w:r>
    </w:p>
    <w:p w:rsidR="000F18E6" w:rsidRDefault="000E3459" w:rsidP="000F18E6">
      <w:pPr>
        <w:pStyle w:val="NormalWeb"/>
        <w:spacing w:after="120" w:afterAutospacing="0"/>
        <w:jc w:val="both"/>
      </w:pPr>
      <w:r>
        <w:t>Odgovor</w:t>
      </w:r>
      <w:r w:rsidR="00B6763A">
        <w:t xml:space="preserve"> 1</w:t>
      </w:r>
      <w:r>
        <w:t>:</w:t>
      </w:r>
      <w:r w:rsidR="00E8571C">
        <w:t xml:space="preserve"> </w:t>
      </w:r>
    </w:p>
    <w:p w:rsidR="000E3459" w:rsidRDefault="00E8571C" w:rsidP="000F18E6">
      <w:pPr>
        <w:pStyle w:val="NormalWeb"/>
        <w:spacing w:before="0" w:beforeAutospacing="0"/>
        <w:jc w:val="both"/>
      </w:pPr>
      <w:r>
        <w:t>Potrebno je da je ponuđač</w:t>
      </w:r>
      <w:r w:rsidR="00D30BA5">
        <w:t xml:space="preserve"> sve</w:t>
      </w:r>
      <w:r>
        <w:t xml:space="preserve"> uslove</w:t>
      </w:r>
      <w:r w:rsidR="00D30BA5">
        <w:t xml:space="preserve"> kao i uslove</w:t>
      </w:r>
      <w:r>
        <w:t xml:space="preserve"> u pogledu standarda kontrole kvaliteta ispunjava </w:t>
      </w:r>
      <w:r w:rsidR="00DA18A2">
        <w:t>najkasnije od trenutka</w:t>
      </w:r>
      <w:r>
        <w:t xml:space="preserve"> podnošenja ponude</w:t>
      </w:r>
      <w:r w:rsidR="00D30BA5">
        <w:t xml:space="preserve"> odnosno da može da dokaže njihovu ispunjenost kroz dostavljenu ponudu. </w:t>
      </w:r>
    </w:p>
    <w:p w:rsidR="00B6763A" w:rsidRDefault="000F18E6" w:rsidP="001910E7">
      <w:pPr>
        <w:pStyle w:val="NormalWeb"/>
        <w:spacing w:before="0" w:beforeAutospacing="0" w:after="120" w:afterAutospacing="0"/>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332105</wp:posOffset>
            </wp:positionV>
            <wp:extent cx="5819775" cy="108585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5819775" cy="1085850"/>
                    </a:xfrm>
                    <a:prstGeom prst="rect">
                      <a:avLst/>
                    </a:prstGeom>
                    <a:noFill/>
                    <a:ln w="9525">
                      <a:noFill/>
                      <a:miter lim="800000"/>
                      <a:headEnd/>
                      <a:tailEnd/>
                    </a:ln>
                  </pic:spPr>
                </pic:pic>
              </a:graphicData>
            </a:graphic>
          </wp:anchor>
        </w:drawing>
      </w:r>
      <w:r w:rsidR="00B6763A">
        <w:t>Pitanje 2:</w:t>
      </w:r>
    </w:p>
    <w:p w:rsidR="001910E7" w:rsidRDefault="001910E7" w:rsidP="001910E7">
      <w:pPr>
        <w:spacing w:after="120"/>
        <w:rPr>
          <w:rFonts w:ascii="Times New Roman" w:hAnsi="Times New Roman" w:cs="Times New Roman"/>
          <w:sz w:val="24"/>
          <w:szCs w:val="24"/>
          <w:lang w:val="sr-Latn-CS"/>
        </w:rPr>
      </w:pPr>
    </w:p>
    <w:p w:rsidR="008A0C88" w:rsidRDefault="00B6763A" w:rsidP="001910E7">
      <w:pPr>
        <w:spacing w:after="120"/>
        <w:rPr>
          <w:rFonts w:ascii="Times New Roman" w:hAnsi="Times New Roman" w:cs="Times New Roman"/>
          <w:sz w:val="24"/>
          <w:szCs w:val="24"/>
          <w:lang w:val="sr-Latn-CS"/>
        </w:rPr>
      </w:pPr>
      <w:r w:rsidRPr="00B6763A">
        <w:rPr>
          <w:rFonts w:ascii="Times New Roman" w:hAnsi="Times New Roman" w:cs="Times New Roman"/>
          <w:sz w:val="24"/>
          <w:szCs w:val="24"/>
          <w:lang w:val="sr-Latn-CS"/>
        </w:rPr>
        <w:t>Odgovor 2:</w:t>
      </w:r>
    </w:p>
    <w:p w:rsidR="00B6763A" w:rsidRPr="00B6763A" w:rsidRDefault="00B6763A" w:rsidP="00B6763A">
      <w:pPr>
        <w:pStyle w:val="ListParagraph"/>
        <w:numPr>
          <w:ilvl w:val="0"/>
          <w:numId w:val="3"/>
        </w:numPr>
        <w:jc w:val="both"/>
        <w:rPr>
          <w:rFonts w:ascii="Times New Roman" w:hAnsi="Times New Roman" w:cs="Times New Roman"/>
          <w:sz w:val="24"/>
          <w:szCs w:val="24"/>
          <w:lang w:val="sr-Latn-CS"/>
        </w:rPr>
      </w:pPr>
      <w:r w:rsidRPr="00B6763A">
        <w:rPr>
          <w:rFonts w:ascii="Times New Roman" w:hAnsi="Times New Roman" w:cs="Times New Roman"/>
          <w:sz w:val="24"/>
          <w:szCs w:val="24"/>
          <w:lang w:val="sr-Latn-CS"/>
        </w:rPr>
        <w:t>Garantni rok koji nudi ponuđač mora biti potvrđen</w:t>
      </w:r>
      <w:r w:rsidR="00E931F8">
        <w:rPr>
          <w:rFonts w:ascii="Times New Roman" w:hAnsi="Times New Roman" w:cs="Times New Roman"/>
          <w:sz w:val="24"/>
          <w:szCs w:val="24"/>
          <w:lang w:val="sr-Latn-CS"/>
        </w:rPr>
        <w:t xml:space="preserve"> od strane proizvođača ponuđenih dobara</w:t>
      </w:r>
      <w:r w:rsidRPr="00B6763A">
        <w:rPr>
          <w:rFonts w:ascii="Times New Roman" w:hAnsi="Times New Roman" w:cs="Times New Roman"/>
          <w:sz w:val="24"/>
          <w:szCs w:val="24"/>
          <w:lang w:val="sr-Latn-CS"/>
        </w:rPr>
        <w:t xml:space="preserve">. Dakle, za garantni rok moraju da jemče i ponuđač i </w:t>
      </w:r>
      <w:r w:rsidR="00F80CD9">
        <w:rPr>
          <w:rFonts w:ascii="Times New Roman" w:hAnsi="Times New Roman" w:cs="Times New Roman"/>
          <w:sz w:val="24"/>
          <w:szCs w:val="24"/>
          <w:lang w:val="sr-Latn-CS"/>
        </w:rPr>
        <w:t xml:space="preserve">proizvođač </w:t>
      </w:r>
      <w:r w:rsidR="00E931F8">
        <w:rPr>
          <w:rFonts w:ascii="Times New Roman" w:hAnsi="Times New Roman" w:cs="Times New Roman"/>
          <w:sz w:val="24"/>
          <w:szCs w:val="24"/>
          <w:lang w:val="sr-Latn-CS"/>
        </w:rPr>
        <w:t>dobara</w:t>
      </w:r>
      <w:r w:rsidR="00F80CD9">
        <w:rPr>
          <w:rFonts w:ascii="Times New Roman" w:hAnsi="Times New Roman" w:cs="Times New Roman"/>
          <w:sz w:val="24"/>
          <w:szCs w:val="24"/>
          <w:lang w:val="sr-Latn-CS"/>
        </w:rPr>
        <w:t xml:space="preserve"> odnosno ponuđa</w:t>
      </w:r>
      <w:r w:rsidRPr="00B6763A">
        <w:rPr>
          <w:rFonts w:ascii="Times New Roman" w:hAnsi="Times New Roman" w:cs="Times New Roman"/>
          <w:sz w:val="24"/>
          <w:szCs w:val="24"/>
          <w:lang w:val="sr-Latn-CS"/>
        </w:rPr>
        <w:t>č je dužan da dostavi proizvođačku garanciju uz ponudu.</w:t>
      </w:r>
      <w:r w:rsidR="006D7562">
        <w:rPr>
          <w:rFonts w:ascii="Times New Roman" w:hAnsi="Times New Roman" w:cs="Times New Roman"/>
          <w:sz w:val="24"/>
          <w:szCs w:val="24"/>
          <w:lang w:val="sr-Latn-CS"/>
        </w:rPr>
        <w:t xml:space="preserve"> Naručilac može u toku stručne ocene ponuda izvršiti proveru </w:t>
      </w:r>
      <w:r w:rsidR="00E931F8">
        <w:rPr>
          <w:rFonts w:ascii="Times New Roman" w:hAnsi="Times New Roman" w:cs="Times New Roman"/>
          <w:sz w:val="24"/>
          <w:szCs w:val="24"/>
          <w:lang w:val="sr-Latn-CS"/>
        </w:rPr>
        <w:t>tehničkog dela ponude uljučujući i garantni rok kod proizvođača dobara.</w:t>
      </w:r>
    </w:p>
    <w:p w:rsidR="00B6763A" w:rsidRDefault="002F4482" w:rsidP="00B6763A">
      <w:pPr>
        <w:pStyle w:val="ListParagraph"/>
        <w:numPr>
          <w:ilvl w:val="0"/>
          <w:numId w:val="2"/>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Da, dovoljno je dostaviti overene kopije traženih dokumenata. Naručilac može u toku evaluacije ponude zahtevati dostavu originala na uvid.</w:t>
      </w:r>
    </w:p>
    <w:p w:rsidR="002F4482" w:rsidRDefault="002F4482" w:rsidP="002F4482">
      <w:pPr>
        <w:pStyle w:val="ListParagraph"/>
        <w:jc w:val="both"/>
        <w:rPr>
          <w:rFonts w:ascii="Times New Roman" w:hAnsi="Times New Roman" w:cs="Times New Roman"/>
          <w:sz w:val="24"/>
          <w:szCs w:val="24"/>
          <w:lang w:val="sr-Latn-CS"/>
        </w:rPr>
      </w:pPr>
    </w:p>
    <w:p w:rsidR="00E931F8" w:rsidRDefault="00E931F8" w:rsidP="002F4482">
      <w:pPr>
        <w:pStyle w:val="ListParagraph"/>
        <w:ind w:left="0"/>
        <w:jc w:val="both"/>
        <w:rPr>
          <w:rFonts w:ascii="Times New Roman" w:hAnsi="Times New Roman" w:cs="Times New Roman"/>
          <w:sz w:val="24"/>
          <w:szCs w:val="24"/>
          <w:lang w:val="sr-Latn-CS"/>
        </w:rPr>
      </w:pPr>
    </w:p>
    <w:p w:rsidR="002F4482" w:rsidRDefault="002B4E47" w:rsidP="002F4482">
      <w:pPr>
        <w:pStyle w:val="ListParagraph"/>
        <w:ind w:left="0"/>
        <w:jc w:val="both"/>
        <w:rPr>
          <w:rFonts w:ascii="Times New Roman" w:hAnsi="Times New Roman" w:cs="Times New Roman"/>
          <w:sz w:val="24"/>
          <w:szCs w:val="24"/>
          <w:lang w:val="sr-Latn-CS"/>
        </w:rPr>
      </w:pPr>
      <w:r>
        <w:rPr>
          <w:rFonts w:ascii="Times New Roman" w:hAnsi="Times New Roman" w:cs="Times New Roman"/>
          <w:noProof/>
          <w:sz w:val="24"/>
          <w:szCs w:val="24"/>
          <w:lang w:val="sr-Latn-CS" w:eastAsia="sr-Latn-CS"/>
        </w:rPr>
        <w:lastRenderedPageBreak/>
        <w:drawing>
          <wp:anchor distT="0" distB="0" distL="114300" distR="114300" simplePos="0" relativeHeight="251659264" behindDoc="0" locked="0" layoutInCell="1" allowOverlap="1">
            <wp:simplePos x="0" y="0"/>
            <wp:positionH relativeFrom="column">
              <wp:posOffset>-28575</wp:posOffset>
            </wp:positionH>
            <wp:positionV relativeFrom="paragraph">
              <wp:posOffset>295910</wp:posOffset>
            </wp:positionV>
            <wp:extent cx="5731510" cy="2571750"/>
            <wp:effectExtent l="1905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31510" cy="2571750"/>
                    </a:xfrm>
                    <a:prstGeom prst="rect">
                      <a:avLst/>
                    </a:prstGeom>
                    <a:noFill/>
                    <a:ln w="9525">
                      <a:noFill/>
                      <a:miter lim="800000"/>
                      <a:headEnd/>
                      <a:tailEnd/>
                    </a:ln>
                  </pic:spPr>
                </pic:pic>
              </a:graphicData>
            </a:graphic>
          </wp:anchor>
        </w:drawing>
      </w:r>
      <w:r w:rsidR="002F4482">
        <w:rPr>
          <w:rFonts w:ascii="Times New Roman" w:hAnsi="Times New Roman" w:cs="Times New Roman"/>
          <w:sz w:val="24"/>
          <w:szCs w:val="24"/>
          <w:lang w:val="sr-Latn-CS"/>
        </w:rPr>
        <w:t>Pitanje 3:</w:t>
      </w:r>
    </w:p>
    <w:p w:rsidR="001910E7" w:rsidRDefault="001910E7" w:rsidP="002F4482">
      <w:pPr>
        <w:pStyle w:val="ListParagraph"/>
        <w:ind w:left="0"/>
        <w:jc w:val="both"/>
        <w:rPr>
          <w:rFonts w:ascii="Times New Roman" w:hAnsi="Times New Roman" w:cs="Times New Roman"/>
          <w:sz w:val="24"/>
          <w:szCs w:val="24"/>
          <w:lang w:val="sr-Latn-CS"/>
        </w:rPr>
      </w:pPr>
    </w:p>
    <w:p w:rsidR="0095340C" w:rsidRDefault="001910E7" w:rsidP="0095340C">
      <w:pPr>
        <w:pStyle w:val="ListParagraph"/>
        <w:spacing w:after="120"/>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Odgovor 3:</w:t>
      </w:r>
    </w:p>
    <w:p w:rsidR="0095340C" w:rsidRDefault="0095340C" w:rsidP="0095340C">
      <w:pPr>
        <w:pStyle w:val="ListParagraph"/>
        <w:spacing w:after="0"/>
        <w:ind w:left="0"/>
        <w:jc w:val="both"/>
        <w:rPr>
          <w:rFonts w:ascii="Times New Roman" w:hAnsi="Times New Roman" w:cs="Times New Roman"/>
          <w:sz w:val="24"/>
          <w:szCs w:val="24"/>
          <w:lang w:val="sr-Latn-CS"/>
        </w:rPr>
      </w:pPr>
    </w:p>
    <w:p w:rsidR="00F91E4B" w:rsidRDefault="00F91E4B" w:rsidP="0095340C">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Ponuđač kao dokaz </w:t>
      </w:r>
      <w:r w:rsidR="0095340C">
        <w:rPr>
          <w:rFonts w:ascii="Times New Roman" w:hAnsi="Times New Roman" w:cs="Times New Roman"/>
          <w:sz w:val="24"/>
          <w:szCs w:val="24"/>
          <w:lang w:val="sr-Latn-CS"/>
        </w:rPr>
        <w:t>finansijske sposobnosti koja</w:t>
      </w:r>
      <w:r>
        <w:rPr>
          <w:rFonts w:ascii="Times New Roman" w:hAnsi="Times New Roman" w:cs="Times New Roman"/>
          <w:sz w:val="24"/>
          <w:szCs w:val="24"/>
          <w:lang w:val="sr-Latn-CS"/>
        </w:rPr>
        <w:t xml:space="preserve"> se odnosi na likvidnost </w:t>
      </w:r>
      <w:r w:rsidR="0095340C">
        <w:rPr>
          <w:rFonts w:ascii="Times New Roman" w:hAnsi="Times New Roman" w:cs="Times New Roman"/>
          <w:sz w:val="24"/>
          <w:szCs w:val="24"/>
          <w:lang w:val="sr-Latn-CS"/>
        </w:rPr>
        <w:t>može dostaviti potvrdu izdatu od strane Narodne banke Srbije koja se odnosi na period od 01.01.2011. godine do dana izdavanja potvrde što može biti bilo koji dan nakon objavljivanja javnog poziva.</w:t>
      </w:r>
    </w:p>
    <w:p w:rsidR="0095340C" w:rsidRDefault="0095340C" w:rsidP="0095340C">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Ponuđač kao dokaz finansijske sposobnosti koja se odnosi na poslovni prihod može dostaviti izveštaj BON-JN izdat od strane Agencije za privredne registre.</w:t>
      </w:r>
    </w:p>
    <w:p w:rsidR="000F18E6" w:rsidRDefault="0095340C" w:rsidP="000F18E6">
      <w:pPr>
        <w:pStyle w:val="ListParagraph"/>
        <w:numPr>
          <w:ilvl w:val="0"/>
          <w:numId w:val="4"/>
        </w:numPr>
        <w:jc w:val="both"/>
        <w:rPr>
          <w:rFonts w:ascii="Times New Roman" w:hAnsi="Times New Roman" w:cs="Times New Roman"/>
          <w:sz w:val="24"/>
          <w:szCs w:val="24"/>
          <w:lang w:val="sr-Latn-CS"/>
        </w:rPr>
      </w:pPr>
      <w:r>
        <w:rPr>
          <w:rFonts w:ascii="Times New Roman" w:hAnsi="Times New Roman" w:cs="Times New Roman"/>
          <w:sz w:val="24"/>
          <w:szCs w:val="24"/>
          <w:lang w:val="sr-Latn-CS"/>
        </w:rPr>
        <w:t>Da, dovoljno je dostaviti samo kopije M3A obrasca.</w:t>
      </w:r>
    </w:p>
    <w:p w:rsidR="000F18E6" w:rsidRDefault="000F18E6" w:rsidP="000F18E6">
      <w:pPr>
        <w:pStyle w:val="ListParagraph"/>
        <w:jc w:val="both"/>
        <w:rPr>
          <w:rFonts w:ascii="Times New Roman" w:hAnsi="Times New Roman" w:cs="Times New Roman"/>
          <w:sz w:val="24"/>
          <w:szCs w:val="24"/>
          <w:lang w:val="sr-Latn-CS"/>
        </w:rPr>
      </w:pPr>
    </w:p>
    <w:p w:rsidR="000F18E6" w:rsidRDefault="000F18E6" w:rsidP="000F18E6">
      <w:pPr>
        <w:pStyle w:val="ListParagraph"/>
        <w:ind w:left="0"/>
        <w:jc w:val="both"/>
        <w:rPr>
          <w:rFonts w:ascii="Times New Roman" w:hAnsi="Times New Roman" w:cs="Times New Roman"/>
          <w:sz w:val="24"/>
          <w:szCs w:val="24"/>
          <w:lang w:val="sr-Latn-CS"/>
        </w:rPr>
      </w:pPr>
    </w:p>
    <w:p w:rsidR="000F18E6" w:rsidRDefault="000F18E6" w:rsidP="000F18E6">
      <w:pPr>
        <w:pStyle w:val="ListParagraph"/>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t>Pitanje 4:</w:t>
      </w:r>
    </w:p>
    <w:p w:rsidR="000F18E6" w:rsidRDefault="000F18E6" w:rsidP="000F18E6">
      <w:pPr>
        <w:pStyle w:val="ListParagraph"/>
        <w:ind w:left="0"/>
        <w:jc w:val="both"/>
        <w:rPr>
          <w:rFonts w:ascii="Times New Roman" w:hAnsi="Times New Roman" w:cs="Times New Roman"/>
          <w:sz w:val="24"/>
          <w:szCs w:val="24"/>
          <w:lang w:val="sr-Latn-CS"/>
        </w:rPr>
      </w:pPr>
    </w:p>
    <w:p w:rsidR="000F18E6" w:rsidRPr="000F18E6" w:rsidRDefault="000F18E6" w:rsidP="000F18E6">
      <w:pPr>
        <w:pStyle w:val="ListParagraph"/>
        <w:numPr>
          <w:ilvl w:val="0"/>
          <w:numId w:val="6"/>
        </w:numPr>
        <w:jc w:val="both"/>
        <w:rPr>
          <w:rFonts w:ascii="Times New Roman" w:hAnsi="Times New Roman" w:cs="Times New Roman"/>
          <w:sz w:val="24"/>
          <w:szCs w:val="24"/>
          <w:lang w:val="sr-Latn-CS"/>
        </w:rPr>
      </w:pPr>
      <w:r w:rsidRPr="000F18E6">
        <w:rPr>
          <w:rFonts w:ascii="Times New Roman" w:hAnsi="Times New Roman" w:cs="Times New Roman"/>
          <w:sz w:val="24"/>
          <w:szCs w:val="24"/>
          <w:lang w:val="sr-Latn-CS"/>
        </w:rPr>
        <w:t>Notebook 3:</w:t>
      </w:r>
      <w:r>
        <w:rPr>
          <w:rFonts w:ascii="Times New Roman" w:hAnsi="Times New Roman" w:cs="Times New Roman"/>
          <w:sz w:val="24"/>
          <w:szCs w:val="24"/>
          <w:lang w:val="sr-Latn-CS"/>
        </w:rPr>
        <w:t xml:space="preserve"> </w:t>
      </w:r>
      <w:r w:rsidRPr="000F18E6">
        <w:rPr>
          <w:rFonts w:ascii="Times New Roman" w:hAnsi="Times New Roman" w:cs="Times New Roman"/>
          <w:sz w:val="24"/>
          <w:szCs w:val="24"/>
          <w:lang w:val="sr-Latn-CS"/>
        </w:rPr>
        <w:t>Da li će se ispravnom smatrati ponuda koja sadrži procesor Intel Core i7 izrađen u 32nm tehnologiji sa 4MB keš memorije i Intel® Hyper-Threading tehnologijom koja omogućava da procesor radi u režimu u kakvom radi procesor sa četiri jezgra.</w:t>
      </w:r>
    </w:p>
    <w:p w:rsidR="000F18E6" w:rsidRPr="000F18E6" w:rsidRDefault="000F18E6" w:rsidP="000F18E6">
      <w:pPr>
        <w:pStyle w:val="ListParagraph"/>
        <w:numPr>
          <w:ilvl w:val="0"/>
          <w:numId w:val="6"/>
        </w:numPr>
        <w:jc w:val="both"/>
        <w:rPr>
          <w:rFonts w:ascii="Times New Roman" w:hAnsi="Times New Roman" w:cs="Times New Roman"/>
          <w:sz w:val="24"/>
          <w:szCs w:val="24"/>
          <w:lang w:val="sr-Latn-CS"/>
        </w:rPr>
      </w:pPr>
      <w:r w:rsidRPr="000F18E6">
        <w:rPr>
          <w:rFonts w:ascii="Times New Roman" w:hAnsi="Times New Roman" w:cs="Times New Roman"/>
          <w:sz w:val="24"/>
          <w:szCs w:val="24"/>
          <w:lang w:val="sr-Latn-CS"/>
        </w:rPr>
        <w:t>Notebook 4:</w:t>
      </w:r>
      <w:r>
        <w:rPr>
          <w:rFonts w:ascii="Times New Roman" w:hAnsi="Times New Roman" w:cs="Times New Roman"/>
          <w:sz w:val="24"/>
          <w:szCs w:val="24"/>
          <w:lang w:val="sr-Latn-CS"/>
        </w:rPr>
        <w:t xml:space="preserve"> </w:t>
      </w:r>
      <w:r w:rsidRPr="000F18E6">
        <w:rPr>
          <w:rFonts w:ascii="Times New Roman" w:hAnsi="Times New Roman" w:cs="Times New Roman"/>
          <w:sz w:val="24"/>
          <w:szCs w:val="24"/>
          <w:lang w:val="sr-Latn-CS"/>
        </w:rPr>
        <w:t>Imajući u vidu da je najveći deo funcionalnosti i performansi DisplayPort interfejsa i HDMI interfejsa jednak, da li će se ispravnom smatrati ponuda koja sadrži prenosni računar na kom je prisutan jedan od ova dva interfejsa (ili DisplayPort ili HDMI)?</w:t>
      </w:r>
    </w:p>
    <w:p w:rsidR="000F18E6" w:rsidRPr="000F18E6" w:rsidRDefault="000F18E6" w:rsidP="000F18E6">
      <w:pPr>
        <w:pStyle w:val="ListParagraph"/>
        <w:numPr>
          <w:ilvl w:val="0"/>
          <w:numId w:val="6"/>
        </w:numPr>
        <w:jc w:val="both"/>
        <w:rPr>
          <w:rFonts w:ascii="Times New Roman" w:hAnsi="Times New Roman" w:cs="Times New Roman"/>
          <w:sz w:val="24"/>
          <w:szCs w:val="24"/>
          <w:lang w:val="sr-Latn-CS"/>
        </w:rPr>
      </w:pPr>
      <w:r w:rsidRPr="000F18E6">
        <w:rPr>
          <w:rFonts w:ascii="Times New Roman" w:hAnsi="Times New Roman" w:cs="Times New Roman"/>
          <w:sz w:val="24"/>
          <w:szCs w:val="24"/>
          <w:lang w:val="sr-Latn-CS"/>
        </w:rPr>
        <w:t xml:space="preserve">Notebook 5: Elementarna nepogoda na Tajlandu ugrozila je globalnu proizvodnju i ponudu tvrdih diskova i odožila do daljnjeg lansiranje novih proizvoda. Jedan od tih proizvoda je i 2.5-inčni tvrdi disk kapaciteta 1TB namenjen upotrebi u prenosnim računarima. Imajućiovo u vidu, da li će se ispravnom smatrati ponuda koja sadrži prenosni računar sa ugrađenim SSD diskom kapaciteta 256GB i SATA diskom kapaciteta 750GB? </w:t>
      </w:r>
    </w:p>
    <w:p w:rsidR="000F18E6" w:rsidRPr="000F18E6" w:rsidRDefault="000F18E6" w:rsidP="000F18E6">
      <w:pPr>
        <w:pStyle w:val="ListParagraph"/>
        <w:jc w:val="both"/>
        <w:rPr>
          <w:rFonts w:ascii="Times New Roman" w:hAnsi="Times New Roman" w:cs="Times New Roman"/>
          <w:sz w:val="24"/>
          <w:szCs w:val="24"/>
          <w:lang w:val="sr-Latn-CS"/>
        </w:rPr>
      </w:pPr>
    </w:p>
    <w:p w:rsidR="000F18E6" w:rsidRDefault="000F18E6" w:rsidP="000F18E6">
      <w:pPr>
        <w:pStyle w:val="ListParagraph"/>
        <w:spacing w:after="0"/>
        <w:ind w:left="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Odgovor 4:</w:t>
      </w:r>
    </w:p>
    <w:p w:rsidR="000F18E6" w:rsidRDefault="000F18E6" w:rsidP="000F18E6">
      <w:pPr>
        <w:pStyle w:val="ListParagraph"/>
        <w:spacing w:after="0"/>
        <w:ind w:left="0"/>
        <w:jc w:val="both"/>
        <w:rPr>
          <w:rFonts w:ascii="Times New Roman" w:hAnsi="Times New Roman" w:cs="Times New Roman"/>
          <w:sz w:val="24"/>
          <w:szCs w:val="24"/>
          <w:lang w:val="sr-Latn-CS"/>
        </w:rPr>
      </w:pPr>
    </w:p>
    <w:p w:rsidR="000F18E6" w:rsidRDefault="000F18E6" w:rsidP="000F18E6">
      <w:pPr>
        <w:pStyle w:val="ListParagraph"/>
        <w:numPr>
          <w:ilvl w:val="0"/>
          <w:numId w:val="8"/>
        </w:numPr>
        <w:jc w:val="both"/>
        <w:rPr>
          <w:rFonts w:ascii="Times New Roman" w:hAnsi="Times New Roman" w:cs="Times New Roman"/>
          <w:sz w:val="24"/>
          <w:szCs w:val="24"/>
          <w:lang w:val="sr-Latn-CS"/>
        </w:rPr>
      </w:pPr>
      <w:r w:rsidRPr="000F18E6">
        <w:rPr>
          <w:rFonts w:ascii="Times New Roman" w:hAnsi="Times New Roman" w:cs="Times New Roman"/>
          <w:sz w:val="24"/>
          <w:szCs w:val="24"/>
          <w:lang w:val="sr-Latn-CS"/>
        </w:rPr>
        <w:t>U tehničkoj specifikaciji stoji minimalni zahtev za procesorsku jedinicu: 32nm tehnologija izrade, 6 MB  keš memorije, 4 jezgra, 64bita. 4MB keš memmorije je manje nego što je zahtevano minimumom tehničkih karakteristika. Ponuda procesorske jedinice sa 4MB keš memorije ne ispunjava zahtevane minimalne tehnilke karakteristike i ne bi bila prihvatljiva.</w:t>
      </w:r>
    </w:p>
    <w:p w:rsidR="000F18E6" w:rsidRDefault="000F18E6" w:rsidP="000F18E6">
      <w:pPr>
        <w:pStyle w:val="ListParagraph"/>
        <w:numPr>
          <w:ilvl w:val="0"/>
          <w:numId w:val="8"/>
        </w:numPr>
        <w:jc w:val="both"/>
        <w:rPr>
          <w:rFonts w:ascii="Times New Roman" w:hAnsi="Times New Roman" w:cs="Times New Roman"/>
          <w:sz w:val="24"/>
          <w:szCs w:val="24"/>
          <w:lang w:val="sr-Latn-CS"/>
        </w:rPr>
      </w:pPr>
      <w:r w:rsidRPr="000F18E6">
        <w:rPr>
          <w:rFonts w:ascii="Times New Roman" w:hAnsi="Times New Roman" w:cs="Times New Roman"/>
          <w:sz w:val="24"/>
          <w:szCs w:val="24"/>
          <w:lang w:val="sr-Latn-CS"/>
        </w:rPr>
        <w:t>Ponuda za Notebook 4 koja uključuje bar jedan od dva pomenuta porta bi ispunila uslove.</w:t>
      </w:r>
    </w:p>
    <w:p w:rsidR="000F18E6" w:rsidRPr="000F18E6" w:rsidRDefault="000F18E6" w:rsidP="000F18E6">
      <w:pPr>
        <w:pStyle w:val="ListParagraph"/>
        <w:numPr>
          <w:ilvl w:val="0"/>
          <w:numId w:val="8"/>
        </w:numPr>
        <w:jc w:val="both"/>
        <w:rPr>
          <w:rFonts w:ascii="Times New Roman" w:hAnsi="Times New Roman" w:cs="Times New Roman"/>
          <w:sz w:val="24"/>
          <w:szCs w:val="24"/>
          <w:lang w:val="sr-Latn-CS"/>
        </w:rPr>
      </w:pPr>
      <w:r w:rsidRPr="000F18E6">
        <w:rPr>
          <w:rFonts w:ascii="Times New Roman" w:hAnsi="Times New Roman" w:cs="Times New Roman"/>
          <w:sz w:val="24"/>
          <w:szCs w:val="24"/>
          <w:lang w:val="sr-Latn-CS"/>
        </w:rPr>
        <w:t>U tehničkoj specifikaciji stoji minimalni zahtev za tvrdi disk: SSD 256GB + 1TB SATA. Ponuda koja sadrži diskove SSD 256GB i 0.75TB SATA ne bi ispunila minimalne tehničke karakteristike u pogledu kapaciteta diskova.</w:t>
      </w:r>
    </w:p>
    <w:sectPr w:rsidR="000F18E6" w:rsidRPr="000F18E6" w:rsidSect="00E931F8">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A72"/>
    <w:multiLevelType w:val="hybridMultilevel"/>
    <w:tmpl w:val="CAD270B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4141980"/>
    <w:multiLevelType w:val="hybridMultilevel"/>
    <w:tmpl w:val="F8BCD8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8E02411"/>
    <w:multiLevelType w:val="hybridMultilevel"/>
    <w:tmpl w:val="926014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B5615E8"/>
    <w:multiLevelType w:val="hybridMultilevel"/>
    <w:tmpl w:val="4D80B4E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CD429BD"/>
    <w:multiLevelType w:val="hybridMultilevel"/>
    <w:tmpl w:val="C4FE00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33E508D0"/>
    <w:multiLevelType w:val="hybridMultilevel"/>
    <w:tmpl w:val="08B68FF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45A91BE2"/>
    <w:multiLevelType w:val="hybridMultilevel"/>
    <w:tmpl w:val="6C8A506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4C16271F"/>
    <w:multiLevelType w:val="hybridMultilevel"/>
    <w:tmpl w:val="4E0A258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221B"/>
    <w:rsid w:val="0002218D"/>
    <w:rsid w:val="000E3459"/>
    <w:rsid w:val="000F18E6"/>
    <w:rsid w:val="00143D1D"/>
    <w:rsid w:val="001904AB"/>
    <w:rsid w:val="001910E7"/>
    <w:rsid w:val="001A2189"/>
    <w:rsid w:val="001A7D05"/>
    <w:rsid w:val="001C4F65"/>
    <w:rsid w:val="002054CA"/>
    <w:rsid w:val="002251A9"/>
    <w:rsid w:val="0027562B"/>
    <w:rsid w:val="002A732C"/>
    <w:rsid w:val="002B4E47"/>
    <w:rsid w:val="002F4482"/>
    <w:rsid w:val="003A4FF1"/>
    <w:rsid w:val="003E54B0"/>
    <w:rsid w:val="00404819"/>
    <w:rsid w:val="004837CE"/>
    <w:rsid w:val="004909B4"/>
    <w:rsid w:val="00494370"/>
    <w:rsid w:val="00525C5A"/>
    <w:rsid w:val="0058415C"/>
    <w:rsid w:val="005E5101"/>
    <w:rsid w:val="006112FD"/>
    <w:rsid w:val="006141DB"/>
    <w:rsid w:val="00684F43"/>
    <w:rsid w:val="006A0FC3"/>
    <w:rsid w:val="006D7562"/>
    <w:rsid w:val="006F1D32"/>
    <w:rsid w:val="007177F9"/>
    <w:rsid w:val="007466EB"/>
    <w:rsid w:val="00775E3C"/>
    <w:rsid w:val="007D31BD"/>
    <w:rsid w:val="007E7122"/>
    <w:rsid w:val="00904C96"/>
    <w:rsid w:val="009506DF"/>
    <w:rsid w:val="0095340C"/>
    <w:rsid w:val="009A68F2"/>
    <w:rsid w:val="009E4976"/>
    <w:rsid w:val="00A97FA8"/>
    <w:rsid w:val="00B6763A"/>
    <w:rsid w:val="00BA4316"/>
    <w:rsid w:val="00BD5298"/>
    <w:rsid w:val="00C076C0"/>
    <w:rsid w:val="00C231FC"/>
    <w:rsid w:val="00C4221B"/>
    <w:rsid w:val="00C833EC"/>
    <w:rsid w:val="00CD4452"/>
    <w:rsid w:val="00D12EE7"/>
    <w:rsid w:val="00D30BA5"/>
    <w:rsid w:val="00D467AE"/>
    <w:rsid w:val="00D663F5"/>
    <w:rsid w:val="00D71D92"/>
    <w:rsid w:val="00D81D11"/>
    <w:rsid w:val="00DA18A2"/>
    <w:rsid w:val="00DB3E63"/>
    <w:rsid w:val="00DF42D9"/>
    <w:rsid w:val="00E346E5"/>
    <w:rsid w:val="00E8571C"/>
    <w:rsid w:val="00E931F8"/>
    <w:rsid w:val="00EB0C77"/>
    <w:rsid w:val="00F62082"/>
    <w:rsid w:val="00F80CD9"/>
    <w:rsid w:val="00F83AF2"/>
    <w:rsid w:val="00F91E4B"/>
    <w:rsid w:val="00FF1B3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F2"/>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3F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Hyperlink">
    <w:name w:val="Hyperlink"/>
    <w:basedOn w:val="DefaultParagraphFont"/>
    <w:uiPriority w:val="99"/>
    <w:semiHidden/>
    <w:unhideWhenUsed/>
    <w:rsid w:val="00D663F5"/>
    <w:rPr>
      <w:color w:val="0000FF"/>
      <w:u w:val="single"/>
    </w:rPr>
  </w:style>
  <w:style w:type="table" w:styleId="TableGrid">
    <w:name w:val="Table Grid"/>
    <w:basedOn w:val="TableNormal"/>
    <w:uiPriority w:val="59"/>
    <w:rsid w:val="00F83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6763A"/>
    <w:pPr>
      <w:ind w:left="720"/>
      <w:contextualSpacing/>
    </w:pPr>
  </w:style>
</w:styles>
</file>

<file path=word/webSettings.xml><?xml version="1.0" encoding="utf-8"?>
<w:webSettings xmlns:r="http://schemas.openxmlformats.org/officeDocument/2006/relationships" xmlns:w="http://schemas.openxmlformats.org/wordprocessingml/2006/main">
  <w:divs>
    <w:div w:id="893151760">
      <w:bodyDiv w:val="1"/>
      <w:marLeft w:val="0"/>
      <w:marRight w:val="0"/>
      <w:marTop w:val="0"/>
      <w:marBottom w:val="0"/>
      <w:divBdr>
        <w:top w:val="none" w:sz="0" w:space="0" w:color="auto"/>
        <w:left w:val="none" w:sz="0" w:space="0" w:color="auto"/>
        <w:bottom w:val="none" w:sz="0" w:space="0" w:color="auto"/>
        <w:right w:val="none" w:sz="0" w:space="0" w:color="auto"/>
      </w:divBdr>
    </w:div>
    <w:div w:id="19559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37A1-9AE3-48DB-9400-C20E54A1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2012-02-13T09:11:00Z</cp:lastPrinted>
  <dcterms:created xsi:type="dcterms:W3CDTF">2012-02-23T15:29:00Z</dcterms:created>
  <dcterms:modified xsi:type="dcterms:W3CDTF">2012-02-24T15:14:00Z</dcterms:modified>
</cp:coreProperties>
</file>