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8" w:rsidRPr="004924DB" w:rsidRDefault="00437088"/>
    <w:p w:rsidR="00B64A5B" w:rsidRPr="000E5C5F" w:rsidRDefault="00B64A5B" w:rsidP="00B64A5B">
      <w:pPr>
        <w:pStyle w:val="Title"/>
        <w:rPr>
          <w:sz w:val="36"/>
          <w:szCs w:val="36"/>
        </w:rPr>
      </w:pPr>
      <w:r w:rsidRPr="000E5C5F">
        <w:rPr>
          <w:spacing w:val="80"/>
          <w:sz w:val="36"/>
          <w:szCs w:val="36"/>
        </w:rPr>
        <w:t>KONKURSNA DOKUMENTACIJA</w:t>
      </w:r>
    </w:p>
    <w:p w:rsidR="00B64A5B" w:rsidRPr="000E5C5F" w:rsidRDefault="00B64A5B" w:rsidP="00B64A5B">
      <w:pPr>
        <w:pStyle w:val="Title"/>
        <w:rPr>
          <w:sz w:val="36"/>
          <w:szCs w:val="36"/>
        </w:rPr>
      </w:pPr>
      <w:r w:rsidRPr="000E5C5F">
        <w:rPr>
          <w:sz w:val="36"/>
          <w:szCs w:val="36"/>
        </w:rPr>
        <w:t xml:space="preserve">Izdata: </w:t>
      </w:r>
      <w:r w:rsidR="00455CB4" w:rsidRPr="000E5C5F">
        <w:rPr>
          <w:sz w:val="36"/>
          <w:szCs w:val="36"/>
        </w:rPr>
        <w:t>28</w:t>
      </w:r>
      <w:r w:rsidR="00BF5AD9" w:rsidRPr="000E5C5F">
        <w:rPr>
          <w:sz w:val="36"/>
          <w:szCs w:val="36"/>
        </w:rPr>
        <w:t xml:space="preserve">. </w:t>
      </w:r>
      <w:r w:rsidR="00455CB4" w:rsidRPr="000E5C5F">
        <w:rPr>
          <w:sz w:val="36"/>
          <w:szCs w:val="36"/>
        </w:rPr>
        <w:t>marta</w:t>
      </w:r>
      <w:r w:rsidR="00BF5AD9" w:rsidRPr="000E5C5F">
        <w:rPr>
          <w:sz w:val="36"/>
          <w:szCs w:val="36"/>
        </w:rPr>
        <w:t xml:space="preserve"> 2011</w:t>
      </w:r>
      <w:r w:rsidR="00556670" w:rsidRPr="000E5C5F">
        <w:rPr>
          <w:sz w:val="36"/>
          <w:szCs w:val="36"/>
        </w:rPr>
        <w:t>. godine</w:t>
      </w:r>
    </w:p>
    <w:p w:rsidR="00B64A5B" w:rsidRPr="004924DB" w:rsidRDefault="00B64A5B" w:rsidP="00B64A5B">
      <w:pPr>
        <w:pStyle w:val="Title"/>
        <w:rPr>
          <w:sz w:val="40"/>
          <w:szCs w:val="40"/>
        </w:rPr>
      </w:pPr>
    </w:p>
    <w:p w:rsidR="00B64A5B" w:rsidRPr="004924DB" w:rsidRDefault="00B64A5B" w:rsidP="00B64A5B">
      <w:pPr>
        <w:pStyle w:val="Title"/>
        <w:rPr>
          <w:sz w:val="40"/>
          <w:szCs w:val="40"/>
        </w:rPr>
      </w:pPr>
    </w:p>
    <w:p w:rsidR="00B64A5B" w:rsidRPr="004924DB" w:rsidRDefault="00B64A5B" w:rsidP="00B64A5B">
      <w:pPr>
        <w:jc w:val="center"/>
        <w:rPr>
          <w:b/>
          <w:bCs/>
          <w:sz w:val="40"/>
          <w:szCs w:val="40"/>
        </w:rPr>
      </w:pPr>
      <w:r>
        <w:rPr>
          <w:b/>
          <w:sz w:val="40"/>
        </w:rPr>
        <w:t>za</w:t>
      </w:r>
    </w:p>
    <w:p w:rsidR="00B64A5B" w:rsidRPr="004924DB" w:rsidRDefault="00B64A5B" w:rsidP="00B64A5B"/>
    <w:p w:rsidR="00B64A5B" w:rsidRPr="000E5C5F" w:rsidRDefault="00B64A5B" w:rsidP="00B64A5B">
      <w:pPr>
        <w:jc w:val="center"/>
        <w:rPr>
          <w:b/>
          <w:bCs/>
          <w:sz w:val="56"/>
          <w:szCs w:val="56"/>
        </w:rPr>
      </w:pPr>
      <w:r w:rsidRPr="000E5C5F">
        <w:rPr>
          <w:b/>
          <w:sz w:val="56"/>
          <w:szCs w:val="56"/>
        </w:rPr>
        <w:t xml:space="preserve">Nabavku </w:t>
      </w:r>
    </w:p>
    <w:p w:rsidR="00B64A5B" w:rsidRPr="000E5C5F" w:rsidRDefault="00587DAC" w:rsidP="004A28C4">
      <w:pPr>
        <w:pStyle w:val="Title"/>
        <w:rPr>
          <w:b w:val="0"/>
          <w:bCs w:val="0"/>
        </w:rPr>
      </w:pPr>
      <w:r w:rsidRPr="000E5C5F">
        <w:rPr>
          <w:b w:val="0"/>
        </w:rPr>
        <w:t>Potrošnog materijala i sitne opreme za potrebe naučne zajednice u Republici Srbiji</w:t>
      </w:r>
      <w:r w:rsidR="000E5C5F" w:rsidRPr="000E5C5F">
        <w:rPr>
          <w:b w:val="0"/>
        </w:rPr>
        <w:t xml:space="preserve"> - za deo lotova kod kojih nije bilo zadovoljavajućih ponuda</w:t>
      </w:r>
      <w:r w:rsidR="000E5C5F">
        <w:rPr>
          <w:b w:val="0"/>
        </w:rPr>
        <w:t xml:space="preserve"> u otvorenom međunarodnom postupku</w:t>
      </w:r>
    </w:p>
    <w:p w:rsidR="00B64A5B" w:rsidRPr="004924DB" w:rsidRDefault="00B64A5B" w:rsidP="00B64A5B">
      <w:pPr>
        <w:jc w:val="center"/>
        <w:rPr>
          <w:b/>
          <w:bCs/>
          <w:sz w:val="56"/>
          <w:szCs w:val="56"/>
        </w:rPr>
      </w:pPr>
    </w:p>
    <w:p w:rsidR="00B64A5B" w:rsidRPr="004924DB" w:rsidRDefault="00B64A5B" w:rsidP="00B64A5B">
      <w:pPr>
        <w:jc w:val="center"/>
        <w:rPr>
          <w:b/>
          <w:bCs/>
          <w:sz w:val="40"/>
          <w:szCs w:val="40"/>
        </w:rPr>
      </w:pPr>
    </w:p>
    <w:p w:rsidR="00B64A5B" w:rsidRPr="000E5C5F" w:rsidRDefault="00B64A5B" w:rsidP="00B64A5B">
      <w:pPr>
        <w:jc w:val="center"/>
        <w:rPr>
          <w:i/>
          <w:sz w:val="40"/>
          <w:szCs w:val="40"/>
        </w:rPr>
      </w:pPr>
      <w:r w:rsidRPr="000E5C5F">
        <w:rPr>
          <w:b/>
          <w:sz w:val="40"/>
          <w:szCs w:val="40"/>
        </w:rPr>
        <w:t xml:space="preserve">Broj: </w:t>
      </w:r>
      <w:bookmarkStart w:id="0" w:name="_GoBack"/>
      <w:r w:rsidR="004A28C4" w:rsidRPr="000E5C5F">
        <w:rPr>
          <w:i/>
          <w:sz w:val="40"/>
          <w:szCs w:val="40"/>
        </w:rPr>
        <w:t>IOP/</w:t>
      </w:r>
      <w:r w:rsidR="00A10DB2" w:rsidRPr="000E5C5F">
        <w:rPr>
          <w:i/>
          <w:sz w:val="40"/>
          <w:szCs w:val="40"/>
        </w:rPr>
        <w:t>4</w:t>
      </w:r>
      <w:r w:rsidR="00385EB1" w:rsidRPr="000E5C5F">
        <w:rPr>
          <w:i/>
          <w:sz w:val="40"/>
          <w:szCs w:val="40"/>
        </w:rPr>
        <w:t>-2011</w:t>
      </w:r>
      <w:r w:rsidR="00A10DB2" w:rsidRPr="000E5C5F">
        <w:rPr>
          <w:i/>
          <w:sz w:val="40"/>
          <w:szCs w:val="40"/>
        </w:rPr>
        <w:t>/C</w:t>
      </w:r>
      <w:r w:rsidR="00385EB1" w:rsidRPr="000E5C5F">
        <w:rPr>
          <w:i/>
          <w:sz w:val="40"/>
          <w:szCs w:val="40"/>
        </w:rPr>
        <w:t>/1</w:t>
      </w:r>
      <w:r w:rsidR="002D76CB" w:rsidRPr="000E5C5F">
        <w:rPr>
          <w:i/>
          <w:sz w:val="40"/>
          <w:szCs w:val="40"/>
        </w:rPr>
        <w:t>/NP</w:t>
      </w:r>
      <w:bookmarkEnd w:id="0"/>
    </w:p>
    <w:p w:rsidR="005B151A" w:rsidRPr="004924DB" w:rsidRDefault="005B151A" w:rsidP="00B64A5B">
      <w:pPr>
        <w:jc w:val="center"/>
        <w:rPr>
          <w:b/>
          <w:bCs/>
          <w:sz w:val="40"/>
          <w:szCs w:val="40"/>
        </w:rPr>
      </w:pPr>
    </w:p>
    <w:p w:rsidR="00B64A5B" w:rsidRPr="004924DB" w:rsidRDefault="00B64A5B" w:rsidP="00B64A5B">
      <w:pPr>
        <w:jc w:val="center"/>
        <w:rPr>
          <w:b/>
          <w:bCs/>
          <w:sz w:val="40"/>
          <w:szCs w:val="40"/>
        </w:rPr>
      </w:pPr>
    </w:p>
    <w:p w:rsidR="00B64A5B" w:rsidRPr="004924DB" w:rsidRDefault="00B64A5B" w:rsidP="00B64A5B">
      <w:pPr>
        <w:jc w:val="center"/>
        <w:rPr>
          <w:b/>
          <w:bCs/>
          <w:sz w:val="40"/>
          <w:szCs w:val="40"/>
        </w:rPr>
      </w:pPr>
    </w:p>
    <w:p w:rsidR="00B64A5B" w:rsidRPr="004924DB" w:rsidRDefault="00B64A5B" w:rsidP="00B64A5B">
      <w:pPr>
        <w:jc w:val="center"/>
        <w:rPr>
          <w:b/>
          <w:bCs/>
          <w:sz w:val="56"/>
          <w:szCs w:val="56"/>
        </w:rPr>
      </w:pPr>
    </w:p>
    <w:p w:rsidR="00B64A5B" w:rsidRPr="004924DB" w:rsidRDefault="00B64A5B" w:rsidP="00B64A5B">
      <w:pPr>
        <w:jc w:val="center"/>
        <w:rPr>
          <w:b/>
          <w:bCs/>
        </w:rPr>
      </w:pPr>
    </w:p>
    <w:p w:rsidR="002F3153" w:rsidRPr="000E5C5F" w:rsidRDefault="00B64A5B" w:rsidP="00081513">
      <w:pPr>
        <w:jc w:val="center"/>
        <w:rPr>
          <w:b/>
          <w:sz w:val="36"/>
          <w:szCs w:val="36"/>
        </w:rPr>
      </w:pPr>
      <w:r w:rsidRPr="000E5C5F">
        <w:rPr>
          <w:b/>
          <w:sz w:val="36"/>
          <w:szCs w:val="36"/>
        </w:rPr>
        <w:t xml:space="preserve">Projekat: </w:t>
      </w:r>
      <w:r w:rsidR="002F3153" w:rsidRPr="000E5C5F">
        <w:rPr>
          <w:sz w:val="36"/>
          <w:szCs w:val="36"/>
        </w:rPr>
        <w:t>Istraživanje i razvoj u javnom sektoru</w:t>
      </w:r>
    </w:p>
    <w:p w:rsidR="00B64A5B" w:rsidRPr="000E5C5F" w:rsidRDefault="002F3153" w:rsidP="00081513">
      <w:pPr>
        <w:jc w:val="center"/>
        <w:rPr>
          <w:b/>
          <w:bCs/>
          <w:i/>
          <w:iCs/>
          <w:sz w:val="36"/>
          <w:szCs w:val="36"/>
        </w:rPr>
      </w:pPr>
      <w:r w:rsidRPr="000E5C5F">
        <w:rPr>
          <w:b/>
          <w:sz w:val="36"/>
          <w:szCs w:val="36"/>
        </w:rPr>
        <w:t xml:space="preserve">Podprojekat: </w:t>
      </w:r>
      <w:r w:rsidRPr="000E5C5F">
        <w:rPr>
          <w:i/>
          <w:sz w:val="36"/>
          <w:szCs w:val="36"/>
          <w:lang w:val="en-US"/>
        </w:rPr>
        <w:t>Centralizovani sistem za evidentiranje i nabavku potrošnog materijala za obavljanje naučnoistraživačke delatnosti</w:t>
      </w:r>
    </w:p>
    <w:p w:rsidR="00B64A5B" w:rsidRPr="000E5C5F" w:rsidRDefault="00B64A5B" w:rsidP="00B64A5B">
      <w:pPr>
        <w:jc w:val="center"/>
        <w:rPr>
          <w:b/>
          <w:bCs/>
          <w:sz w:val="36"/>
          <w:szCs w:val="36"/>
        </w:rPr>
      </w:pPr>
    </w:p>
    <w:p w:rsidR="00A0408A" w:rsidRPr="000E5C5F" w:rsidRDefault="00A0408A" w:rsidP="001B631A">
      <w:pPr>
        <w:pStyle w:val="BankNormal"/>
        <w:spacing w:after="0"/>
        <w:jc w:val="center"/>
        <w:rPr>
          <w:i/>
          <w:sz w:val="36"/>
          <w:szCs w:val="36"/>
        </w:rPr>
      </w:pPr>
      <w:r w:rsidRPr="000E5C5F">
        <w:rPr>
          <w:b/>
          <w:sz w:val="36"/>
          <w:szCs w:val="36"/>
        </w:rPr>
        <w:t>Promoter Projekta:</w:t>
      </w:r>
      <w:r w:rsidRPr="000E5C5F">
        <w:rPr>
          <w:i/>
          <w:sz w:val="36"/>
          <w:szCs w:val="36"/>
        </w:rPr>
        <w:t xml:space="preserve"> Ministarstvo prosvete i nauke</w:t>
      </w:r>
    </w:p>
    <w:p w:rsidR="001B631A" w:rsidRPr="000E5C5F" w:rsidRDefault="001B631A" w:rsidP="001B631A">
      <w:pPr>
        <w:pStyle w:val="BankNormal"/>
        <w:spacing w:after="0"/>
        <w:jc w:val="center"/>
        <w:rPr>
          <w:i/>
          <w:sz w:val="36"/>
          <w:szCs w:val="36"/>
        </w:rPr>
      </w:pPr>
      <w:r w:rsidRPr="000E5C5F">
        <w:rPr>
          <w:b/>
          <w:sz w:val="36"/>
          <w:szCs w:val="36"/>
        </w:rPr>
        <w:t xml:space="preserve">Naručilac: </w:t>
      </w:r>
      <w:r w:rsidRPr="000E5C5F">
        <w:rPr>
          <w:i/>
          <w:sz w:val="36"/>
          <w:szCs w:val="36"/>
        </w:rPr>
        <w:t>JUP Istraživanje i razvoj d.o.o</w:t>
      </w:r>
    </w:p>
    <w:p w:rsidR="001B631A" w:rsidRDefault="001B631A" w:rsidP="001B631A">
      <w:pPr>
        <w:pStyle w:val="BankNormal"/>
        <w:spacing w:after="0"/>
        <w:jc w:val="center"/>
        <w:rPr>
          <w:i/>
          <w:sz w:val="40"/>
        </w:rPr>
      </w:pPr>
    </w:p>
    <w:p w:rsidR="00A0408A" w:rsidRPr="004924DB" w:rsidRDefault="00A0408A" w:rsidP="00A0408A">
      <w:pPr>
        <w:pStyle w:val="BankNormal"/>
      </w:pPr>
    </w:p>
    <w:p w:rsidR="00B64A5B" w:rsidRPr="004924DB" w:rsidRDefault="00B64A5B" w:rsidP="007D7889">
      <w:pPr>
        <w:rPr>
          <w:b/>
          <w:bCs/>
          <w:sz w:val="32"/>
          <w:szCs w:val="32"/>
        </w:rPr>
      </w:pPr>
      <w:r>
        <w:rPr>
          <w:b/>
          <w:sz w:val="32"/>
        </w:rPr>
        <w:t>Sadržaj</w:t>
      </w:r>
    </w:p>
    <w:p w:rsidR="00B64A5B" w:rsidRPr="004924DB" w:rsidRDefault="00B64A5B" w:rsidP="00B64A5B">
      <w:pPr>
        <w:rPr>
          <w:i/>
          <w:iCs/>
        </w:rPr>
      </w:pPr>
    </w:p>
    <w:p w:rsidR="00101107" w:rsidRDefault="002945D6">
      <w:pPr>
        <w:pStyle w:val="TOC1"/>
        <w:rPr>
          <w:rFonts w:asciiTheme="minorHAnsi" w:eastAsiaTheme="minorEastAsia" w:hAnsiTheme="minorHAnsi" w:cstheme="minorBidi"/>
          <w:b w:val="0"/>
          <w:bCs w:val="0"/>
          <w:sz w:val="22"/>
          <w:szCs w:val="22"/>
          <w:lang w:eastAsia="sr-Latn-C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101107">
        <w:t>DEO 1 - Postupak davanja ponude</w:t>
      </w:r>
      <w:r w:rsidR="00101107">
        <w:tab/>
      </w:r>
      <w:r>
        <w:fldChar w:fldCharType="begin"/>
      </w:r>
      <w:r w:rsidR="00101107">
        <w:instrText xml:space="preserve"> PAGEREF _Toc320622615 \h </w:instrText>
      </w:r>
      <w:r>
        <w:fldChar w:fldCharType="separate"/>
      </w:r>
      <w:r w:rsidR="00101107">
        <w:t>3</w:t>
      </w:r>
      <w:r>
        <w:fldChar w:fldCharType="end"/>
      </w:r>
    </w:p>
    <w:p w:rsidR="00101107" w:rsidRDefault="00101107">
      <w:pPr>
        <w:pStyle w:val="TOC2"/>
        <w:rPr>
          <w:rFonts w:asciiTheme="minorHAnsi" w:eastAsiaTheme="minorEastAsia" w:hAnsiTheme="minorHAnsi" w:cstheme="minorBidi"/>
          <w:sz w:val="22"/>
          <w:szCs w:val="22"/>
          <w:lang w:eastAsia="sr-Latn-CS"/>
        </w:rPr>
      </w:pPr>
      <w:r>
        <w:t>Odeljak I  Uputstva ponuđačima</w:t>
      </w:r>
      <w:r>
        <w:tab/>
      </w:r>
      <w:r w:rsidR="002945D6">
        <w:fldChar w:fldCharType="begin"/>
      </w:r>
      <w:r>
        <w:instrText xml:space="preserve"> PAGEREF _Toc320622616 \h </w:instrText>
      </w:r>
      <w:r w:rsidR="002945D6">
        <w:fldChar w:fldCharType="separate"/>
      </w:r>
      <w:r>
        <w:t>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II Obrazac za podatke o ponudi (OPP)</w:t>
      </w:r>
      <w:r>
        <w:tab/>
      </w:r>
      <w:r w:rsidR="002945D6">
        <w:fldChar w:fldCharType="begin"/>
      </w:r>
      <w:r>
        <w:instrText xml:space="preserve"> PAGEREF _Toc320622617 \h </w:instrText>
      </w:r>
      <w:r w:rsidR="002945D6">
        <w:fldChar w:fldCharType="separate"/>
      </w:r>
      <w:r>
        <w:t>27</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III  Kriterijumi za vrednovanje i kvalifikovanje</w:t>
      </w:r>
      <w:r>
        <w:tab/>
      </w:r>
      <w:r w:rsidR="002945D6">
        <w:fldChar w:fldCharType="begin"/>
      </w:r>
      <w:r>
        <w:instrText xml:space="preserve"> PAGEREF _Toc320622618 \h </w:instrText>
      </w:r>
      <w:r w:rsidR="002945D6">
        <w:fldChar w:fldCharType="separate"/>
      </w:r>
      <w:r>
        <w:t>32</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IV  Obrasci za davanje ponude</w:t>
      </w:r>
      <w:r>
        <w:tab/>
      </w:r>
      <w:r w:rsidR="002945D6">
        <w:fldChar w:fldCharType="begin"/>
      </w:r>
      <w:r>
        <w:instrText xml:space="preserve"> PAGEREF _Toc320622619 \h </w:instrText>
      </w:r>
      <w:r w:rsidR="002945D6">
        <w:fldChar w:fldCharType="separate"/>
      </w:r>
      <w:r>
        <w:t>35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V  Zemlje koje ispunjavaju uslove</w:t>
      </w:r>
      <w:r>
        <w:tab/>
      </w:r>
      <w:r w:rsidR="002945D6">
        <w:fldChar w:fldCharType="begin"/>
      </w:r>
      <w:r>
        <w:instrText xml:space="preserve"> PAGEREF _Toc320622620 \h </w:instrText>
      </w:r>
      <w:r w:rsidR="002945D6">
        <w:fldChar w:fldCharType="separate"/>
      </w:r>
      <w:r>
        <w:t>44</w:t>
      </w:r>
      <w:r w:rsidR="002945D6">
        <w:fldChar w:fldCharType="end"/>
      </w:r>
    </w:p>
    <w:p w:rsidR="00101107" w:rsidRDefault="00101107">
      <w:pPr>
        <w:pStyle w:val="TOC1"/>
        <w:rPr>
          <w:rFonts w:asciiTheme="minorHAnsi" w:eastAsiaTheme="minorEastAsia" w:hAnsiTheme="minorHAnsi" w:cstheme="minorBidi"/>
          <w:b w:val="0"/>
          <w:bCs w:val="0"/>
          <w:sz w:val="22"/>
          <w:szCs w:val="22"/>
          <w:lang w:eastAsia="sr-Latn-CS"/>
        </w:rPr>
      </w:pPr>
      <w:r>
        <w:t>DEO 2 – Uslovi nabavke</w:t>
      </w:r>
      <w:r>
        <w:tab/>
      </w:r>
      <w:r w:rsidR="002945D6">
        <w:fldChar w:fldCharType="begin"/>
      </w:r>
      <w:r>
        <w:instrText xml:space="preserve"> PAGEREF _Toc320622621 \h </w:instrText>
      </w:r>
      <w:r w:rsidR="002945D6">
        <w:fldChar w:fldCharType="separate"/>
      </w:r>
      <w:r>
        <w:t>45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VI  Obrazac ispunjenosti uslova</w:t>
      </w:r>
      <w:r>
        <w:tab/>
      </w:r>
      <w:r w:rsidR="002945D6">
        <w:fldChar w:fldCharType="begin"/>
      </w:r>
      <w:r>
        <w:instrText xml:space="preserve"> PAGEREF _Toc320622622 \h </w:instrText>
      </w:r>
      <w:r w:rsidR="002945D6">
        <w:fldChar w:fldCharType="separate"/>
      </w:r>
      <w:r>
        <w:t>46</w:t>
      </w:r>
      <w:r w:rsidR="002945D6">
        <w:fldChar w:fldCharType="end"/>
      </w:r>
    </w:p>
    <w:p w:rsidR="00101107" w:rsidRDefault="00101107">
      <w:pPr>
        <w:pStyle w:val="TOC1"/>
        <w:tabs>
          <w:tab w:val="left" w:pos="960"/>
        </w:tabs>
        <w:rPr>
          <w:rFonts w:asciiTheme="minorHAnsi" w:eastAsiaTheme="minorEastAsia" w:hAnsiTheme="minorHAnsi" w:cstheme="minorBidi"/>
          <w:b w:val="0"/>
          <w:bCs w:val="0"/>
          <w:sz w:val="22"/>
          <w:szCs w:val="22"/>
          <w:lang w:eastAsia="sr-Latn-CS"/>
        </w:rPr>
      </w:pPr>
      <w:r>
        <w:t>DEO 3</w:t>
      </w:r>
      <w:r>
        <w:rPr>
          <w:rFonts w:asciiTheme="minorHAnsi" w:eastAsiaTheme="minorEastAsia" w:hAnsiTheme="minorHAnsi" w:cstheme="minorBidi"/>
          <w:b w:val="0"/>
          <w:bCs w:val="0"/>
          <w:sz w:val="22"/>
          <w:szCs w:val="22"/>
          <w:lang w:eastAsia="sr-Latn-CS"/>
        </w:rPr>
        <w:tab/>
      </w:r>
      <w:r>
        <w:t>Ugovor</w:t>
      </w:r>
      <w:r>
        <w:tab/>
      </w:r>
      <w:r w:rsidR="002945D6">
        <w:fldChar w:fldCharType="begin"/>
      </w:r>
      <w:r>
        <w:instrText xml:space="preserve"> PAGEREF _Toc320622623 \h </w:instrText>
      </w:r>
      <w:r w:rsidR="002945D6">
        <w:fldChar w:fldCharType="separate"/>
      </w:r>
      <w:r>
        <w:t>51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VII  Opšti uslovi ugovora</w:t>
      </w:r>
      <w:r>
        <w:tab/>
      </w:r>
      <w:r w:rsidR="002945D6">
        <w:fldChar w:fldCharType="begin"/>
      </w:r>
      <w:r>
        <w:instrText xml:space="preserve"> PAGEREF _Toc320622624 \h </w:instrText>
      </w:r>
      <w:r w:rsidR="002945D6">
        <w:fldChar w:fldCharType="separate"/>
      </w:r>
      <w:r>
        <w:t>53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VIII  Posebni uslovi ugovora</w:t>
      </w:r>
      <w:r>
        <w:tab/>
      </w:r>
      <w:r w:rsidR="002945D6">
        <w:fldChar w:fldCharType="begin"/>
      </w:r>
      <w:r>
        <w:instrText xml:space="preserve"> PAGEREF _Toc320622625 \h </w:instrText>
      </w:r>
      <w:r w:rsidR="002945D6">
        <w:fldChar w:fldCharType="separate"/>
      </w:r>
      <w:r>
        <w:t>73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Odeljak IX  Ugovorni obrasci</w:t>
      </w:r>
      <w:r>
        <w:tab/>
      </w:r>
      <w:r w:rsidR="002945D6">
        <w:fldChar w:fldCharType="begin"/>
      </w:r>
      <w:r>
        <w:instrText xml:space="preserve"> PAGEREF _Toc320622626 \h </w:instrText>
      </w:r>
      <w:r w:rsidR="002945D6">
        <w:fldChar w:fldCharType="separate"/>
      </w:r>
      <w:r>
        <w:t>77</w:t>
      </w:r>
      <w:r w:rsidR="002945D6">
        <w:fldChar w:fldCharType="end"/>
      </w:r>
    </w:p>
    <w:p w:rsidR="00B64A5B" w:rsidRPr="004924DB" w:rsidRDefault="002945D6" w:rsidP="009437AF">
      <w:pPr>
        <w:pStyle w:val="TOC1"/>
      </w:pPr>
      <w:r w:rsidRPr="004924DB">
        <w:rPr>
          <w:i/>
          <w:iCs/>
          <w:lang w:val="en-GB"/>
        </w:rPr>
        <w:fldChar w:fldCharType="end"/>
      </w:r>
    </w:p>
    <w:p w:rsidR="00437088" w:rsidRPr="004924DB" w:rsidRDefault="00437088">
      <w:pPr>
        <w:spacing w:before="120" w:after="120"/>
      </w:pPr>
    </w:p>
    <w:p w:rsidR="00437088" w:rsidRDefault="00437088">
      <w:pPr>
        <w:sectPr w:rsidR="00437088" w:rsidSect="00EE1775">
          <w:headerReference w:type="even" r:id="rId9"/>
          <w:headerReference w:type="default" r:id="rId10"/>
          <w:footerReference w:type="default" r:id="rId11"/>
          <w:pgSz w:w="12240" w:h="15840" w:code="1"/>
          <w:pgMar w:top="1417" w:right="1440" w:bottom="1417" w:left="1417" w:header="720" w:footer="720" w:gutter="0"/>
          <w:cols w:space="720"/>
          <w:docGrid w:linePitch="326"/>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1" w:name="_Toc438529596"/>
      <w:bookmarkStart w:id="2" w:name="_Toc438725752"/>
      <w:bookmarkStart w:id="3" w:name="_Toc438817747"/>
      <w:bookmarkStart w:id="4" w:name="_Toc438954441"/>
      <w:bookmarkStart w:id="5" w:name="_Toc461939615"/>
      <w:bookmarkStart w:id="6" w:name="_Toc320622615"/>
      <w:r>
        <w:t>D</w:t>
      </w:r>
      <w:r w:rsidR="00436F5C">
        <w:t>EO</w:t>
      </w:r>
      <w:r>
        <w:t xml:space="preserve"> 1</w:t>
      </w:r>
      <w:r w:rsidR="00196EA5">
        <w:t xml:space="preserve"> -</w:t>
      </w:r>
      <w:r>
        <w:t xml:space="preserve"> Postupak davanja ponude</w:t>
      </w:r>
      <w:bookmarkEnd w:id="1"/>
      <w:bookmarkEnd w:id="2"/>
      <w:bookmarkEnd w:id="3"/>
      <w:bookmarkEnd w:id="4"/>
      <w:bookmarkEnd w:id="5"/>
      <w:bookmarkEnd w:id="6"/>
    </w:p>
    <w:p w:rsidR="00437088" w:rsidRPr="004924DB" w:rsidRDefault="00437088"/>
    <w:p w:rsidR="00437088" w:rsidRDefault="00437088">
      <w:pPr>
        <w:sectPr w:rsidR="00437088" w:rsidSect="00DB1BD6">
          <w:headerReference w:type="first" r:id="rId12"/>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4924DB">
        <w:trPr>
          <w:trHeight w:val="801"/>
        </w:trPr>
        <w:tc>
          <w:tcPr>
            <w:tcW w:w="9198" w:type="dxa"/>
            <w:vAlign w:val="center"/>
          </w:tcPr>
          <w:p w:rsidR="00B64A5B" w:rsidRPr="004924DB" w:rsidRDefault="00B64A5B" w:rsidP="001A06B4">
            <w:pPr>
              <w:pStyle w:val="Subtitle"/>
            </w:pPr>
            <w:bookmarkStart w:id="7" w:name="_Toc438954442"/>
            <w:bookmarkStart w:id="8" w:name="_Toc320622616"/>
            <w:r>
              <w:lastRenderedPageBreak/>
              <w:t xml:space="preserve">Odeljak </w:t>
            </w:r>
            <w:r w:rsidR="0075533B">
              <w:t>I</w:t>
            </w:r>
            <w:r>
              <w:t xml:space="preserve">  Uputstva ponuđačima</w:t>
            </w:r>
            <w:bookmarkEnd w:id="7"/>
            <w:bookmarkEnd w:id="8"/>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B64A5B" w:rsidP="00B64A5B"/>
    <w:p w:rsidR="00101107" w:rsidRDefault="002945D6">
      <w:pPr>
        <w:pStyle w:val="TOC1"/>
        <w:rPr>
          <w:rFonts w:asciiTheme="minorHAnsi" w:eastAsiaTheme="minorEastAsia" w:hAnsiTheme="minorHAnsi" w:cstheme="minorBidi"/>
          <w:b w:val="0"/>
          <w:bCs w:val="0"/>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101107">
        <w:t>A.</w:t>
      </w:r>
      <w:r w:rsidR="00101107">
        <w:rPr>
          <w:rFonts w:asciiTheme="minorHAnsi" w:eastAsiaTheme="minorEastAsia" w:hAnsiTheme="minorHAnsi" w:cstheme="minorBidi"/>
          <w:b w:val="0"/>
          <w:bCs w:val="0"/>
          <w:sz w:val="22"/>
          <w:szCs w:val="22"/>
          <w:lang w:eastAsia="sr-Latn-CS"/>
        </w:rPr>
        <w:tab/>
      </w:r>
      <w:r w:rsidR="00101107">
        <w:t>Opšti deo</w:t>
      </w:r>
      <w:r w:rsidR="00101107">
        <w:tab/>
      </w:r>
      <w:r>
        <w:fldChar w:fldCharType="begin"/>
      </w:r>
      <w:r w:rsidR="00101107">
        <w:instrText xml:space="preserve"> PAGEREF _Toc320622627 \h </w:instrText>
      </w:r>
      <w:r>
        <w:fldChar w:fldCharType="separate"/>
      </w:r>
      <w:r w:rsidR="00101107">
        <w:t>7</w:t>
      </w:r>
      <w:r>
        <w:fldChar w:fldCharType="end"/>
      </w:r>
    </w:p>
    <w:p w:rsidR="00101107" w:rsidRDefault="00101107">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2945D6">
        <w:fldChar w:fldCharType="begin"/>
      </w:r>
      <w:r>
        <w:instrText xml:space="preserve"> PAGEREF _Toc320622628 \h </w:instrText>
      </w:r>
      <w:r w:rsidR="002945D6">
        <w:fldChar w:fldCharType="separate"/>
      </w:r>
      <w:r>
        <w:t>7</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2945D6">
        <w:fldChar w:fldCharType="begin"/>
      </w:r>
      <w:r>
        <w:instrText xml:space="preserve"> PAGEREF _Toc320622629 \h </w:instrText>
      </w:r>
      <w:r w:rsidR="002945D6">
        <w:fldChar w:fldCharType="separate"/>
      </w:r>
      <w:r>
        <w:t>7</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2945D6">
        <w:fldChar w:fldCharType="begin"/>
      </w:r>
      <w:r>
        <w:instrText xml:space="preserve"> PAGEREF _Toc320622630 \h </w:instrText>
      </w:r>
      <w:r w:rsidR="002945D6">
        <w:fldChar w:fldCharType="separate"/>
      </w:r>
      <w:r>
        <w:t>7</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2945D6">
        <w:fldChar w:fldCharType="begin"/>
      </w:r>
      <w:r>
        <w:instrText xml:space="preserve"> PAGEREF _Toc320622631 \h </w:instrText>
      </w:r>
      <w:r w:rsidR="002945D6">
        <w:fldChar w:fldCharType="separate"/>
      </w:r>
      <w:r>
        <w:t>9</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2945D6">
        <w:fldChar w:fldCharType="begin"/>
      </w:r>
      <w:r>
        <w:instrText xml:space="preserve"> PAGEREF _Toc320622632 \h </w:instrText>
      </w:r>
      <w:r w:rsidR="002945D6">
        <w:fldChar w:fldCharType="separate"/>
      </w:r>
      <w:r>
        <w:t>10</w:t>
      </w:r>
      <w:r w:rsidR="002945D6">
        <w:fldChar w:fldCharType="end"/>
      </w:r>
    </w:p>
    <w:p w:rsidR="00101107" w:rsidRDefault="00101107">
      <w:pPr>
        <w:pStyle w:val="TOC1"/>
        <w:rPr>
          <w:rFonts w:asciiTheme="minorHAnsi" w:eastAsiaTheme="minorEastAsia" w:hAnsiTheme="minorHAnsi" w:cstheme="minorBidi"/>
          <w:b w:val="0"/>
          <w:bCs w:val="0"/>
          <w:sz w:val="22"/>
          <w:szCs w:val="22"/>
          <w:lang w:eastAsia="sr-Latn-CS"/>
        </w:rPr>
      </w:pPr>
      <w:r>
        <w:t>B.</w:t>
      </w:r>
      <w:r>
        <w:rPr>
          <w:rFonts w:asciiTheme="minorHAnsi" w:eastAsiaTheme="minorEastAsia" w:hAnsiTheme="minorHAnsi" w:cstheme="minorBidi"/>
          <w:b w:val="0"/>
          <w:bCs w:val="0"/>
          <w:sz w:val="22"/>
          <w:szCs w:val="22"/>
          <w:lang w:eastAsia="sr-Latn-CS"/>
        </w:rPr>
        <w:tab/>
      </w:r>
      <w:r>
        <w:t>Sadržaj konkursne dokumentacije</w:t>
      </w:r>
      <w:r>
        <w:tab/>
      </w:r>
      <w:r w:rsidR="002945D6">
        <w:fldChar w:fldCharType="begin"/>
      </w:r>
      <w:r>
        <w:instrText xml:space="preserve"> PAGEREF _Toc320622633 \h </w:instrText>
      </w:r>
      <w:r w:rsidR="002945D6">
        <w:fldChar w:fldCharType="separate"/>
      </w:r>
      <w:r>
        <w:t>10</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2945D6">
        <w:fldChar w:fldCharType="begin"/>
      </w:r>
      <w:r>
        <w:instrText xml:space="preserve"> PAGEREF _Toc320622634 \h </w:instrText>
      </w:r>
      <w:r w:rsidR="002945D6">
        <w:fldChar w:fldCharType="separate"/>
      </w:r>
      <w:r>
        <w:t>10</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2945D6">
        <w:fldChar w:fldCharType="begin"/>
      </w:r>
      <w:r>
        <w:instrText xml:space="preserve"> PAGEREF _Toc320622635 \h </w:instrText>
      </w:r>
      <w:r w:rsidR="002945D6">
        <w:fldChar w:fldCharType="separate"/>
      </w:r>
      <w:r>
        <w:t>11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2945D6">
        <w:fldChar w:fldCharType="begin"/>
      </w:r>
      <w:r>
        <w:instrText xml:space="preserve"> PAGEREF _Toc320622636 \h </w:instrText>
      </w:r>
      <w:r w:rsidR="002945D6">
        <w:fldChar w:fldCharType="separate"/>
      </w:r>
      <w:r>
        <w:t>11</w:t>
      </w:r>
      <w:r w:rsidR="002945D6">
        <w:fldChar w:fldCharType="end"/>
      </w:r>
    </w:p>
    <w:p w:rsidR="00101107" w:rsidRDefault="00101107">
      <w:pPr>
        <w:pStyle w:val="TOC1"/>
        <w:rPr>
          <w:rFonts w:asciiTheme="minorHAnsi" w:eastAsiaTheme="minorEastAsia" w:hAnsiTheme="minorHAnsi" w:cstheme="minorBidi"/>
          <w:b w:val="0"/>
          <w:bCs w:val="0"/>
          <w:sz w:val="22"/>
          <w:szCs w:val="22"/>
          <w:lang w:eastAsia="sr-Latn-CS"/>
        </w:rPr>
      </w:pPr>
      <w:r>
        <w:t>C.</w:t>
      </w:r>
      <w:r>
        <w:rPr>
          <w:rFonts w:asciiTheme="minorHAnsi" w:eastAsiaTheme="minorEastAsia" w:hAnsiTheme="minorHAnsi" w:cstheme="minorBidi"/>
          <w:b w:val="0"/>
          <w:bCs w:val="0"/>
          <w:sz w:val="22"/>
          <w:szCs w:val="22"/>
          <w:lang w:eastAsia="sr-Latn-CS"/>
        </w:rPr>
        <w:tab/>
      </w:r>
      <w:r>
        <w:t>Pripremanje ponuda</w:t>
      </w:r>
      <w:r>
        <w:tab/>
      </w:r>
      <w:r w:rsidR="002945D6">
        <w:fldChar w:fldCharType="begin"/>
      </w:r>
      <w:r>
        <w:instrText xml:space="preserve"> PAGEREF _Toc320622637 \h </w:instrText>
      </w:r>
      <w:r w:rsidR="002945D6">
        <w:fldChar w:fldCharType="separate"/>
      </w:r>
      <w:r>
        <w:t>11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2945D6">
        <w:fldChar w:fldCharType="begin"/>
      </w:r>
      <w:r>
        <w:instrText xml:space="preserve"> PAGEREF _Toc320622638 \h </w:instrText>
      </w:r>
      <w:r w:rsidR="002945D6">
        <w:fldChar w:fldCharType="separate"/>
      </w:r>
      <w:r>
        <w:t>11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2945D6">
        <w:fldChar w:fldCharType="begin"/>
      </w:r>
      <w:r>
        <w:instrText xml:space="preserve"> PAGEREF _Toc320622639 \h </w:instrText>
      </w:r>
      <w:r w:rsidR="002945D6">
        <w:fldChar w:fldCharType="separate"/>
      </w:r>
      <w:r>
        <w:t>12</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2945D6">
        <w:fldChar w:fldCharType="begin"/>
      </w:r>
      <w:r>
        <w:instrText xml:space="preserve"> PAGEREF _Toc320622640 \h </w:instrText>
      </w:r>
      <w:r w:rsidR="002945D6">
        <w:fldChar w:fldCharType="separate"/>
      </w:r>
      <w:r>
        <w:t>12</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2945D6">
        <w:fldChar w:fldCharType="begin"/>
      </w:r>
      <w:r>
        <w:instrText xml:space="preserve"> PAGEREF _Toc320622641 \h </w:instrText>
      </w:r>
      <w:r w:rsidR="002945D6">
        <w:fldChar w:fldCharType="separate"/>
      </w:r>
      <w:r>
        <w:t>12</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2945D6">
        <w:fldChar w:fldCharType="begin"/>
      </w:r>
      <w:r>
        <w:instrText xml:space="preserve"> PAGEREF _Toc320622642 \h </w:instrText>
      </w:r>
      <w:r w:rsidR="002945D6">
        <w:fldChar w:fldCharType="separate"/>
      </w:r>
      <w:r>
        <w:t>13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2945D6">
        <w:fldChar w:fldCharType="begin"/>
      </w:r>
      <w:r>
        <w:instrText xml:space="preserve"> PAGEREF _Toc320622643 \h </w:instrText>
      </w:r>
      <w:r w:rsidR="002945D6">
        <w:fldChar w:fldCharType="separate"/>
      </w:r>
      <w:r>
        <w:t>13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2945D6">
        <w:fldChar w:fldCharType="begin"/>
      </w:r>
      <w:r>
        <w:instrText xml:space="preserve"> PAGEREF _Toc320622644 \h </w:instrText>
      </w:r>
      <w:r w:rsidR="002945D6">
        <w:fldChar w:fldCharType="separate"/>
      </w:r>
      <w:r>
        <w:t>14</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2945D6">
        <w:fldChar w:fldCharType="begin"/>
      </w:r>
      <w:r>
        <w:instrText xml:space="preserve"> PAGEREF _Toc320622645 \h </w:instrText>
      </w:r>
      <w:r w:rsidR="002945D6">
        <w:fldChar w:fldCharType="separate"/>
      </w:r>
      <w:r>
        <w:t>14</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2945D6">
        <w:fldChar w:fldCharType="begin"/>
      </w:r>
      <w:r>
        <w:instrText xml:space="preserve"> PAGEREF _Toc320622646 \h </w:instrText>
      </w:r>
      <w:r w:rsidR="002945D6">
        <w:fldChar w:fldCharType="separate"/>
      </w:r>
      <w:r>
        <w:t>14</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2945D6">
        <w:fldChar w:fldCharType="begin"/>
      </w:r>
      <w:r>
        <w:instrText xml:space="preserve"> PAGEREF _Toc320622647 \h </w:instrText>
      </w:r>
      <w:r w:rsidR="002945D6">
        <w:fldChar w:fldCharType="separate"/>
      </w:r>
      <w:r>
        <w:t>14</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2945D6">
        <w:fldChar w:fldCharType="begin"/>
      </w:r>
      <w:r>
        <w:instrText xml:space="preserve"> PAGEREF _Toc320622648 \h </w:instrText>
      </w:r>
      <w:r w:rsidR="002945D6">
        <w:fldChar w:fldCharType="separate"/>
      </w:r>
      <w:r>
        <w:t>15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2945D6">
        <w:fldChar w:fldCharType="begin"/>
      </w:r>
      <w:r>
        <w:instrText xml:space="preserve"> PAGEREF _Toc320622649 \h </w:instrText>
      </w:r>
      <w:r w:rsidR="002945D6">
        <w:fldChar w:fldCharType="separate"/>
      </w:r>
      <w:r>
        <w:t>15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2945D6">
        <w:fldChar w:fldCharType="begin"/>
      </w:r>
      <w:r>
        <w:instrText xml:space="preserve"> PAGEREF _Toc320622650 \h </w:instrText>
      </w:r>
      <w:r w:rsidR="002945D6">
        <w:fldChar w:fldCharType="separate"/>
      </w:r>
      <w:r>
        <w:t>16</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2945D6">
        <w:fldChar w:fldCharType="begin"/>
      </w:r>
      <w:r>
        <w:instrText xml:space="preserve"> PAGEREF _Toc320622651 \h </w:instrText>
      </w:r>
      <w:r w:rsidR="002945D6">
        <w:fldChar w:fldCharType="separate"/>
      </w:r>
      <w:r>
        <w:t>17</w:t>
      </w:r>
      <w:r w:rsidR="002945D6">
        <w:fldChar w:fldCharType="end"/>
      </w:r>
    </w:p>
    <w:p w:rsidR="00101107" w:rsidRDefault="00101107">
      <w:pPr>
        <w:pStyle w:val="TOC1"/>
        <w:rPr>
          <w:rFonts w:asciiTheme="minorHAnsi" w:eastAsiaTheme="minorEastAsia" w:hAnsiTheme="minorHAnsi" w:cstheme="minorBidi"/>
          <w:b w:val="0"/>
          <w:bCs w:val="0"/>
          <w:sz w:val="22"/>
          <w:szCs w:val="22"/>
          <w:lang w:eastAsia="sr-Latn-CS"/>
        </w:rPr>
      </w:pPr>
      <w:r>
        <w:t>D.</w:t>
      </w:r>
      <w:r>
        <w:rPr>
          <w:rFonts w:asciiTheme="minorHAnsi" w:eastAsiaTheme="minorEastAsia" w:hAnsiTheme="minorHAnsi" w:cstheme="minorBidi"/>
          <w:b w:val="0"/>
          <w:bCs w:val="0"/>
          <w:sz w:val="22"/>
          <w:szCs w:val="22"/>
          <w:lang w:eastAsia="sr-Latn-CS"/>
        </w:rPr>
        <w:tab/>
      </w:r>
      <w:r>
        <w:t>Predaja i otvaranje ponuda</w:t>
      </w:r>
      <w:r>
        <w:tab/>
      </w:r>
      <w:r w:rsidR="002945D6">
        <w:fldChar w:fldCharType="begin"/>
      </w:r>
      <w:r>
        <w:instrText xml:space="preserve"> PAGEREF _Toc320622652 \h </w:instrText>
      </w:r>
      <w:r w:rsidR="002945D6">
        <w:fldChar w:fldCharType="separate"/>
      </w:r>
      <w:r>
        <w:t>17</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2945D6">
        <w:fldChar w:fldCharType="begin"/>
      </w:r>
      <w:r>
        <w:instrText xml:space="preserve"> PAGEREF _Toc320622653 \h </w:instrText>
      </w:r>
      <w:r w:rsidR="002945D6">
        <w:fldChar w:fldCharType="separate"/>
      </w:r>
      <w:r>
        <w:t>17</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2945D6">
        <w:fldChar w:fldCharType="begin"/>
      </w:r>
      <w:r>
        <w:instrText xml:space="preserve"> PAGEREF _Toc320622654 \h </w:instrText>
      </w:r>
      <w:r w:rsidR="002945D6">
        <w:fldChar w:fldCharType="separate"/>
      </w:r>
      <w:r>
        <w:t>18</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2945D6">
        <w:fldChar w:fldCharType="begin"/>
      </w:r>
      <w:r>
        <w:instrText xml:space="preserve"> PAGEREF _Toc320622655 \h </w:instrText>
      </w:r>
      <w:r w:rsidR="002945D6">
        <w:fldChar w:fldCharType="separate"/>
      </w:r>
      <w:r>
        <w:t>18</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2945D6">
        <w:fldChar w:fldCharType="begin"/>
      </w:r>
      <w:r>
        <w:instrText xml:space="preserve"> PAGEREF _Toc320622656 \h </w:instrText>
      </w:r>
      <w:r w:rsidR="002945D6">
        <w:fldChar w:fldCharType="separate"/>
      </w:r>
      <w:r>
        <w:t>18</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2945D6">
        <w:fldChar w:fldCharType="begin"/>
      </w:r>
      <w:r>
        <w:instrText xml:space="preserve"> PAGEREF _Toc320622657 \h </w:instrText>
      </w:r>
      <w:r w:rsidR="002945D6">
        <w:fldChar w:fldCharType="separate"/>
      </w:r>
      <w:r>
        <w:t>19</w:t>
      </w:r>
      <w:r w:rsidR="002945D6">
        <w:fldChar w:fldCharType="end"/>
      </w:r>
    </w:p>
    <w:p w:rsidR="00101107" w:rsidRDefault="00101107">
      <w:pPr>
        <w:pStyle w:val="TOC1"/>
        <w:rPr>
          <w:rFonts w:asciiTheme="minorHAnsi" w:eastAsiaTheme="minorEastAsia" w:hAnsiTheme="minorHAnsi" w:cstheme="minorBidi"/>
          <w:b w:val="0"/>
          <w:bCs w:val="0"/>
          <w:sz w:val="22"/>
          <w:szCs w:val="22"/>
          <w:lang w:eastAsia="sr-Latn-CS"/>
        </w:rPr>
      </w:pPr>
      <w:r>
        <w:t>E.</w:t>
      </w:r>
      <w:r>
        <w:rPr>
          <w:rFonts w:asciiTheme="minorHAnsi" w:eastAsiaTheme="minorEastAsia" w:hAnsiTheme="minorHAnsi" w:cstheme="minorBidi"/>
          <w:b w:val="0"/>
          <w:bCs w:val="0"/>
          <w:sz w:val="22"/>
          <w:szCs w:val="22"/>
          <w:lang w:eastAsia="sr-Latn-CS"/>
        </w:rPr>
        <w:tab/>
      </w:r>
      <w:r>
        <w:t>Vrednovanje i upoređivanje ponuda</w:t>
      </w:r>
      <w:r>
        <w:tab/>
      </w:r>
      <w:r w:rsidR="002945D6">
        <w:fldChar w:fldCharType="begin"/>
      </w:r>
      <w:r>
        <w:instrText xml:space="preserve"> PAGEREF _Toc320622658 \h </w:instrText>
      </w:r>
      <w:r w:rsidR="002945D6">
        <w:fldChar w:fldCharType="separate"/>
      </w:r>
      <w:r>
        <w:t>21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2945D6">
        <w:fldChar w:fldCharType="begin"/>
      </w:r>
      <w:r>
        <w:instrText xml:space="preserve"> PAGEREF _Toc320622659 \h </w:instrText>
      </w:r>
      <w:r w:rsidR="002945D6">
        <w:fldChar w:fldCharType="separate"/>
      </w:r>
      <w:r>
        <w:t>21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2945D6">
        <w:fldChar w:fldCharType="begin"/>
      </w:r>
      <w:r>
        <w:instrText xml:space="preserve"> PAGEREF _Toc320622660 \h </w:instrText>
      </w:r>
      <w:r w:rsidR="002945D6">
        <w:fldChar w:fldCharType="separate"/>
      </w:r>
      <w:r>
        <w:t>21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Stepen prihvatljivosti ponuda</w:t>
      </w:r>
      <w:r>
        <w:tab/>
      </w:r>
      <w:r w:rsidR="002945D6">
        <w:fldChar w:fldCharType="begin"/>
      </w:r>
      <w:r>
        <w:instrText xml:space="preserve"> PAGEREF _Toc320622661 \h </w:instrText>
      </w:r>
      <w:r w:rsidR="002945D6">
        <w:fldChar w:fldCharType="separate"/>
      </w:r>
      <w:r>
        <w:t>21</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rsidR="002945D6">
        <w:fldChar w:fldCharType="begin"/>
      </w:r>
      <w:r>
        <w:instrText xml:space="preserve"> PAGEREF _Toc320622662 \h </w:instrText>
      </w:r>
      <w:r w:rsidR="002945D6">
        <w:fldChar w:fldCharType="separate"/>
      </w:r>
      <w:r>
        <w:t>22</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Preliminarno pregledanje ponuda</w:t>
      </w:r>
      <w:r>
        <w:tab/>
      </w:r>
      <w:r w:rsidR="002945D6">
        <w:fldChar w:fldCharType="begin"/>
      </w:r>
      <w:r>
        <w:instrText xml:space="preserve"> PAGEREF _Toc320622663 \h </w:instrText>
      </w:r>
      <w:r w:rsidR="002945D6">
        <w:fldChar w:fldCharType="separate"/>
      </w:r>
      <w:r>
        <w:t>22</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Pregledanje uslova i pretpostavki; tehničko vrednovanje</w:t>
      </w:r>
      <w:r>
        <w:tab/>
      </w:r>
      <w:r w:rsidR="002945D6">
        <w:fldChar w:fldCharType="begin"/>
      </w:r>
      <w:r>
        <w:instrText xml:space="preserve"> PAGEREF _Toc320622664 \h </w:instrText>
      </w:r>
      <w:r w:rsidR="002945D6">
        <w:fldChar w:fldCharType="separate"/>
      </w:r>
      <w:r>
        <w:t>23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2945D6">
        <w:fldChar w:fldCharType="begin"/>
      </w:r>
      <w:r>
        <w:instrText xml:space="preserve"> PAGEREF _Toc320622665 \h </w:instrText>
      </w:r>
      <w:r w:rsidR="002945D6">
        <w:fldChar w:fldCharType="separate"/>
      </w:r>
      <w:r>
        <w:t>23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2945D6">
        <w:fldChar w:fldCharType="begin"/>
      </w:r>
      <w:r>
        <w:instrText xml:space="preserve"> PAGEREF _Toc320622666 \h </w:instrText>
      </w:r>
      <w:r w:rsidR="002945D6">
        <w:fldChar w:fldCharType="separate"/>
      </w:r>
      <w:r>
        <w:t>23</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2945D6">
        <w:fldChar w:fldCharType="begin"/>
      </w:r>
      <w:r>
        <w:instrText xml:space="preserve"> PAGEREF _Toc320622667 \h </w:instrText>
      </w:r>
      <w:r w:rsidR="002945D6">
        <w:fldChar w:fldCharType="separate"/>
      </w:r>
      <w:r>
        <w:t>24</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2945D6">
        <w:fldChar w:fldCharType="begin"/>
      </w:r>
      <w:r>
        <w:instrText xml:space="preserve"> PAGEREF _Toc320622668 \h </w:instrText>
      </w:r>
      <w:r w:rsidR="002945D6">
        <w:fldChar w:fldCharType="separate"/>
      </w:r>
      <w:r>
        <w:t>24</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2945D6">
        <w:fldChar w:fldCharType="begin"/>
      </w:r>
      <w:r>
        <w:instrText xml:space="preserve"> PAGEREF _Toc320622669 \h </w:instrText>
      </w:r>
      <w:r w:rsidR="002945D6">
        <w:fldChar w:fldCharType="separate"/>
      </w:r>
      <w:r>
        <w:t>25</w:t>
      </w:r>
      <w:r w:rsidR="002945D6">
        <w:fldChar w:fldCharType="end"/>
      </w:r>
    </w:p>
    <w:p w:rsidR="00101107" w:rsidRDefault="00101107">
      <w:pPr>
        <w:pStyle w:val="TOC1"/>
        <w:rPr>
          <w:rFonts w:asciiTheme="minorHAnsi" w:eastAsiaTheme="minorEastAsia" w:hAnsiTheme="minorHAnsi" w:cstheme="minorBidi"/>
          <w:b w:val="0"/>
          <w:bCs w:val="0"/>
          <w:sz w:val="22"/>
          <w:szCs w:val="22"/>
          <w:lang w:eastAsia="sr-Latn-CS"/>
        </w:rPr>
      </w:pPr>
      <w:r>
        <w:t>F.</w:t>
      </w:r>
      <w:r>
        <w:rPr>
          <w:rFonts w:asciiTheme="minorHAnsi" w:eastAsiaTheme="minorEastAsia" w:hAnsiTheme="minorHAnsi" w:cstheme="minorBidi"/>
          <w:b w:val="0"/>
          <w:bCs w:val="0"/>
          <w:sz w:val="22"/>
          <w:szCs w:val="22"/>
          <w:lang w:eastAsia="sr-Latn-CS"/>
        </w:rPr>
        <w:tab/>
      </w:r>
      <w:r>
        <w:t>Dodela ugovora</w:t>
      </w:r>
      <w:r>
        <w:tab/>
      </w:r>
      <w:r w:rsidR="002945D6">
        <w:fldChar w:fldCharType="begin"/>
      </w:r>
      <w:r>
        <w:instrText xml:space="preserve"> PAGEREF _Toc320622670 \h </w:instrText>
      </w:r>
      <w:r w:rsidR="002945D6">
        <w:fldChar w:fldCharType="separate"/>
      </w:r>
      <w:r>
        <w:t>25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2945D6">
        <w:fldChar w:fldCharType="begin"/>
      </w:r>
      <w:r>
        <w:instrText xml:space="preserve"> PAGEREF _Toc320622671 \h </w:instrText>
      </w:r>
      <w:r w:rsidR="002945D6">
        <w:fldChar w:fldCharType="separate"/>
      </w:r>
      <w:r>
        <w:t>25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2945D6">
        <w:fldChar w:fldCharType="begin"/>
      </w:r>
      <w:r>
        <w:instrText xml:space="preserve"> PAGEREF _Toc320622672 \h </w:instrText>
      </w:r>
      <w:r w:rsidR="002945D6">
        <w:fldChar w:fldCharType="separate"/>
      </w:r>
      <w:r>
        <w:t>25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2945D6">
        <w:fldChar w:fldCharType="begin"/>
      </w:r>
      <w:r>
        <w:instrText xml:space="preserve"> PAGEREF _Toc320622673 \h </w:instrText>
      </w:r>
      <w:r w:rsidR="002945D6">
        <w:fldChar w:fldCharType="separate"/>
      </w:r>
      <w:r>
        <w:t>25</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2945D6">
        <w:fldChar w:fldCharType="begin"/>
      </w:r>
      <w:r>
        <w:instrText xml:space="preserve"> PAGEREF _Toc320622674 \h </w:instrText>
      </w:r>
      <w:r w:rsidR="002945D6">
        <w:fldChar w:fldCharType="separate"/>
      </w:r>
      <w:r>
        <w:t>26</w:t>
      </w:r>
      <w:r w:rsidR="002945D6">
        <w:fldChar w:fldCharType="end"/>
      </w:r>
    </w:p>
    <w:p w:rsidR="00101107" w:rsidRDefault="00101107">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izvođenja</w:t>
      </w:r>
      <w:r>
        <w:tab/>
      </w:r>
      <w:r w:rsidR="002945D6">
        <w:fldChar w:fldCharType="begin"/>
      </w:r>
      <w:r>
        <w:instrText xml:space="preserve"> PAGEREF _Toc320622675 \h </w:instrText>
      </w:r>
      <w:r w:rsidR="002945D6">
        <w:fldChar w:fldCharType="separate"/>
      </w:r>
      <w:r>
        <w:t>26</w:t>
      </w:r>
      <w:r w:rsidR="002945D6">
        <w:fldChar w:fldCharType="end"/>
      </w:r>
    </w:p>
    <w:p w:rsidR="00437088" w:rsidRPr="004924DB" w:rsidRDefault="002945D6" w:rsidP="00436F5C">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360" w:type="dxa"/>
        <w:tblInd w:w="-162" w:type="dxa"/>
        <w:tblLayout w:type="fixed"/>
        <w:tblLook w:val="0000" w:firstRow="0" w:lastRow="0" w:firstColumn="0" w:lastColumn="0" w:noHBand="0" w:noVBand="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sidR="00B64A5B">
              <w:rPr>
                <w:b/>
                <w:sz w:val="36"/>
              </w:rPr>
              <w:t xml:space="preserve">Odeljak I </w:t>
            </w:r>
            <w:r>
              <w:rPr>
                <w:b/>
                <w:sz w:val="36"/>
              </w:rPr>
              <w:t xml:space="preserve"> Uputstva ponuđačima</w:t>
            </w:r>
            <w:bookmarkEnd w:id="10"/>
            <w:bookmarkEnd w:id="11"/>
            <w:bookmarkEnd w:id="12"/>
            <w:bookmarkEnd w:id="13"/>
            <w:bookmarkEnd w:id="14"/>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ind w:left="30" w:firstLine="18"/>
            </w:pPr>
            <w:bookmarkStart w:id="15" w:name="_Toc505659523"/>
            <w:bookmarkStart w:id="16" w:name="_Toc289327435"/>
            <w:bookmarkStart w:id="17" w:name="_Toc320622627"/>
            <w:r>
              <w:t>Opšt</w:t>
            </w:r>
            <w:bookmarkEnd w:id="15"/>
            <w:bookmarkEnd w:id="16"/>
            <w:r w:rsidR="00B64A5B">
              <w:t>i deo</w:t>
            </w:r>
            <w:bookmarkEnd w:id="17"/>
          </w:p>
        </w:tc>
      </w:tr>
      <w:tr w:rsidR="00B64A5B" w:rsidRPr="004924DB">
        <w:tc>
          <w:tcPr>
            <w:tcW w:w="2250" w:type="dxa"/>
          </w:tcPr>
          <w:p w:rsidR="00B64A5B" w:rsidRPr="004924DB" w:rsidRDefault="00B64A5B" w:rsidP="00D3082B">
            <w:pPr>
              <w:pStyle w:val="Sec1-Clauses"/>
              <w:numPr>
                <w:ilvl w:val="0"/>
                <w:numId w:val="9"/>
              </w:numPr>
              <w:spacing w:before="0" w:after="200"/>
            </w:pPr>
            <w:bookmarkStart w:id="18" w:name="_Toc289327436"/>
            <w:bookmarkStart w:id="19" w:name="_Toc320622628"/>
            <w:r>
              <w:t>Obim ponude</w:t>
            </w:r>
            <w:bookmarkEnd w:id="18"/>
            <w:bookmarkEnd w:id="19"/>
          </w:p>
        </w:tc>
        <w:tc>
          <w:tcPr>
            <w:tcW w:w="7110" w:type="dxa"/>
            <w:tcBorders>
              <w:bottom w:val="nil"/>
            </w:tcBorders>
          </w:tcPr>
          <w:p w:rsidR="00B64A5B" w:rsidRPr="004924DB" w:rsidRDefault="00B64A5B" w:rsidP="00D3082B">
            <w:pPr>
              <w:pStyle w:val="Sub-ClauseText"/>
              <w:numPr>
                <w:ilvl w:val="1"/>
                <w:numId w:val="25"/>
              </w:numPr>
              <w:spacing w:before="0" w:after="180"/>
              <w:rPr>
                <w:spacing w:val="0"/>
              </w:rPr>
            </w:pPr>
            <w:r>
              <w:rPr>
                <w:spacing w:val="0"/>
              </w:rPr>
              <w:t xml:space="preserve">Naručilac </w:t>
            </w:r>
            <w:r>
              <w:rPr>
                <w:b/>
                <w:spacing w:val="0"/>
              </w:rPr>
              <w:t xml:space="preserve">koji je naznačen u obrascu za podatke o ponudi (OPP) </w:t>
            </w:r>
            <w:r>
              <w:rPr>
                <w:spacing w:val="0"/>
              </w:rPr>
              <w:t xml:space="preserve">izdaje ovu konkursnu dokumentaciju za nabavku </w:t>
            </w:r>
            <w:r w:rsidR="00EF446B">
              <w:rPr>
                <w:spacing w:val="0"/>
              </w:rPr>
              <w:t>dobara</w:t>
            </w:r>
            <w:r>
              <w:rPr>
                <w:spacing w:val="0"/>
              </w:rPr>
              <w:t xml:space="preserve"> i prateć</w:t>
            </w:r>
            <w:r w:rsidR="00EF446B">
              <w:rPr>
                <w:spacing w:val="0"/>
              </w:rPr>
              <w:t>ih</w:t>
            </w:r>
            <w:r>
              <w:rPr>
                <w:spacing w:val="0"/>
              </w:rPr>
              <w:t xml:space="preserve"> uslug</w:t>
            </w:r>
            <w:r w:rsidR="00EF446B">
              <w:rPr>
                <w:spacing w:val="0"/>
              </w:rPr>
              <w:t>a</w:t>
            </w:r>
            <w:r>
              <w:rPr>
                <w:spacing w:val="0"/>
              </w:rPr>
              <w:t xml:space="preserve"> na način koji je određen u Odeljku VI,</w:t>
            </w:r>
            <w:r w:rsidR="00EF446B">
              <w:rPr>
                <w:spacing w:val="0"/>
              </w:rPr>
              <w:t xml:space="preserve"> Obrazac ispunjenosti</w:t>
            </w:r>
            <w:r>
              <w:rPr>
                <w:spacing w:val="0"/>
              </w:rPr>
              <w:t xml:space="preserve"> uslova. Naziv i identi</w:t>
            </w:r>
            <w:r w:rsidR="000235E7">
              <w:rPr>
                <w:spacing w:val="0"/>
              </w:rPr>
              <w:t>fi</w:t>
            </w:r>
            <w:r>
              <w:rPr>
                <w:spacing w:val="0"/>
              </w:rPr>
              <w:t xml:space="preserve">kacijski broj ovog međunarodnog nadmetanja (MN) za ovu nabavku </w:t>
            </w:r>
            <w:r>
              <w:rPr>
                <w:b/>
                <w:spacing w:val="0"/>
              </w:rPr>
              <w:t>naznačeni</w:t>
            </w:r>
            <w:r>
              <w:rPr>
                <w:spacing w:val="0"/>
              </w:rPr>
              <w:t xml:space="preserve"> su</w:t>
            </w:r>
            <w:r w:rsidRPr="00356646">
              <w:rPr>
                <w:spacing w:val="0"/>
              </w:rPr>
              <w:t xml:space="preserve">u </w:t>
            </w:r>
            <w:r>
              <w:rPr>
                <w:b/>
                <w:spacing w:val="0"/>
              </w:rPr>
              <w:t>obrascu OPP.</w:t>
            </w:r>
            <w:r>
              <w:rPr>
                <w:spacing w:val="0"/>
              </w:rPr>
              <w:t xml:space="preserve">Naziv, identifikacija i broj partija </w:t>
            </w:r>
            <w:r>
              <w:rPr>
                <w:b/>
                <w:spacing w:val="0"/>
              </w:rPr>
              <w:t>dati</w:t>
            </w:r>
            <w:r w:rsidRPr="006449E0">
              <w:rPr>
                <w:spacing w:val="0"/>
              </w:rPr>
              <w:t>su</w:t>
            </w:r>
            <w:r w:rsidRPr="00356646">
              <w:rPr>
                <w:spacing w:val="0"/>
              </w:rPr>
              <w:t xml:space="preserve"> u</w:t>
            </w:r>
            <w:r>
              <w:rPr>
                <w:b/>
                <w:spacing w:val="0"/>
              </w:rPr>
              <w:t xml:space="preserve"> obrascu OPP.</w:t>
            </w:r>
          </w:p>
          <w:p w:rsidR="00B64A5B" w:rsidRPr="004924DB" w:rsidRDefault="00B64A5B" w:rsidP="00D3082B">
            <w:pPr>
              <w:pStyle w:val="Sub-ClauseText"/>
              <w:numPr>
                <w:ilvl w:val="1"/>
                <w:numId w:val="25"/>
              </w:numPr>
              <w:spacing w:before="0" w:after="180"/>
              <w:rPr>
                <w:spacing w:val="0"/>
              </w:rPr>
            </w:pPr>
            <w:r>
              <w:rPr>
                <w:spacing w:val="0"/>
              </w:rPr>
              <w:t>U svim konkursnim dokumentima:</w:t>
            </w:r>
          </w:p>
          <w:p w:rsidR="00B64A5B" w:rsidRPr="004924DB" w:rsidRDefault="00B64A5B" w:rsidP="00D3082B">
            <w:pPr>
              <w:pStyle w:val="Heading3"/>
              <w:numPr>
                <w:ilvl w:val="2"/>
                <w:numId w:val="18"/>
              </w:numPr>
              <w:spacing w:after="180"/>
            </w:pPr>
            <w:r>
              <w:t>izraz „pisanim putem“ znači da se komunikacija obavlja u pisanoj formi (npr. poštom, e-poštom, faksom, teleksom), uz potvrdu o prijemu;</w:t>
            </w:r>
          </w:p>
          <w:p w:rsidR="00B64A5B" w:rsidRPr="004924DB" w:rsidRDefault="00B64A5B" w:rsidP="00D3082B">
            <w:pPr>
              <w:pStyle w:val="Heading3"/>
              <w:numPr>
                <w:ilvl w:val="2"/>
                <w:numId w:val="18"/>
              </w:numPr>
              <w:spacing w:after="180"/>
            </w:pPr>
            <w:r>
              <w:t>ukoliko se u kontekstu tako traži, „jednina“ označava „množinu“ i obrnuto; a</w:t>
            </w:r>
          </w:p>
          <w:p w:rsidR="00B64A5B" w:rsidRPr="004924DB" w:rsidRDefault="00B64A5B" w:rsidP="00D3082B">
            <w:pPr>
              <w:pStyle w:val="Heading3"/>
              <w:numPr>
                <w:ilvl w:val="2"/>
                <w:numId w:val="18"/>
              </w:numPr>
              <w:spacing w:after="180"/>
            </w:pPr>
            <w:r>
              <w:t>„dan“ znači kalendarski dan.</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20" w:name="_Toc438438821"/>
            <w:bookmarkStart w:id="21" w:name="_Toc438532556"/>
            <w:bookmarkStart w:id="22" w:name="_Toc438733965"/>
            <w:bookmarkStart w:id="23" w:name="_Toc438907006"/>
            <w:bookmarkStart w:id="24" w:name="_Toc438907205"/>
            <w:bookmarkStart w:id="25" w:name="_Toc289327437"/>
            <w:bookmarkStart w:id="26" w:name="_Toc320622629"/>
            <w:r>
              <w:t xml:space="preserve">Izvori </w:t>
            </w:r>
            <w:r w:rsidR="0039588D">
              <w:t>finansiranj</w:t>
            </w:r>
            <w:r>
              <w:t>a</w:t>
            </w:r>
            <w:bookmarkEnd w:id="20"/>
            <w:bookmarkEnd w:id="21"/>
            <w:bookmarkEnd w:id="22"/>
            <w:bookmarkEnd w:id="23"/>
            <w:bookmarkEnd w:id="24"/>
            <w:bookmarkEnd w:id="25"/>
            <w:bookmarkEnd w:id="26"/>
          </w:p>
        </w:tc>
        <w:tc>
          <w:tcPr>
            <w:tcW w:w="7110" w:type="dxa"/>
            <w:tcBorders>
              <w:bottom w:val="nil"/>
            </w:tcBorders>
          </w:tcPr>
          <w:p w:rsidR="00B64A5B" w:rsidRPr="004924DB" w:rsidRDefault="00B64A5B" w:rsidP="00D3082B">
            <w:pPr>
              <w:pStyle w:val="Sub-ClauseText"/>
              <w:numPr>
                <w:ilvl w:val="1"/>
                <w:numId w:val="36"/>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konkurisao je ili primio finansijska sredstva (u daljem tekstu: sredstva) </w:t>
            </w:r>
            <w:r w:rsidRPr="006F683B">
              <w:rPr>
                <w:spacing w:val="0"/>
              </w:rPr>
              <w:t xml:space="preserve">od </w:t>
            </w:r>
            <w:r w:rsidR="00E01D86" w:rsidRPr="00014279">
              <w:rPr>
                <w:b/>
                <w:spacing w:val="0"/>
              </w:rPr>
              <w:t>Evropske investicione banke</w:t>
            </w:r>
            <w:r>
              <w:rPr>
                <w:spacing w:val="0"/>
              </w:rPr>
              <w:t xml:space="preserve">(u daljem tekstu: </w:t>
            </w:r>
            <w:r w:rsidR="00014279">
              <w:rPr>
                <w:spacing w:val="0"/>
              </w:rPr>
              <w:t>B</w:t>
            </w:r>
            <w:r>
              <w:rPr>
                <w:spacing w:val="0"/>
              </w:rPr>
              <w:t xml:space="preserve">anka), prema troškovima projeka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D3082B">
            <w:pPr>
              <w:pStyle w:val="Sub-ClauseText"/>
              <w:numPr>
                <w:ilvl w:val="1"/>
                <w:numId w:val="36"/>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0"/>
            </w:pPr>
            <w:bookmarkStart w:id="27" w:name="_Toc438532558"/>
            <w:bookmarkStart w:id="28" w:name="_Toc438002631"/>
            <w:bookmarkStart w:id="29" w:name="_Toc438438822"/>
            <w:bookmarkStart w:id="30" w:name="_Toc438532559"/>
            <w:bookmarkStart w:id="31" w:name="_Toc438733966"/>
            <w:bookmarkStart w:id="32" w:name="_Toc438907007"/>
            <w:bookmarkStart w:id="33" w:name="_Toc438907206"/>
            <w:bookmarkStart w:id="34" w:name="_Toc289327438"/>
            <w:bookmarkStart w:id="35" w:name="_Toc320622630"/>
            <w:bookmarkEnd w:id="27"/>
            <w:r>
              <w:t>Prevara i korupcija</w:t>
            </w:r>
            <w:bookmarkEnd w:id="28"/>
            <w:bookmarkEnd w:id="29"/>
            <w:bookmarkEnd w:id="30"/>
            <w:bookmarkEnd w:id="31"/>
            <w:bookmarkEnd w:id="32"/>
            <w:bookmarkEnd w:id="33"/>
            <w:bookmarkEnd w:id="34"/>
            <w:bookmarkEnd w:id="35"/>
          </w:p>
        </w:tc>
        <w:tc>
          <w:tcPr>
            <w:tcW w:w="7110" w:type="dxa"/>
          </w:tcPr>
          <w:p w:rsidR="00B64A5B" w:rsidRPr="004924DB" w:rsidRDefault="00B64A5B" w:rsidP="00D3082B">
            <w:pPr>
              <w:pStyle w:val="Sub-ClauseText"/>
              <w:numPr>
                <w:ilvl w:val="1"/>
                <w:numId w:val="27"/>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etičkih standarda za vreme nabavke ili izvršavanja takvih ugovora. Radi ostvarenja </w:t>
            </w:r>
            <w:r>
              <w:rPr>
                <w:spacing w:val="0"/>
              </w:rPr>
              <w:lastRenderedPageBreak/>
              <w:t>ove politike, banka:</w:t>
            </w:r>
          </w:p>
          <w:p w:rsidR="00B64A5B" w:rsidRPr="004924DB" w:rsidRDefault="00B64A5B" w:rsidP="00D3082B">
            <w:pPr>
              <w:pStyle w:val="Heading3"/>
              <w:numPr>
                <w:ilvl w:val="2"/>
                <w:numId w:val="37"/>
              </w:numPr>
              <w:spacing w:after="220"/>
            </w:pPr>
            <w:r>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D3082B">
            <w:pPr>
              <w:pStyle w:val="Heading3"/>
              <w:numPr>
                <w:ilvl w:val="2"/>
                <w:numId w:val="37"/>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D3082B">
            <w:pPr>
              <w:pStyle w:val="Heading3"/>
              <w:numPr>
                <w:ilvl w:val="2"/>
                <w:numId w:val="37"/>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D3082B">
            <w:pPr>
              <w:pStyle w:val="Heading3"/>
              <w:numPr>
                <w:ilvl w:val="2"/>
                <w:numId w:val="37"/>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D3082B">
            <w:pPr>
              <w:pStyle w:val="Heading3"/>
              <w:numPr>
                <w:ilvl w:val="2"/>
                <w:numId w:val="37"/>
              </w:numPr>
              <w:spacing w:after="180"/>
            </w:pPr>
            <w:r>
              <w:lastRenderedPageBreak/>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D3082B">
            <w:pPr>
              <w:pStyle w:val="Sub-ClauseText"/>
              <w:numPr>
                <w:ilvl w:val="1"/>
                <w:numId w:val="27"/>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200"/>
            </w:pPr>
            <w:bookmarkStart w:id="36" w:name="_Toc438438823"/>
            <w:bookmarkStart w:id="37" w:name="_Toc438532560"/>
            <w:bookmarkStart w:id="38" w:name="_Toc438733967"/>
            <w:bookmarkStart w:id="39" w:name="_Toc438907008"/>
            <w:bookmarkStart w:id="40" w:name="_Toc438907207"/>
            <w:bookmarkStart w:id="41" w:name="_Toc289327439"/>
            <w:bookmarkStart w:id="42" w:name="_Toc320622631"/>
            <w:r>
              <w:lastRenderedPageBreak/>
              <w:t>Ponuđači koji ispunjavaju uslove</w:t>
            </w:r>
            <w:bookmarkEnd w:id="36"/>
            <w:bookmarkEnd w:id="37"/>
            <w:bookmarkEnd w:id="38"/>
            <w:bookmarkEnd w:id="39"/>
            <w:bookmarkEnd w:id="40"/>
            <w:bookmarkEnd w:id="41"/>
            <w:bookmarkEnd w:id="42"/>
          </w:p>
        </w:tc>
        <w:tc>
          <w:tcPr>
            <w:tcW w:w="7110" w:type="dxa"/>
          </w:tcPr>
          <w:p w:rsidR="00B64A5B" w:rsidRPr="004924DB" w:rsidRDefault="00B64A5B" w:rsidP="00D3082B">
            <w:pPr>
              <w:pStyle w:val="Sub-ClauseText"/>
              <w:numPr>
                <w:ilvl w:val="1"/>
                <w:numId w:val="28"/>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D3082B">
            <w:pPr>
              <w:pStyle w:val="Sub-ClauseText"/>
              <w:numPr>
                <w:ilvl w:val="1"/>
                <w:numId w:val="28"/>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D3082B">
            <w:pPr>
              <w:pStyle w:val="Heading3"/>
              <w:numPr>
                <w:ilvl w:val="2"/>
                <w:numId w:val="72"/>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lastRenderedPageBreak/>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D3082B">
            <w:pPr>
              <w:pStyle w:val="Sec1-Clauses"/>
              <w:numPr>
                <w:ilvl w:val="0"/>
                <w:numId w:val="9"/>
              </w:numPr>
              <w:spacing w:before="0" w:after="200"/>
            </w:pPr>
            <w:bookmarkStart w:id="43" w:name="_Toc438438824"/>
            <w:bookmarkStart w:id="44" w:name="_Toc438532568"/>
            <w:bookmarkStart w:id="45" w:name="_Toc438733968"/>
            <w:bookmarkStart w:id="46" w:name="_Toc438907009"/>
            <w:bookmarkStart w:id="47" w:name="_Toc438907208"/>
            <w:bookmarkStart w:id="48" w:name="_Toc289327440"/>
            <w:bookmarkStart w:id="49" w:name="_Toc320622632"/>
            <w:r>
              <w:lastRenderedPageBreak/>
              <w:t xml:space="preserve">Dobra </w:t>
            </w:r>
            <w:r w:rsidR="00B64A5B">
              <w:t>koja ispunjava</w:t>
            </w:r>
            <w:r>
              <w:t>ju</w:t>
            </w:r>
            <w:r w:rsidR="00B64A5B">
              <w:t xml:space="preserve"> uslove i prateće usluge</w:t>
            </w:r>
            <w:bookmarkEnd w:id="43"/>
            <w:bookmarkEnd w:id="44"/>
            <w:bookmarkEnd w:id="45"/>
            <w:bookmarkEnd w:id="46"/>
            <w:bookmarkEnd w:id="47"/>
            <w:bookmarkEnd w:id="48"/>
            <w:bookmarkEnd w:id="49"/>
          </w:p>
        </w:tc>
        <w:tc>
          <w:tcPr>
            <w:tcW w:w="7110" w:type="dxa"/>
            <w:tcBorders>
              <w:bottom w:val="nil"/>
            </w:tcBorders>
          </w:tcPr>
          <w:p w:rsidR="00B64A5B" w:rsidRPr="004924DB" w:rsidRDefault="00B64A5B" w:rsidP="00D3082B">
            <w:pPr>
              <w:pStyle w:val="Sub-ClauseText"/>
              <w:numPr>
                <w:ilvl w:val="1"/>
                <w:numId w:val="29"/>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D3082B">
            <w:pPr>
              <w:pStyle w:val="Sub-ClauseText"/>
              <w:numPr>
                <w:ilvl w:val="1"/>
                <w:numId w:val="29"/>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D3082B">
            <w:pPr>
              <w:pStyle w:val="Sub-ClauseText"/>
              <w:numPr>
                <w:ilvl w:val="1"/>
                <w:numId w:val="29"/>
              </w:numPr>
              <w:spacing w:before="0" w:after="200"/>
              <w:ind w:left="605" w:hanging="605"/>
              <w:rPr>
                <w:spacing w:val="0"/>
              </w:rPr>
            </w:pPr>
            <w:r>
              <w:rPr>
                <w:spacing w:val="0"/>
              </w:rPr>
              <w:t xml:space="preserve">Izraz „poreklo“ označava zemlju u kojoj </w:t>
            </w:r>
            <w:r w:rsidR="00F22792">
              <w:rPr>
                <w:spacing w:val="0"/>
              </w:rPr>
              <w:t>su</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50" w:name="_Toc505659524"/>
            <w:bookmarkStart w:id="51" w:name="_Toc289327441"/>
            <w:bookmarkStart w:id="52" w:name="_Toc320622633"/>
            <w:r>
              <w:t>Sadržaj konkursne dokumentacij</w:t>
            </w:r>
            <w:bookmarkEnd w:id="50"/>
            <w:r>
              <w:t>e</w:t>
            </w:r>
            <w:bookmarkEnd w:id="51"/>
            <w:bookmarkEnd w:id="52"/>
          </w:p>
        </w:tc>
      </w:tr>
      <w:tr w:rsidR="00B64A5B" w:rsidRPr="004924DB">
        <w:tc>
          <w:tcPr>
            <w:tcW w:w="2250" w:type="dxa"/>
          </w:tcPr>
          <w:p w:rsidR="00B64A5B" w:rsidRPr="004924DB" w:rsidRDefault="00B64A5B" w:rsidP="00D3082B">
            <w:pPr>
              <w:pStyle w:val="Sec1-Clauses"/>
              <w:numPr>
                <w:ilvl w:val="0"/>
                <w:numId w:val="9"/>
              </w:numPr>
              <w:spacing w:before="0" w:after="200"/>
            </w:pPr>
            <w:bookmarkStart w:id="53" w:name="_Toc438532572"/>
            <w:bookmarkStart w:id="54" w:name="_Toc289327442"/>
            <w:bookmarkStart w:id="55" w:name="_Toc320622634"/>
            <w:bookmarkStart w:id="56" w:name="_Toc438438826"/>
            <w:bookmarkStart w:id="57" w:name="_Toc438532574"/>
            <w:bookmarkStart w:id="58" w:name="_Toc438733970"/>
            <w:bookmarkStart w:id="59" w:name="_Toc438907010"/>
            <w:bookmarkStart w:id="60" w:name="_Toc438907209"/>
            <w:bookmarkEnd w:id="53"/>
            <w:r>
              <w:t>Odeljci konkursne dokumentacije</w:t>
            </w:r>
            <w:bookmarkEnd w:id="54"/>
            <w:bookmarkEnd w:id="55"/>
          </w:p>
          <w:bookmarkEnd w:id="56"/>
          <w:bookmarkEnd w:id="57"/>
          <w:bookmarkEnd w:id="58"/>
          <w:bookmarkEnd w:id="59"/>
          <w:bookmarkEnd w:id="60"/>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D3082B">
            <w:pPr>
              <w:pStyle w:val="Sub-ClauseText"/>
              <w:numPr>
                <w:ilvl w:val="1"/>
                <w:numId w:val="30"/>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rsidR="00B64A5B" w:rsidRPr="004924DB" w:rsidRDefault="00B64A5B" w:rsidP="00356646">
            <w:pPr>
              <w:numPr>
                <w:ilvl w:val="0"/>
                <w:numId w:val="10"/>
              </w:numPr>
              <w:tabs>
                <w:tab w:val="left" w:pos="1602"/>
                <w:tab w:val="left" w:pos="2502"/>
              </w:tabs>
              <w:spacing w:after="160"/>
              <w:ind w:left="1598" w:hanging="446"/>
            </w:pPr>
            <w:r>
              <w:t xml:space="preserve">Odeljak </w:t>
            </w:r>
            <w:r w:rsidR="0075533B">
              <w:t>I</w:t>
            </w:r>
            <w:r>
              <w:t>, Uputstva ponuđačima (</w:t>
            </w:r>
            <w:r w:rsidR="000E05C1">
              <w:t>UP</w:t>
            </w:r>
            <w:r>
              <w:t>)</w:t>
            </w:r>
          </w:p>
          <w:p w:rsidR="00B64A5B" w:rsidRPr="004924DB" w:rsidRDefault="00B64A5B" w:rsidP="00356646">
            <w:pPr>
              <w:numPr>
                <w:ilvl w:val="0"/>
                <w:numId w:val="11"/>
              </w:numPr>
              <w:tabs>
                <w:tab w:val="left" w:pos="1602"/>
                <w:tab w:val="left" w:pos="2502"/>
              </w:tabs>
              <w:spacing w:after="160"/>
              <w:ind w:left="1598" w:hanging="446"/>
            </w:pPr>
            <w:r>
              <w:t>Odeljak II, Obrazac za podatke o ponudi (OPP)</w:t>
            </w:r>
          </w:p>
          <w:p w:rsidR="00B64A5B" w:rsidRPr="004924DB" w:rsidRDefault="00B64A5B" w:rsidP="00356646">
            <w:pPr>
              <w:numPr>
                <w:ilvl w:val="0"/>
                <w:numId w:val="11"/>
              </w:numPr>
              <w:tabs>
                <w:tab w:val="left" w:pos="1602"/>
                <w:tab w:val="left" w:pos="2502"/>
              </w:tabs>
              <w:spacing w:after="160"/>
              <w:ind w:left="1598" w:hanging="446"/>
            </w:pPr>
            <w:r>
              <w:t>Odeljak III, Kriterijumi za vrednovanje i kvalifikovanje</w:t>
            </w:r>
          </w:p>
          <w:p w:rsidR="00B64A5B" w:rsidRPr="004924DB" w:rsidRDefault="00B64A5B" w:rsidP="00356646">
            <w:pPr>
              <w:numPr>
                <w:ilvl w:val="0"/>
                <w:numId w:val="12"/>
              </w:numPr>
              <w:tabs>
                <w:tab w:val="left" w:pos="1602"/>
                <w:tab w:val="left" w:pos="2502"/>
              </w:tabs>
              <w:spacing w:after="160"/>
              <w:ind w:left="1598" w:hanging="446"/>
            </w:pPr>
            <w:r>
              <w:t xml:space="preserve">Odeljak IV, Obrasci za </w:t>
            </w:r>
            <w:r w:rsidR="004A1F68">
              <w:t>dava</w:t>
            </w:r>
            <w:r w:rsidR="00F22792">
              <w:t xml:space="preserve">nje </w:t>
            </w:r>
            <w:r>
              <w:t>ponude</w:t>
            </w:r>
          </w:p>
          <w:p w:rsidR="00B64A5B" w:rsidRPr="004924DB" w:rsidRDefault="00B64A5B" w:rsidP="00356646">
            <w:pPr>
              <w:numPr>
                <w:ilvl w:val="0"/>
                <w:numId w:val="12"/>
              </w:numPr>
              <w:tabs>
                <w:tab w:val="left" w:pos="1602"/>
                <w:tab w:val="left" w:pos="2502"/>
              </w:tabs>
              <w:spacing w:after="160"/>
              <w:ind w:left="1599" w:hanging="448"/>
            </w:pPr>
            <w:r>
              <w:t>Odeljak V, Zemlje koje ispunjavaju uslove</w:t>
            </w:r>
          </w:p>
        </w:tc>
      </w:tr>
      <w:tr w:rsidR="00437088" w:rsidRPr="004924DB">
        <w:trPr>
          <w:cantSplit/>
        </w:trPr>
        <w:tc>
          <w:tcPr>
            <w:tcW w:w="2250" w:type="dxa"/>
            <w:tcBorders>
              <w:bottom w:val="nil"/>
            </w:tcBorders>
          </w:tcPr>
          <w:p w:rsidR="00437088" w:rsidRPr="004924DB" w:rsidRDefault="00437088">
            <w:pPr>
              <w:tabs>
                <w:tab w:val="left" w:pos="1602"/>
                <w:tab w:val="left" w:pos="2502"/>
              </w:tabs>
              <w:spacing w:after="200"/>
              <w:ind w:left="1152"/>
            </w:pPr>
          </w:p>
        </w:tc>
        <w:tc>
          <w:tcPr>
            <w:tcW w:w="7110" w:type="dxa"/>
            <w:tcBorders>
              <w:bottom w:val="nil"/>
            </w:tcBorders>
          </w:tcPr>
          <w:p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rsidR="00B64A5B" w:rsidRPr="004924DB" w:rsidRDefault="00B64A5B" w:rsidP="00356646">
            <w:pPr>
              <w:numPr>
                <w:ilvl w:val="0"/>
                <w:numId w:val="13"/>
              </w:numPr>
              <w:tabs>
                <w:tab w:val="left" w:pos="1602"/>
              </w:tabs>
              <w:spacing w:after="160"/>
              <w:ind w:left="1598" w:hanging="446"/>
            </w:pPr>
            <w:r>
              <w:t xml:space="preserve">Odeljak VI, </w:t>
            </w:r>
            <w:r w:rsidR="004A1F68">
              <w:t xml:space="preserve">Obrazac </w:t>
            </w:r>
            <w:r>
              <w:t>ispunj</w:t>
            </w:r>
            <w:r w:rsidR="004A1F68">
              <w:t>enosti</w:t>
            </w:r>
            <w:r>
              <w:t xml:space="preserve"> uslova</w:t>
            </w:r>
          </w:p>
          <w:p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rsidR="00B64A5B" w:rsidRPr="004924DB" w:rsidRDefault="00B64A5B" w:rsidP="00356646">
            <w:pPr>
              <w:numPr>
                <w:ilvl w:val="0"/>
                <w:numId w:val="16"/>
              </w:numPr>
              <w:tabs>
                <w:tab w:val="left" w:pos="1602"/>
              </w:tabs>
              <w:spacing w:after="160"/>
              <w:ind w:left="1598" w:hanging="446"/>
            </w:pPr>
            <w:r>
              <w:t>Odeljak VII, Opšti uslovi ugovora (OUU)</w:t>
            </w:r>
          </w:p>
          <w:p w:rsidR="00B64A5B" w:rsidRPr="004924DB" w:rsidRDefault="00B64A5B" w:rsidP="00356646">
            <w:pPr>
              <w:numPr>
                <w:ilvl w:val="0"/>
                <w:numId w:val="15"/>
              </w:numPr>
              <w:tabs>
                <w:tab w:val="left" w:pos="1602"/>
              </w:tabs>
              <w:spacing w:after="160"/>
              <w:ind w:left="1598" w:hanging="446"/>
            </w:pPr>
            <w:r>
              <w:t>Odeljak</w:t>
            </w:r>
            <w:r w:rsidR="00AC3CB9">
              <w:t xml:space="preserve"> VIII, Posebni uslovi ugovora (P</w:t>
            </w:r>
            <w:r>
              <w:t>UU)</w:t>
            </w:r>
          </w:p>
          <w:p w:rsidR="00437088" w:rsidRPr="004924DB" w:rsidRDefault="00B64A5B" w:rsidP="00356646">
            <w:pPr>
              <w:numPr>
                <w:ilvl w:val="0"/>
                <w:numId w:val="14"/>
              </w:numPr>
              <w:tabs>
                <w:tab w:val="left" w:pos="1602"/>
              </w:tabs>
              <w:spacing w:after="160"/>
              <w:ind w:left="1602" w:hanging="450"/>
            </w:pPr>
            <w:r>
              <w:t>Odeljak IX, Ugovorni obrasci</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Pr>
          <w:p w:rsidR="00B64A5B" w:rsidRPr="004924DB" w:rsidRDefault="004A1F68" w:rsidP="00B64A5B">
            <w:pPr>
              <w:pStyle w:val="Sub-ClauseText"/>
              <w:numPr>
                <w:ilvl w:val="1"/>
                <w:numId w:val="30"/>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B64A5B">
            <w:pPr>
              <w:pStyle w:val="Sub-ClauseText"/>
              <w:numPr>
                <w:ilvl w:val="1"/>
                <w:numId w:val="30"/>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437088">
            <w:pPr>
              <w:pStyle w:val="Sub-ClauseText"/>
              <w:numPr>
                <w:ilvl w:val="1"/>
                <w:numId w:val="30"/>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1" w:name="_Toc438438827"/>
            <w:bookmarkStart w:id="62" w:name="_Toc438532575"/>
            <w:bookmarkStart w:id="63" w:name="_Toc438733971"/>
            <w:bookmarkStart w:id="64" w:name="_Toc438907011"/>
            <w:bookmarkStart w:id="65" w:name="_Toc438907210"/>
            <w:bookmarkStart w:id="66" w:name="_Toc289327443"/>
            <w:bookmarkStart w:id="67" w:name="_Toc320622635"/>
            <w:r>
              <w:t>Pojašnjavanje konkursne dokumentacije</w:t>
            </w:r>
            <w:bookmarkEnd w:id="61"/>
            <w:bookmarkEnd w:id="62"/>
            <w:bookmarkEnd w:id="63"/>
            <w:bookmarkEnd w:id="64"/>
            <w:bookmarkEnd w:id="65"/>
            <w:bookmarkEnd w:id="66"/>
            <w:bookmarkEnd w:id="67"/>
          </w:p>
        </w:tc>
        <w:tc>
          <w:tcPr>
            <w:tcW w:w="7110" w:type="dxa"/>
          </w:tcPr>
          <w:p w:rsidR="00B64A5B" w:rsidRPr="004924DB" w:rsidRDefault="00B64A5B" w:rsidP="00D3082B">
            <w:pPr>
              <w:pStyle w:val="Sub-ClauseText"/>
              <w:numPr>
                <w:ilvl w:val="1"/>
                <w:numId w:val="31"/>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p>
          <w:p w:rsidR="00B64A5B" w:rsidRPr="004924DB" w:rsidRDefault="00B64A5B" w:rsidP="00D3082B">
            <w:pPr>
              <w:pStyle w:val="Sub-ClauseText"/>
              <w:numPr>
                <w:ilvl w:val="1"/>
                <w:numId w:val="31"/>
              </w:numPr>
              <w:spacing w:before="0" w:after="200"/>
              <w:ind w:left="605" w:hanging="605"/>
              <w:rPr>
                <w:spacing w:val="0"/>
              </w:rPr>
            </w:pPr>
            <w:r>
              <w:rPr>
                <w:spacing w:val="0"/>
              </w:rPr>
              <w:t>Naručilac odgovara pisanim putem na sve zahteve za pojašnjenje, pod uslovom da takav zahtev nije primljen kasnije od</w:t>
            </w:r>
            <w:r w:rsidR="00B30D92">
              <w:rPr>
                <w:spacing w:val="0"/>
              </w:rPr>
              <w:t xml:space="preserve"> 15 </w:t>
            </w:r>
            <w:r w:rsidR="00B30D92" w:rsidRPr="006F683B">
              <w:rPr>
                <w:spacing w:val="0"/>
              </w:rPr>
              <w:t>(</w:t>
            </w:r>
            <w:r w:rsidR="006F683B">
              <w:rPr>
                <w:spacing w:val="0"/>
              </w:rPr>
              <w:t>petnaest</w:t>
            </w:r>
            <w:r w:rsidR="00B30D92" w:rsidRPr="006F683B">
              <w:rPr>
                <w:spacing w:val="0"/>
              </w:rPr>
              <w:t>)</w:t>
            </w:r>
            <w:r w:rsidRPr="006F683B">
              <w:rPr>
                <w:spacing w:val="0"/>
              </w:rPr>
              <w:t xml:space="preserve"> dana</w:t>
            </w:r>
            <w:r>
              <w:rPr>
                <w:spacing w:val="0"/>
              </w:rPr>
              <w:t xml:space="preserve">pre krajnjeg roka za podnošenje ponude.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Postupak za odgovaranje na zahtev za pojašnjenje </w:t>
            </w:r>
            <w:r>
              <w:rPr>
                <w:b/>
                <w:spacing w:val="0"/>
              </w:rPr>
              <w:t>naznačen</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8" w:name="_Toc438438828"/>
            <w:bookmarkStart w:id="69" w:name="_Toc438532576"/>
            <w:bookmarkStart w:id="70" w:name="_Toc438733972"/>
            <w:bookmarkStart w:id="71" w:name="_Toc438907012"/>
            <w:bookmarkStart w:id="72" w:name="_Toc438907211"/>
            <w:bookmarkStart w:id="73" w:name="_Toc289327444"/>
            <w:bookmarkStart w:id="74" w:name="_Toc320622636"/>
            <w:r>
              <w:t>Dopuna konkursne dokumentacije</w:t>
            </w:r>
            <w:bookmarkEnd w:id="68"/>
            <w:bookmarkEnd w:id="69"/>
            <w:bookmarkEnd w:id="70"/>
            <w:bookmarkEnd w:id="71"/>
            <w:bookmarkEnd w:id="72"/>
            <w:bookmarkEnd w:id="73"/>
            <w:bookmarkEnd w:id="74"/>
          </w:p>
        </w:tc>
        <w:tc>
          <w:tcPr>
            <w:tcW w:w="7110" w:type="dxa"/>
          </w:tcPr>
          <w:p w:rsidR="00B64A5B" w:rsidRPr="004924DB" w:rsidRDefault="00B64A5B" w:rsidP="00D3082B">
            <w:pPr>
              <w:pStyle w:val="Sub-ClauseText"/>
              <w:numPr>
                <w:ilvl w:val="1"/>
                <w:numId w:val="32"/>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D3082B">
            <w:pPr>
              <w:pStyle w:val="Sub-ClauseText"/>
              <w:numPr>
                <w:ilvl w:val="1"/>
                <w:numId w:val="32"/>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2D001F">
              <w:rPr>
                <w:spacing w:val="0"/>
              </w:rPr>
              <w:t>10 (</w:t>
            </w:r>
            <w:r w:rsidR="00F27FE9" w:rsidRPr="00156ABE">
              <w:rPr>
                <w:spacing w:val="0"/>
              </w:rPr>
              <w:t>deset</w:t>
            </w:r>
            <w:r w:rsidR="002D001F">
              <w:rPr>
                <w:spacing w:val="0"/>
              </w:rPr>
              <w:t>)</w:t>
            </w:r>
            <w:r>
              <w:rPr>
                <w:spacing w:val="0"/>
              </w:rPr>
              <w:t xml:space="preserve"> dana pre krajnjeg roka za predaju ponuda.</w:t>
            </w:r>
          </w:p>
          <w:p w:rsidR="00B64A5B" w:rsidRPr="004924DB" w:rsidRDefault="00B64A5B" w:rsidP="00964F31">
            <w:pPr>
              <w:pStyle w:val="Sub-ClauseText"/>
              <w:numPr>
                <w:ilvl w:val="1"/>
                <w:numId w:val="32"/>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75" w:name="_Toc505659525"/>
            <w:bookmarkStart w:id="76" w:name="_Toc289327445"/>
            <w:bookmarkStart w:id="77" w:name="_Toc320622637"/>
            <w:r>
              <w:t>Pripremanje ponuda</w:t>
            </w:r>
            <w:bookmarkEnd w:id="75"/>
            <w:bookmarkEnd w:id="76"/>
            <w:bookmarkEnd w:id="77"/>
          </w:p>
        </w:tc>
      </w:tr>
      <w:tr w:rsidR="00B64A5B" w:rsidRPr="004924DB">
        <w:tc>
          <w:tcPr>
            <w:tcW w:w="2250" w:type="dxa"/>
          </w:tcPr>
          <w:p w:rsidR="00B64A5B" w:rsidRPr="004924DB" w:rsidRDefault="00B64A5B" w:rsidP="00D3082B">
            <w:pPr>
              <w:pStyle w:val="Sec1-Clauses"/>
              <w:numPr>
                <w:ilvl w:val="0"/>
                <w:numId w:val="9"/>
              </w:numPr>
              <w:spacing w:before="0" w:after="200"/>
            </w:pPr>
            <w:bookmarkStart w:id="78" w:name="_Toc438438830"/>
            <w:bookmarkStart w:id="79" w:name="_Toc438532578"/>
            <w:bookmarkStart w:id="80" w:name="_Toc438733974"/>
            <w:bookmarkStart w:id="81" w:name="_Toc438907013"/>
            <w:bookmarkStart w:id="82" w:name="_Toc438907212"/>
            <w:bookmarkStart w:id="83" w:name="_Toc289327446"/>
            <w:bookmarkStart w:id="84" w:name="_Toc320622638"/>
            <w:r>
              <w:t>Troškovi davanja ponude</w:t>
            </w:r>
            <w:bookmarkEnd w:id="78"/>
            <w:bookmarkEnd w:id="79"/>
            <w:bookmarkEnd w:id="80"/>
            <w:bookmarkEnd w:id="81"/>
            <w:bookmarkEnd w:id="82"/>
            <w:bookmarkEnd w:id="83"/>
            <w:bookmarkEnd w:id="84"/>
          </w:p>
        </w:tc>
        <w:tc>
          <w:tcPr>
            <w:tcW w:w="7110" w:type="dxa"/>
          </w:tcPr>
          <w:p w:rsidR="00B64A5B" w:rsidRPr="004924DB" w:rsidRDefault="00B64A5B" w:rsidP="00D3082B">
            <w:pPr>
              <w:pStyle w:val="Sub-ClauseText"/>
              <w:numPr>
                <w:ilvl w:val="1"/>
                <w:numId w:val="33"/>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85" w:name="_Toc438438831"/>
            <w:bookmarkStart w:id="86" w:name="_Toc438532579"/>
            <w:bookmarkStart w:id="87" w:name="_Toc438733975"/>
            <w:bookmarkStart w:id="88" w:name="_Toc438907014"/>
            <w:bookmarkStart w:id="89" w:name="_Toc438907213"/>
            <w:bookmarkStart w:id="90" w:name="_Toc289327447"/>
            <w:bookmarkStart w:id="91" w:name="_Toc320622639"/>
            <w:r>
              <w:lastRenderedPageBreak/>
              <w:t>Jezik ponude</w:t>
            </w:r>
            <w:bookmarkEnd w:id="85"/>
            <w:bookmarkEnd w:id="86"/>
            <w:bookmarkEnd w:id="87"/>
            <w:bookmarkEnd w:id="88"/>
            <w:bookmarkEnd w:id="89"/>
            <w:bookmarkEnd w:id="90"/>
            <w:bookmarkEnd w:id="91"/>
          </w:p>
        </w:tc>
        <w:tc>
          <w:tcPr>
            <w:tcW w:w="7110" w:type="dxa"/>
          </w:tcPr>
          <w:p w:rsidR="00B64A5B" w:rsidRPr="004924DB" w:rsidRDefault="00B64A5B" w:rsidP="00D3082B">
            <w:pPr>
              <w:pStyle w:val="Sub-ClauseText"/>
              <w:numPr>
                <w:ilvl w:val="1"/>
                <w:numId w:val="34"/>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2" w:name="_Toc438438832"/>
            <w:bookmarkStart w:id="93" w:name="_Toc438532580"/>
            <w:bookmarkStart w:id="94" w:name="_Toc438733976"/>
            <w:bookmarkStart w:id="95" w:name="_Toc438907015"/>
            <w:bookmarkStart w:id="96" w:name="_Toc438907214"/>
            <w:bookmarkStart w:id="97" w:name="_Toc289327448"/>
            <w:bookmarkStart w:id="98" w:name="_Toc320622640"/>
            <w:r>
              <w:t>Dokumenta koja čine ponudu</w:t>
            </w:r>
            <w:bookmarkEnd w:id="92"/>
            <w:bookmarkEnd w:id="93"/>
            <w:bookmarkEnd w:id="94"/>
            <w:bookmarkEnd w:id="95"/>
            <w:bookmarkEnd w:id="96"/>
            <w:bookmarkEnd w:id="97"/>
            <w:bookmarkEnd w:id="98"/>
          </w:p>
        </w:tc>
        <w:tc>
          <w:tcPr>
            <w:tcW w:w="7110" w:type="dxa"/>
            <w:tcBorders>
              <w:bottom w:val="nil"/>
            </w:tcBorders>
          </w:tcPr>
          <w:p w:rsidR="00B64A5B" w:rsidRPr="004924DB" w:rsidRDefault="00B64A5B" w:rsidP="00D3082B">
            <w:pPr>
              <w:pStyle w:val="Sub-ClauseText"/>
              <w:numPr>
                <w:ilvl w:val="1"/>
                <w:numId w:val="35"/>
              </w:numPr>
              <w:spacing w:before="0" w:after="200"/>
              <w:rPr>
                <w:spacing w:val="0"/>
              </w:rPr>
            </w:pPr>
            <w:r>
              <w:rPr>
                <w:spacing w:val="0"/>
              </w:rPr>
              <w:t>Ponuda se sastoji od sledećeg:</w:t>
            </w:r>
          </w:p>
          <w:p w:rsidR="00B64A5B" w:rsidRPr="004924DB" w:rsidRDefault="00B64A5B" w:rsidP="00D3082B">
            <w:pPr>
              <w:pStyle w:val="Heading3"/>
              <w:numPr>
                <w:ilvl w:val="2"/>
                <w:numId w:val="73"/>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D3082B">
            <w:pPr>
              <w:pStyle w:val="Heading3"/>
              <w:numPr>
                <w:ilvl w:val="2"/>
                <w:numId w:val="73"/>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B669AC" w:rsidRDefault="00B64A5B" w:rsidP="00D3082B">
            <w:pPr>
              <w:pStyle w:val="Heading3"/>
              <w:numPr>
                <w:ilvl w:val="2"/>
                <w:numId w:val="73"/>
              </w:numPr>
              <w:rPr>
                <w:u w:val="single"/>
              </w:rPr>
            </w:pPr>
            <w:r w:rsidRPr="00B669AC">
              <w:rPr>
                <w:u w:val="single"/>
              </w:rPr>
              <w:t>pis</w:t>
            </w:r>
            <w:r w:rsidR="00820676" w:rsidRPr="00B669AC">
              <w:rPr>
                <w:u w:val="single"/>
              </w:rPr>
              <w:t>me</w:t>
            </w:r>
            <w:r w:rsidRPr="00B669AC">
              <w:rPr>
                <w:u w:val="single"/>
              </w:rPr>
              <w:t>n</w:t>
            </w:r>
            <w:r w:rsidR="00820676" w:rsidRPr="00B669AC">
              <w:rPr>
                <w:u w:val="single"/>
              </w:rPr>
              <w:t>a</w:t>
            </w:r>
            <w:r w:rsidRPr="00B669AC">
              <w:rPr>
                <w:u w:val="single"/>
              </w:rPr>
              <w:t xml:space="preserve"> potvrd</w:t>
            </w:r>
            <w:r w:rsidR="00820676" w:rsidRPr="00B669AC">
              <w:rPr>
                <w:u w:val="single"/>
              </w:rPr>
              <w:t>a</w:t>
            </w:r>
            <w:r w:rsidRPr="00B669AC">
              <w:rPr>
                <w:u w:val="single"/>
              </w:rPr>
              <w:t xml:space="preserve"> koja ovlašćuje potpisnika ponude da obaveže ponuđača, u skladu </w:t>
            </w:r>
            <w:r w:rsidR="00820676" w:rsidRPr="00B669AC">
              <w:rPr>
                <w:u w:val="single"/>
              </w:rPr>
              <w:t xml:space="preserve">sa uputstvom UP, klauzula </w:t>
            </w:r>
            <w:r w:rsidRPr="00B669AC">
              <w:rPr>
                <w:u w:val="single"/>
              </w:rPr>
              <w:t>22</w:t>
            </w:r>
            <w:r w:rsidR="00E11457" w:rsidRPr="00B669AC">
              <w:rPr>
                <w:u w:val="single"/>
              </w:rPr>
              <w:t xml:space="preserve"> (</w:t>
            </w:r>
            <w:r w:rsidR="00E11457" w:rsidRPr="00B669AC">
              <w:rPr>
                <w:b/>
                <w:i/>
                <w:u w:val="single"/>
              </w:rPr>
              <w:t>ovlašćenje za potpisivanje ponude</w:t>
            </w:r>
            <w:r w:rsidR="00E11457" w:rsidRPr="00B669AC">
              <w:rPr>
                <w:u w:val="single"/>
              </w:rPr>
              <w:t>)</w:t>
            </w:r>
            <w:r w:rsidRPr="00B669AC">
              <w:rPr>
                <w:u w:val="single"/>
              </w:rPr>
              <w:t>;</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D3082B">
            <w:pPr>
              <w:pStyle w:val="Heading3"/>
              <w:numPr>
                <w:ilvl w:val="2"/>
                <w:numId w:val="73"/>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D3082B">
            <w:pPr>
              <w:pStyle w:val="Heading3"/>
              <w:numPr>
                <w:ilvl w:val="2"/>
                <w:numId w:val="73"/>
              </w:numPr>
            </w:pPr>
            <w:r>
              <w:t xml:space="preserve">svaki drugi dokument </w:t>
            </w:r>
            <w:r>
              <w:rPr>
                <w:b/>
              </w:rPr>
              <w:t>koji se traži obrascem OPP.</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9" w:name="_Toc289327449"/>
            <w:bookmarkStart w:id="100" w:name="_Toc320622641"/>
            <w:r>
              <w:t xml:space="preserve">Obrazac za </w:t>
            </w:r>
            <w:r w:rsidR="00820676">
              <w:t xml:space="preserve">podnošenje </w:t>
            </w:r>
            <w:r>
              <w:t xml:space="preserve">ponude i </w:t>
            </w:r>
            <w:r w:rsidRPr="00B94EDB">
              <w:t>obrazac struktur</w:t>
            </w:r>
            <w:r w:rsidR="00820676">
              <w:t>e</w:t>
            </w:r>
            <w:r w:rsidRPr="00B94EDB">
              <w:t xml:space="preserve"> cena</w:t>
            </w:r>
            <w:bookmarkEnd w:id="99"/>
            <w:bookmarkEnd w:id="100"/>
          </w:p>
        </w:tc>
        <w:tc>
          <w:tcPr>
            <w:tcW w:w="7110" w:type="dxa"/>
            <w:tcBorders>
              <w:bottom w:val="nil"/>
            </w:tcBorders>
          </w:tcPr>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w:t>
            </w:r>
            <w:r>
              <w:rPr>
                <w:spacing w:val="0"/>
              </w:rPr>
              <w:lastRenderedPageBreak/>
              <w:t>Odeljka IV, Obrasci za davanje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01" w:name="_Toc438438834"/>
            <w:bookmarkStart w:id="102" w:name="_Toc438532587"/>
            <w:bookmarkStart w:id="103" w:name="_Toc438733978"/>
            <w:bookmarkStart w:id="104" w:name="_Toc438907017"/>
            <w:bookmarkStart w:id="105" w:name="_Toc438907216"/>
            <w:bookmarkStart w:id="106" w:name="_Toc289327450"/>
            <w:bookmarkStart w:id="107" w:name="_Toc320622642"/>
            <w:r>
              <w:lastRenderedPageBreak/>
              <w:t>Alternativne ponude</w:t>
            </w:r>
            <w:bookmarkEnd w:id="101"/>
            <w:bookmarkEnd w:id="102"/>
            <w:bookmarkEnd w:id="103"/>
            <w:bookmarkEnd w:id="104"/>
            <w:bookmarkEnd w:id="105"/>
            <w:bookmarkEnd w:id="106"/>
            <w:bookmarkEnd w:id="107"/>
          </w:p>
        </w:tc>
        <w:tc>
          <w:tcPr>
            <w:tcW w:w="7110" w:type="dxa"/>
          </w:tcPr>
          <w:p w:rsidR="00B64A5B" w:rsidRPr="004924DB" w:rsidRDefault="00B64A5B" w:rsidP="00D3082B">
            <w:pPr>
              <w:pStyle w:val="Sub-ClauseText"/>
              <w:keepNext/>
              <w:keepLines/>
              <w:numPr>
                <w:ilvl w:val="1"/>
                <w:numId w:val="40"/>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255A06">
            <w:pPr>
              <w:pStyle w:val="Sec1-Clauses"/>
              <w:numPr>
                <w:ilvl w:val="0"/>
                <w:numId w:val="9"/>
              </w:numPr>
              <w:spacing w:before="0" w:after="200"/>
            </w:pPr>
            <w:bookmarkStart w:id="108" w:name="_Toc438438835"/>
            <w:bookmarkStart w:id="109" w:name="_Toc438532588"/>
            <w:bookmarkStart w:id="110" w:name="_Toc438733979"/>
            <w:bookmarkStart w:id="111" w:name="_Toc438907018"/>
            <w:bookmarkStart w:id="112" w:name="_Toc438907217"/>
            <w:bookmarkStart w:id="113" w:name="_Toc289327451"/>
            <w:bookmarkStart w:id="114" w:name="_Toc320622643"/>
            <w:r w:rsidRPr="00356646">
              <w:t xml:space="preserve">Cene </w:t>
            </w:r>
            <w:r w:rsidR="00255A06">
              <w:t>ponude</w:t>
            </w:r>
            <w:r w:rsidRPr="00356646">
              <w:t xml:space="preserve"> i popusti dati u ponudi</w:t>
            </w:r>
            <w:bookmarkEnd w:id="108"/>
            <w:bookmarkEnd w:id="109"/>
            <w:bookmarkEnd w:id="110"/>
            <w:bookmarkEnd w:id="111"/>
            <w:bookmarkEnd w:id="112"/>
            <w:bookmarkEnd w:id="113"/>
            <w:bookmarkEnd w:id="114"/>
          </w:p>
        </w:tc>
        <w:tc>
          <w:tcPr>
            <w:tcW w:w="7110" w:type="dxa"/>
            <w:tcBorders>
              <w:bottom w:val="nil"/>
            </w:tcBorders>
          </w:tcPr>
          <w:p w:rsidR="00437088" w:rsidRPr="004924DB" w:rsidRDefault="00437088">
            <w:pPr>
              <w:pStyle w:val="Sub-ClauseText"/>
              <w:numPr>
                <w:ilvl w:val="1"/>
                <w:numId w:val="41"/>
              </w:numPr>
              <w:spacing w:before="0" w:after="200"/>
              <w:rPr>
                <w:spacing w:val="0"/>
              </w:rPr>
            </w:pPr>
            <w:r>
              <w:rPr>
                <w:spacing w:val="0"/>
              </w:rPr>
              <w:t xml:space="preserve">Cene </w:t>
            </w:r>
            <w:r w:rsidR="00255A06">
              <w:rPr>
                <w:spacing w:val="0"/>
              </w:rPr>
              <w:t>ponude</w:t>
            </w:r>
            <w:r>
              <w:rPr>
                <w:spacing w:val="0"/>
              </w:rPr>
              <w:t xml:space="preserve"> i popusti koje navodi ponuđač u obrascu za</w:t>
            </w:r>
            <w:r w:rsidR="00820676">
              <w:rPr>
                <w:spacing w:val="0"/>
              </w:rPr>
              <w:t xml:space="preserve"> podnošenje</w:t>
            </w:r>
            <w:r>
              <w:rPr>
                <w:spacing w:val="0"/>
              </w:rPr>
              <w:t xml:space="preserve"> ponude i u obrascu struktur</w:t>
            </w:r>
            <w:r w:rsidR="00820676">
              <w:rPr>
                <w:spacing w:val="0"/>
              </w:rPr>
              <w:t>e</w:t>
            </w:r>
            <w:r>
              <w:rPr>
                <w:spacing w:val="0"/>
              </w:rPr>
              <w:t xml:space="preserve"> cena, biće usklađeni prema zahtevima određenim u daljem tekstu.</w:t>
            </w:r>
          </w:p>
          <w:p w:rsidR="00437088" w:rsidRPr="004924DB" w:rsidRDefault="00437088" w:rsidP="00437088">
            <w:pPr>
              <w:pStyle w:val="Sub-ClauseText"/>
              <w:numPr>
                <w:ilvl w:val="1"/>
                <w:numId w:val="41"/>
              </w:numPr>
              <w:spacing w:before="0" w:after="180"/>
              <w:rPr>
                <w:spacing w:val="0"/>
              </w:rPr>
            </w:pPr>
            <w:r>
              <w:rPr>
                <w:spacing w:val="0"/>
              </w:rPr>
              <w:t>Sve partije i stavke moraju biti naveden</w:t>
            </w:r>
            <w:r w:rsidR="00964F31">
              <w:rPr>
                <w:spacing w:val="0"/>
              </w:rPr>
              <w:t>e</w:t>
            </w:r>
            <w:r>
              <w:rPr>
                <w:spacing w:val="0"/>
              </w:rPr>
              <w:t xml:space="preserve"> sa cenama </w:t>
            </w:r>
            <w:r w:rsidR="00255A06">
              <w:rPr>
                <w:spacing w:val="0"/>
              </w:rPr>
              <w:t>ponude</w:t>
            </w:r>
            <w:r>
              <w:rPr>
                <w:spacing w:val="0"/>
              </w:rPr>
              <w:t xml:space="preserve"> datim odvojeno u obrascustruktur</w:t>
            </w:r>
            <w:r w:rsidR="00820676">
              <w:rPr>
                <w:spacing w:val="0"/>
              </w:rPr>
              <w:t>e</w:t>
            </w:r>
            <w:r>
              <w:rPr>
                <w:spacing w:val="0"/>
              </w:rPr>
              <w:t xml:space="preserve"> cena. </w:t>
            </w:r>
          </w:p>
          <w:p w:rsidR="00437088" w:rsidRPr="004924DB" w:rsidRDefault="00437088" w:rsidP="00437088">
            <w:pPr>
              <w:pStyle w:val="Sub-ClauseText"/>
              <w:numPr>
                <w:ilvl w:val="1"/>
                <w:numId w:val="41"/>
              </w:numPr>
              <w:spacing w:before="0" w:after="180"/>
              <w:rPr>
                <w:spacing w:val="0"/>
              </w:rPr>
            </w:pPr>
            <w:r>
              <w:rPr>
                <w:spacing w:val="0"/>
              </w:rPr>
              <w:t xml:space="preserve">Cena </w:t>
            </w:r>
            <w:r w:rsidR="00255A06">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437088">
            <w:pPr>
              <w:pStyle w:val="Sub-ClauseText"/>
              <w:numPr>
                <w:ilvl w:val="1"/>
                <w:numId w:val="41"/>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437088">
            <w:pPr>
              <w:pStyle w:val="Sub-ClauseText"/>
              <w:numPr>
                <w:ilvl w:val="1"/>
                <w:numId w:val="41"/>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Pr>
                <w:b/>
              </w:rPr>
              <w:t>obrascu OPP.</w:t>
            </w:r>
          </w:p>
          <w:p w:rsidR="00437088" w:rsidRPr="00B637DA" w:rsidRDefault="00437088" w:rsidP="00B637DA">
            <w:pPr>
              <w:pStyle w:val="Sub-ClauseText"/>
              <w:numPr>
                <w:ilvl w:val="1"/>
                <w:numId w:val="41"/>
              </w:numPr>
              <w:spacing w:before="0" w:after="180"/>
              <w:rPr>
                <w:spacing w:val="0"/>
              </w:rPr>
            </w:pPr>
            <w:r>
              <w:rPr>
                <w:spacing w:val="0"/>
              </w:rPr>
              <w:t xml:space="preserve">Cene </w:t>
            </w:r>
            <w:r w:rsidR="00255A06">
              <w:rPr>
                <w:spacing w:val="0"/>
              </w:rPr>
              <w:t>ponude</w:t>
            </w:r>
            <w:r>
              <w:rPr>
                <w:spacing w:val="0"/>
              </w:rPr>
              <w:t xml:space="preserve"> se navode </w:t>
            </w:r>
            <w:r w:rsidR="00964F31">
              <w:rPr>
                <w:spacing w:val="0"/>
              </w:rPr>
              <w:t xml:space="preserve">onako </w:t>
            </w:r>
            <w:r>
              <w:rPr>
                <w:spacing w:val="0"/>
              </w:rPr>
              <w:t xml:space="preserve">kako je </w:t>
            </w:r>
            <w:r w:rsidR="00964F31">
              <w:rPr>
                <w:spacing w:val="0"/>
              </w:rPr>
              <w:t xml:space="preserve">to </w:t>
            </w:r>
            <w:r>
              <w:rPr>
                <w:spacing w:val="0"/>
              </w:rPr>
              <w:t>naznačeno u svakom obrascu za strukturu cena koji je dat u Odeljku IV, Obrasci za davanje ponude. Razlamanje cena na komponente se traži jedino radi olakšanog poređenja ponuda od strane naručioca.To ne ograničava ni na koji način pravo naručioca da ugov</w:t>
            </w:r>
            <w:r w:rsidR="00964F31">
              <w:rPr>
                <w:spacing w:val="0"/>
              </w:rPr>
              <w:t>a</w:t>
            </w:r>
            <w:r>
              <w:rPr>
                <w:spacing w:val="0"/>
              </w:rPr>
              <w:t xml:space="preserve">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ispunjavaju uslove. </w:t>
            </w:r>
          </w:p>
          <w:p w:rsidR="00437088" w:rsidRPr="004924DB" w:rsidRDefault="00437088">
            <w:pPr>
              <w:pStyle w:val="Sub-ClauseText"/>
              <w:keepNext/>
              <w:numPr>
                <w:ilvl w:val="1"/>
                <w:numId w:val="26"/>
              </w:numPr>
              <w:spacing w:before="0" w:after="200"/>
              <w:rPr>
                <w:spacing w:val="0"/>
              </w:rPr>
            </w:pPr>
            <w:r>
              <w:rPr>
                <w:spacing w:val="0"/>
              </w:rPr>
              <w:t>Cene koje navodi ponuđač ostaju nepromenjive za vreme izvršavanja ugovora od strane ponuđača i ne podležu nikakvim promenama, osim ukoliko nije drugačije naznačeno u</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rsidR="00437088" w:rsidRPr="004924DB" w:rsidRDefault="00437088" w:rsidP="002D77D4">
            <w:pPr>
              <w:pStyle w:val="Sub-ClauseText"/>
              <w:keepNext/>
              <w:numPr>
                <w:ilvl w:val="1"/>
                <w:numId w:val="26"/>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Pr>
                <w:spacing w:val="0"/>
              </w:rPr>
              <w:t xml:space="preserve">date cene će 100% odgovarati </w:t>
            </w:r>
            <w:r>
              <w:rPr>
                <w:spacing w:val="0"/>
              </w:rPr>
              <w:lastRenderedPageBreak/>
              <w:t xml:space="preserve">stavkama određenim za svaku partiju i 100% određenim količinama za svaku stavku partije. Ponuđači koji žele da ponude neko smanjenje cena (popust) </w:t>
            </w:r>
            <w:r w:rsidR="002D77D4">
              <w:rPr>
                <w:spacing w:val="0"/>
              </w:rPr>
              <w:t xml:space="preserve">uslučaju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pPr>
              <w:pStyle w:val="Sec1-Clauses"/>
              <w:numPr>
                <w:ilvl w:val="0"/>
                <w:numId w:val="9"/>
              </w:numPr>
              <w:spacing w:before="0" w:after="200"/>
            </w:pPr>
            <w:bookmarkStart w:id="115" w:name="_Toc438438836"/>
            <w:bookmarkStart w:id="116" w:name="_Toc438532597"/>
            <w:bookmarkStart w:id="117" w:name="_Toc438733980"/>
            <w:bookmarkStart w:id="118" w:name="_Toc438907019"/>
            <w:bookmarkStart w:id="119" w:name="_Toc438907218"/>
            <w:bookmarkStart w:id="120" w:name="_Toc289327452"/>
            <w:bookmarkStart w:id="121" w:name="_Toc320622644"/>
            <w:r>
              <w:lastRenderedPageBreak/>
              <w:t>Va</w:t>
            </w:r>
            <w:bookmarkStart w:id="122" w:name="_Hlt438531797"/>
            <w:bookmarkEnd w:id="122"/>
            <w:r>
              <w:t>luta ponude</w:t>
            </w:r>
            <w:bookmarkEnd w:id="115"/>
            <w:bookmarkEnd w:id="116"/>
            <w:bookmarkEnd w:id="117"/>
            <w:bookmarkEnd w:id="118"/>
            <w:bookmarkEnd w:id="119"/>
            <w:bookmarkEnd w:id="120"/>
            <w:bookmarkEnd w:id="121"/>
          </w:p>
        </w:tc>
        <w:tc>
          <w:tcPr>
            <w:tcW w:w="7110" w:type="dxa"/>
          </w:tcPr>
          <w:p w:rsidR="00437088" w:rsidRPr="004924DB" w:rsidRDefault="00437088" w:rsidP="00437088">
            <w:pPr>
              <w:pStyle w:val="Sub-ClauseText"/>
              <w:numPr>
                <w:ilvl w:val="1"/>
                <w:numId w:val="42"/>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Pr>
                <w:b/>
                <w:spacing w:val="0"/>
              </w:rPr>
              <w:t>obrascu OPP.</w:t>
            </w:r>
          </w:p>
          <w:p w:rsidR="00437088" w:rsidRPr="004924DB" w:rsidRDefault="00437088" w:rsidP="00255A06">
            <w:pPr>
              <w:pStyle w:val="Sub-ClauseText"/>
              <w:numPr>
                <w:ilvl w:val="1"/>
                <w:numId w:val="42"/>
              </w:numPr>
              <w:spacing w:before="0" w:after="200"/>
              <w:ind w:left="605" w:hanging="605"/>
              <w:rPr>
                <w:spacing w:val="0"/>
              </w:rPr>
            </w:pPr>
            <w:r>
              <w:rPr>
                <w:spacing w:val="0"/>
              </w:rPr>
              <w:t xml:space="preserve">Ukoliko nije drugačije naznačeno u </w:t>
            </w:r>
            <w:r>
              <w:rPr>
                <w:b/>
                <w:spacing w:val="0"/>
              </w:rPr>
              <w:t>obrascu OPP,</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437088">
            <w:pPr>
              <w:pStyle w:val="Sec1-Clauses"/>
              <w:numPr>
                <w:ilvl w:val="0"/>
                <w:numId w:val="9"/>
              </w:numPr>
              <w:spacing w:before="0" w:after="200"/>
            </w:pPr>
            <w:bookmarkStart w:id="123" w:name="_Toc438438837"/>
            <w:bookmarkStart w:id="124" w:name="_Toc438532598"/>
            <w:bookmarkStart w:id="125" w:name="_Toc438733981"/>
            <w:bookmarkStart w:id="126" w:name="_Toc438907020"/>
            <w:bookmarkStart w:id="127" w:name="_Toc438907219"/>
            <w:bookmarkStart w:id="128" w:name="_Toc289327453"/>
            <w:bookmarkStart w:id="129" w:name="_Toc320622645"/>
            <w:r>
              <w:t>Dokumenta</w:t>
            </w:r>
            <w:bookmarkStart w:id="130" w:name="_Hlt438531760"/>
            <w:bookmarkEnd w:id="130"/>
            <w:r w:rsidR="0039588D">
              <w:t xml:space="preserve"> kojima</w:t>
            </w:r>
            <w:r>
              <w:t xml:space="preserve"> se ustanovljava podobnost ponuđača</w:t>
            </w:r>
            <w:bookmarkEnd w:id="123"/>
            <w:bookmarkEnd w:id="124"/>
            <w:bookmarkEnd w:id="125"/>
            <w:bookmarkEnd w:id="126"/>
            <w:bookmarkEnd w:id="127"/>
            <w:bookmarkEnd w:id="128"/>
            <w:bookmarkEnd w:id="129"/>
          </w:p>
        </w:tc>
        <w:tc>
          <w:tcPr>
            <w:tcW w:w="7110" w:type="dxa"/>
          </w:tcPr>
          <w:p w:rsidR="00437088" w:rsidRPr="004924DB" w:rsidRDefault="00437088">
            <w:pPr>
              <w:pStyle w:val="Sub-ClauseText"/>
              <w:numPr>
                <w:ilvl w:val="1"/>
                <w:numId w:val="43"/>
              </w:numPr>
              <w:spacing w:before="0" w:after="200"/>
            </w:pPr>
            <w:r>
              <w:t xml:space="preserve">Da bi se ustanovila podobnost u skladu sa </w:t>
            </w:r>
            <w:r w:rsidR="004B4055">
              <w:t xml:space="preserve">uputstvom UP, </w:t>
            </w:r>
            <w:r>
              <w:t xml:space="preserve"> klauzul</w:t>
            </w:r>
            <w:r w:rsidR="004B4055">
              <w:t>a</w:t>
            </w:r>
            <w:r w:rsidR="00476A33">
              <w:t xml:space="preserve">4 i </w:t>
            </w:r>
            <w:r>
              <w:t>5, pon</w:t>
            </w:r>
            <w:bookmarkStart w:id="131" w:name="_Hlt438531784"/>
            <w:bookmarkEnd w:id="131"/>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437088">
            <w:pPr>
              <w:pStyle w:val="Sec1-Clauses"/>
              <w:numPr>
                <w:ilvl w:val="0"/>
                <w:numId w:val="9"/>
              </w:numPr>
              <w:spacing w:before="0" w:after="200"/>
            </w:pPr>
            <w:bookmarkStart w:id="132" w:name="_Toc289327454"/>
            <w:bookmarkStart w:id="133" w:name="_Toc320622646"/>
            <w:r>
              <w:t xml:space="preserve">Dokumenta kojima se ustanovljava podobnost </w:t>
            </w:r>
            <w:r w:rsidR="00EF446B">
              <w:t>dobara</w:t>
            </w:r>
            <w:r>
              <w:t xml:space="preserve"> i pratećih usluga</w:t>
            </w:r>
            <w:bookmarkEnd w:id="132"/>
            <w:bookmarkEnd w:id="133"/>
          </w:p>
        </w:tc>
        <w:tc>
          <w:tcPr>
            <w:tcW w:w="7110" w:type="dxa"/>
            <w:tcBorders>
              <w:bottom w:val="nil"/>
            </w:tcBorders>
          </w:tcPr>
          <w:p w:rsidR="00437088" w:rsidRPr="004924DB" w:rsidRDefault="00437088" w:rsidP="002D77D4">
            <w:pPr>
              <w:pStyle w:val="Sub-ClauseText"/>
              <w:numPr>
                <w:ilvl w:val="1"/>
                <w:numId w:val="44"/>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tc>
          <w:tcPr>
            <w:tcW w:w="2250" w:type="dxa"/>
          </w:tcPr>
          <w:p w:rsidR="00437088" w:rsidRPr="004924DB" w:rsidRDefault="00437088">
            <w:pPr>
              <w:pStyle w:val="Sec1-Clauses"/>
              <w:numPr>
                <w:ilvl w:val="0"/>
                <w:numId w:val="9"/>
              </w:numPr>
              <w:spacing w:before="0" w:after="200"/>
            </w:pPr>
            <w:bookmarkStart w:id="134" w:name="_Toc438438839"/>
            <w:bookmarkStart w:id="135" w:name="_Toc438532600"/>
            <w:bookmarkStart w:id="136" w:name="_Toc438733983"/>
            <w:bookmarkStart w:id="137" w:name="_Toc438907022"/>
            <w:bookmarkStart w:id="138" w:name="_Toc438907221"/>
            <w:bookmarkStart w:id="139" w:name="_Toc289327455"/>
            <w:bookmarkStart w:id="140" w:name="_Toc320622647"/>
            <w:r>
              <w:t xml:space="preserve">Dokumentacija koja ustanovljava saobraznost </w:t>
            </w:r>
            <w:r w:rsidR="00EF446B">
              <w:t>dobara</w:t>
            </w:r>
            <w:r>
              <w:t xml:space="preserve"> i pratećih usluga</w:t>
            </w:r>
            <w:bookmarkEnd w:id="134"/>
            <w:bookmarkEnd w:id="135"/>
            <w:bookmarkEnd w:id="136"/>
            <w:bookmarkEnd w:id="137"/>
            <w:bookmarkEnd w:id="138"/>
            <w:bookmarkEnd w:id="139"/>
            <w:bookmarkEnd w:id="140"/>
          </w:p>
        </w:tc>
        <w:tc>
          <w:tcPr>
            <w:tcW w:w="7110" w:type="dxa"/>
            <w:tcBorders>
              <w:bottom w:val="nil"/>
            </w:tcBorders>
          </w:tcPr>
          <w:p w:rsidR="00437088" w:rsidRPr="004924DB" w:rsidRDefault="00437088" w:rsidP="00437088">
            <w:pPr>
              <w:pStyle w:val="Sub-ClauseText"/>
              <w:numPr>
                <w:ilvl w:val="1"/>
                <w:numId w:val="45"/>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rsidR="00437088" w:rsidRPr="004924DB" w:rsidRDefault="00437088" w:rsidP="00437088">
            <w:pPr>
              <w:pStyle w:val="Sub-ClauseText"/>
              <w:numPr>
                <w:ilvl w:val="1"/>
                <w:numId w:val="45"/>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296075" w:rsidRDefault="00437088" w:rsidP="00296075">
            <w:pPr>
              <w:pStyle w:val="Sub-ClauseText"/>
              <w:numPr>
                <w:ilvl w:val="1"/>
                <w:numId w:val="45"/>
              </w:numPr>
              <w:spacing w:before="0" w:after="240"/>
              <w:ind w:left="605" w:hanging="605"/>
              <w:rPr>
                <w:spacing w:val="0"/>
              </w:rPr>
            </w:pPr>
            <w:r>
              <w:rPr>
                <w:spacing w:val="0"/>
              </w:rPr>
              <w:t>Ponuđač takođe pribavlja spisak sa svim osobenostima, uključujući raspoložive izvore i trenutne cene rezervnih del</w:t>
            </w:r>
            <w:r w:rsidR="002B6C5F">
              <w:rPr>
                <w:spacing w:val="0"/>
              </w:rPr>
              <w:t>ova, specijalnih alata itd., ne</w:t>
            </w:r>
            <w:r>
              <w:rPr>
                <w:spacing w:val="0"/>
              </w:rPr>
              <w:t>ophodnih za pravil</w:t>
            </w:r>
            <w:r w:rsidR="0020316E">
              <w:rPr>
                <w:spacing w:val="0"/>
              </w:rPr>
              <w:t>a</w:t>
            </w:r>
            <w:r>
              <w:rPr>
                <w:spacing w:val="0"/>
              </w:rPr>
              <w:t>n i kontinuiran</w:t>
            </w:r>
            <w:r w:rsidR="0020316E">
              <w:rPr>
                <w:spacing w:val="0"/>
              </w:rPr>
              <w:t xml:space="preserve"> </w:t>
            </w:r>
            <w:r w:rsidR="0020316E">
              <w:rPr>
                <w:spacing w:val="0"/>
              </w:rPr>
              <w:lastRenderedPageBreak/>
              <w:t>rad</w:t>
            </w:r>
            <w:r w:rsidR="00EF446B">
              <w:rPr>
                <w:spacing w:val="0"/>
              </w:rPr>
              <w:t>dobara</w:t>
            </w:r>
            <w:r>
              <w:rPr>
                <w:spacing w:val="0"/>
              </w:rPr>
              <w:t xml:space="preserve"> za vreme tog perioda</w:t>
            </w:r>
            <w:r w:rsidR="002D77D4">
              <w:rPr>
                <w:spacing w:val="0"/>
              </w:rPr>
              <w:t xml:space="preserve">,a </w:t>
            </w:r>
            <w:r>
              <w:rPr>
                <w:b/>
                <w:spacing w:val="0"/>
              </w:rPr>
              <w:t xml:space="preserve">kako je </w:t>
            </w:r>
            <w:r w:rsidR="002D77D4">
              <w:rPr>
                <w:b/>
                <w:spacing w:val="0"/>
              </w:rPr>
              <w:t xml:space="preserve">to </w:t>
            </w:r>
            <w:r>
              <w:rPr>
                <w:b/>
                <w:spacing w:val="0"/>
              </w:rPr>
              <w:t>naznačeno uobrascu OPP</w:t>
            </w:r>
            <w:r w:rsidR="002D77D4">
              <w:rPr>
                <w:b/>
                <w:spacing w:val="0"/>
              </w:rPr>
              <w:t>,</w:t>
            </w:r>
            <w:r w:rsidR="00173B79">
              <w:rPr>
                <w:b/>
                <w:spacing w:val="0"/>
              </w:rPr>
              <w:t xml:space="preserve"> </w:t>
            </w:r>
            <w:r w:rsidRPr="001D7855">
              <w:rPr>
                <w:spacing w:val="0"/>
              </w:rPr>
              <w:t xml:space="preserve">nakon što naručilac počne da koristi </w:t>
            </w:r>
            <w:r w:rsidR="004B4055">
              <w:rPr>
                <w:spacing w:val="0"/>
              </w:rPr>
              <w:t>dobra</w:t>
            </w:r>
            <w:r w:rsidRPr="001D7855">
              <w:rPr>
                <w:spacing w:val="0"/>
              </w:rPr>
              <w:t>.</w:t>
            </w:r>
          </w:p>
        </w:tc>
      </w:tr>
      <w:tr w:rsidR="00437088" w:rsidRPr="004924DB">
        <w:tc>
          <w:tcPr>
            <w:tcW w:w="2250" w:type="dxa"/>
          </w:tcPr>
          <w:p w:rsidR="00437088" w:rsidRPr="004924DB" w:rsidRDefault="00437088">
            <w:pPr>
              <w:pStyle w:val="Sec1-Clauses"/>
              <w:numPr>
                <w:ilvl w:val="0"/>
                <w:numId w:val="9"/>
              </w:numPr>
              <w:spacing w:before="0" w:after="0"/>
            </w:pPr>
            <w:bookmarkStart w:id="141" w:name="_Toc438438840"/>
            <w:bookmarkStart w:id="142" w:name="_Toc438532603"/>
            <w:bookmarkStart w:id="143" w:name="_Toc438733984"/>
            <w:bookmarkStart w:id="144" w:name="_Toc438907023"/>
            <w:bookmarkStart w:id="145" w:name="_Toc438907222"/>
            <w:bookmarkStart w:id="146" w:name="_Toc289327456"/>
            <w:bookmarkStart w:id="147" w:name="_Toc320622648"/>
            <w:r>
              <w:lastRenderedPageBreak/>
              <w:t>Dokumentacija koja ustanovljava kvalifikacije ponuđača</w:t>
            </w:r>
            <w:bookmarkEnd w:id="141"/>
            <w:bookmarkEnd w:id="142"/>
            <w:bookmarkEnd w:id="143"/>
            <w:bookmarkEnd w:id="144"/>
            <w:bookmarkEnd w:id="145"/>
            <w:bookmarkEnd w:id="146"/>
            <w:bookmarkEnd w:id="147"/>
          </w:p>
        </w:tc>
        <w:tc>
          <w:tcPr>
            <w:tcW w:w="7110" w:type="dxa"/>
          </w:tcPr>
          <w:p w:rsidR="00437088" w:rsidRPr="004924DB" w:rsidRDefault="00437088" w:rsidP="00437088">
            <w:pPr>
              <w:pStyle w:val="Sub-ClauseText"/>
              <w:numPr>
                <w:ilvl w:val="1"/>
                <w:numId w:val="46"/>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437088">
            <w:pPr>
              <w:pStyle w:val="Sub-ClauseText"/>
              <w:spacing w:before="0" w:after="240"/>
              <w:ind w:left="1166" w:hanging="547"/>
              <w:rPr>
                <w:spacing w:val="0"/>
              </w:rPr>
            </w:pPr>
            <w:r>
              <w:rPr>
                <w:spacing w:val="0"/>
              </w:rPr>
              <w:t>(a)</w:t>
            </w:r>
            <w:r>
              <w:rPr>
                <w:spacing w:val="0"/>
              </w:rPr>
              <w:tab/>
              <w:t>da, ukoliko</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437088">
            <w:pPr>
              <w:pStyle w:val="Sub-ClauseText"/>
              <w:numPr>
                <w:ilvl w:val="2"/>
                <w:numId w:val="74"/>
              </w:numPr>
              <w:tabs>
                <w:tab w:val="clear" w:pos="1152"/>
                <w:tab w:val="num" w:pos="702"/>
              </w:tabs>
              <w:spacing w:before="0" w:after="240"/>
              <w:ind w:left="1166"/>
              <w:rPr>
                <w:spacing w:val="0"/>
              </w:rPr>
            </w:pPr>
            <w:r>
              <w:rPr>
                <w:spacing w:val="0"/>
              </w:rPr>
              <w:t>da, ukoliko</w:t>
            </w:r>
            <w:r w:rsidR="002D76CB">
              <w:rPr>
                <w:spacing w:val="0"/>
              </w:rPr>
              <w:t xml:space="preserve"> </w:t>
            </w:r>
            <w:r>
              <w:t xml:space="preserve">se </w:t>
            </w:r>
            <w:r>
              <w:rPr>
                <w:b/>
              </w:rPr>
              <w:t>traži obrascem OPP,</w:t>
            </w:r>
            <w:r w:rsidR="002D76CB">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437088">
            <w:pPr>
              <w:pStyle w:val="Sub-ClauseText"/>
              <w:numPr>
                <w:ilvl w:val="2"/>
                <w:numId w:val="74"/>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148" w:name="_Toc438438841"/>
            <w:bookmarkStart w:id="149" w:name="_Toc438532604"/>
            <w:bookmarkStart w:id="150" w:name="_Toc438733985"/>
            <w:bookmarkStart w:id="151" w:name="_Toc438907024"/>
            <w:bookmarkStart w:id="152" w:name="_Toc438907223"/>
            <w:bookmarkStart w:id="153" w:name="_Toc289327457"/>
            <w:bookmarkStart w:id="154" w:name="_Toc320622649"/>
            <w:r>
              <w:t>Period važnosti ponude</w:t>
            </w:r>
            <w:bookmarkEnd w:id="148"/>
            <w:bookmarkEnd w:id="149"/>
            <w:bookmarkEnd w:id="150"/>
            <w:bookmarkEnd w:id="151"/>
            <w:bookmarkEnd w:id="152"/>
            <w:bookmarkEnd w:id="153"/>
            <w:bookmarkEnd w:id="154"/>
          </w:p>
        </w:tc>
        <w:tc>
          <w:tcPr>
            <w:tcW w:w="7110" w:type="dxa"/>
          </w:tcPr>
          <w:p w:rsidR="00437088" w:rsidRPr="004924DB" w:rsidRDefault="00437088" w:rsidP="00437088">
            <w:pPr>
              <w:pStyle w:val="Sub-ClauseText"/>
              <w:numPr>
                <w:ilvl w:val="1"/>
                <w:numId w:val="47"/>
              </w:numPr>
              <w:spacing w:before="0" w:after="240"/>
              <w:ind w:left="605" w:hanging="605"/>
              <w:rPr>
                <w:spacing w:val="0"/>
              </w:rPr>
            </w:pPr>
            <w:r>
              <w:rPr>
                <w:spacing w:val="0"/>
              </w:rPr>
              <w:t>Ponude ostaju punovažne za period koji je</w:t>
            </w:r>
            <w:r w:rsidR="002D76CB">
              <w:rPr>
                <w:spacing w:val="0"/>
              </w:rPr>
              <w:t xml:space="preserve"> </w:t>
            </w:r>
            <w:r>
              <w:rPr>
                <w:b/>
                <w:spacing w:val="0"/>
              </w:rPr>
              <w:t>naznačen u obrascu</w:t>
            </w:r>
            <w:r w:rsidR="002D76CB">
              <w:rPr>
                <w:b/>
                <w:spacing w:val="0"/>
              </w:rPr>
              <w:t xml:space="preserve"> </w:t>
            </w:r>
            <w:r>
              <w:rPr>
                <w:b/>
                <w:spacing w:val="0"/>
              </w:rPr>
              <w:t>OPP</w:t>
            </w:r>
            <w:r w:rsidR="002D76CB">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437088">
            <w:pPr>
              <w:pStyle w:val="Sub-ClauseText"/>
              <w:numPr>
                <w:ilvl w:val="1"/>
                <w:numId w:val="47"/>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255A06">
            <w:pPr>
              <w:pStyle w:val="Sub-ClauseText"/>
              <w:numPr>
                <w:ilvl w:val="1"/>
                <w:numId w:val="47"/>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255A06">
              <w:rPr>
                <w:spacing w:val="0"/>
              </w:rPr>
              <w:t>ponude</w:t>
            </w:r>
            <w:r w:rsidR="003B48FE">
              <w:rPr>
                <w:spacing w:val="0"/>
              </w:rPr>
              <w:t>,</w:t>
            </w:r>
            <w:r>
              <w:rPr>
                <w:spacing w:val="0"/>
              </w:rPr>
              <w:t xml:space="preserve"> ne uzimajući u </w:t>
            </w:r>
            <w:r>
              <w:rPr>
                <w:spacing w:val="0"/>
              </w:rPr>
              <w:lastRenderedPageBreak/>
              <w:t>obzir gorenavedenu korekciju.</w:t>
            </w:r>
          </w:p>
        </w:tc>
      </w:tr>
      <w:tr w:rsidR="00437088" w:rsidRPr="004924DB">
        <w:tc>
          <w:tcPr>
            <w:tcW w:w="2250" w:type="dxa"/>
          </w:tcPr>
          <w:p w:rsidR="00437088" w:rsidRPr="004924DB" w:rsidRDefault="00437088">
            <w:pPr>
              <w:pStyle w:val="Sec1-Clauses"/>
              <w:numPr>
                <w:ilvl w:val="0"/>
                <w:numId w:val="9"/>
              </w:numPr>
              <w:spacing w:before="0" w:after="200"/>
            </w:pPr>
            <w:bookmarkStart w:id="155" w:name="_Toc438438842"/>
            <w:bookmarkStart w:id="156" w:name="_Toc438532605"/>
            <w:bookmarkStart w:id="157" w:name="_Toc438733986"/>
            <w:bookmarkStart w:id="158" w:name="_Toc438907025"/>
            <w:bookmarkStart w:id="159" w:name="_Toc438907224"/>
            <w:bookmarkStart w:id="160" w:name="_Toc289327458"/>
            <w:bookmarkStart w:id="161" w:name="_Toc320622650"/>
            <w:r>
              <w:lastRenderedPageBreak/>
              <w:t>Garancija ponude</w:t>
            </w:r>
            <w:bookmarkEnd w:id="155"/>
            <w:bookmarkEnd w:id="156"/>
            <w:bookmarkEnd w:id="157"/>
            <w:bookmarkEnd w:id="158"/>
            <w:bookmarkEnd w:id="159"/>
            <w:bookmarkEnd w:id="160"/>
            <w:bookmarkEnd w:id="161"/>
          </w:p>
        </w:tc>
        <w:tc>
          <w:tcPr>
            <w:tcW w:w="7110" w:type="dxa"/>
            <w:tcBorders>
              <w:bottom w:val="nil"/>
            </w:tcBorders>
          </w:tcPr>
          <w:p w:rsidR="00437088" w:rsidRPr="000F6086" w:rsidRDefault="00437088">
            <w:pPr>
              <w:pStyle w:val="Sub-ClauseText"/>
              <w:numPr>
                <w:ilvl w:val="1"/>
                <w:numId w:val="48"/>
              </w:numPr>
              <w:spacing w:before="0" w:after="200"/>
              <w:rPr>
                <w:spacing w:val="0"/>
              </w:rPr>
            </w:pPr>
            <w:r w:rsidRPr="000F6086">
              <w:rPr>
                <w:spacing w:val="0"/>
              </w:rPr>
              <w:t xml:space="preserve">Ponuđač pribavlja kao deo svoje ponude garanciju ponude ili deklaraciju o garanciji ponude, ukoliko se traži, </w:t>
            </w:r>
            <w:r w:rsidR="003B48FE" w:rsidRPr="000F6086">
              <w:rPr>
                <w:spacing w:val="0"/>
              </w:rPr>
              <w:t xml:space="preserve">onako </w:t>
            </w:r>
            <w:r w:rsidRPr="000F6086">
              <w:rPr>
                <w:spacing w:val="0"/>
              </w:rPr>
              <w:t>kako je</w:t>
            </w:r>
            <w:r w:rsidR="003B48FE" w:rsidRPr="000F6086">
              <w:rPr>
                <w:spacing w:val="0"/>
              </w:rPr>
              <w:t xml:space="preserve"> to</w:t>
            </w:r>
            <w:r w:rsidR="002D76CB" w:rsidRPr="000F6086">
              <w:rPr>
                <w:spacing w:val="0"/>
              </w:rPr>
              <w:t xml:space="preserve"> </w:t>
            </w:r>
            <w:r w:rsidRPr="000F6086">
              <w:rPr>
                <w:b/>
                <w:spacing w:val="0"/>
              </w:rPr>
              <w:t>naznačeno u obrascu</w:t>
            </w:r>
            <w:r w:rsidR="002D76CB" w:rsidRPr="000F6086">
              <w:rPr>
                <w:b/>
                <w:spacing w:val="0"/>
              </w:rPr>
              <w:t xml:space="preserve"> </w:t>
            </w:r>
            <w:r w:rsidRPr="000F6086">
              <w:rPr>
                <w:spacing w:val="0"/>
              </w:rPr>
              <w:t>OPP.</w:t>
            </w:r>
          </w:p>
          <w:p w:rsidR="00437088" w:rsidRPr="004924DB" w:rsidRDefault="00437088" w:rsidP="00437088">
            <w:pPr>
              <w:pStyle w:val="Sub-ClauseText"/>
              <w:numPr>
                <w:ilvl w:val="1"/>
                <w:numId w:val="48"/>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pPr>
              <w:pStyle w:val="Heading3"/>
              <w:numPr>
                <w:ilvl w:val="2"/>
                <w:numId w:val="75"/>
              </w:numPr>
              <w:spacing w:after="220"/>
            </w:pPr>
            <w:r>
              <w:t>biće prema izboru ponuđača u obliku ili akreditiva ili garancije banke iz bankarske ustanove, ili obveznic</w:t>
            </w:r>
            <w:r w:rsidR="001673A5">
              <w:t>e</w:t>
            </w:r>
            <w:r w:rsidR="00D430F6">
              <w:t xml:space="preserve"> </w:t>
            </w:r>
            <w:r w:rsidR="001673A5">
              <w:t xml:space="preserve">koja je </w:t>
            </w:r>
            <w:r>
              <w:t>izdat</w:t>
            </w:r>
            <w:r w:rsidR="001673A5">
              <w:t>a</w:t>
            </w:r>
            <w:r>
              <w:t xml:space="preserve"> kao garancija; </w:t>
            </w:r>
          </w:p>
          <w:p w:rsidR="00437088" w:rsidRPr="004924DB" w:rsidRDefault="00437088">
            <w:pPr>
              <w:pStyle w:val="Heading3"/>
              <w:numPr>
                <w:ilvl w:val="2"/>
                <w:numId w:val="75"/>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pPr>
              <w:pStyle w:val="Heading3"/>
              <w:numPr>
                <w:ilvl w:val="2"/>
                <w:numId w:val="75"/>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pPr>
              <w:pStyle w:val="Heading3"/>
              <w:numPr>
                <w:ilvl w:val="2"/>
                <w:numId w:val="75"/>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pPr>
              <w:pStyle w:val="Heading3"/>
              <w:numPr>
                <w:ilvl w:val="2"/>
                <w:numId w:val="75"/>
              </w:numPr>
              <w:spacing w:after="220"/>
            </w:pPr>
            <w:r>
              <w:t>bud</w:t>
            </w:r>
            <w:r w:rsidR="00653D9E">
              <w:t>e</w:t>
            </w:r>
            <w:r>
              <w:t xml:space="preserve"> predat</w:t>
            </w:r>
            <w:r w:rsidR="00653D9E">
              <w:t>a</w:t>
            </w:r>
            <w:r>
              <w:t xml:space="preserve"> u originalnom obrascu; kopije nisu prihvatljive;</w:t>
            </w:r>
          </w:p>
          <w:p w:rsidR="00437088" w:rsidRPr="004924DB" w:rsidRDefault="00437088">
            <w:pPr>
              <w:pStyle w:val="Heading3"/>
              <w:numPr>
                <w:ilvl w:val="2"/>
                <w:numId w:val="75"/>
              </w:numPr>
              <w:spacing w:after="220"/>
            </w:pPr>
            <w:r>
              <w:t>bud</w:t>
            </w:r>
            <w:r w:rsidR="00653D9E">
              <w:t>e</w:t>
            </w:r>
            <w:r>
              <w:t xml:space="preserve"> punovažn</w:t>
            </w:r>
            <w:r w:rsidR="00653D9E">
              <w:t>a</w:t>
            </w:r>
            <w:r>
              <w:t xml:space="preserve"> u periodu od </w:t>
            </w:r>
            <w:r w:rsidR="00A44997" w:rsidRPr="00156ABE">
              <w:rPr>
                <w:b/>
              </w:rPr>
              <w:t>60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pPr>
              <w:pStyle w:val="Sub-ClauseText"/>
              <w:numPr>
                <w:ilvl w:val="1"/>
                <w:numId w:val="48"/>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4924DB" w:rsidRDefault="00437088">
            <w:pPr>
              <w:pStyle w:val="Sub-ClauseText"/>
              <w:numPr>
                <w:ilvl w:val="1"/>
                <w:numId w:val="48"/>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aranciju  izvođenj</w:t>
            </w:r>
            <w:r w:rsidR="00B85CE2">
              <w:rPr>
                <w:spacing w:val="0"/>
              </w:rPr>
              <w:t>a</w:t>
            </w:r>
            <w:r>
              <w:rPr>
                <w:spacing w:val="0"/>
              </w:rPr>
              <w:t xml:space="preserve"> shodno </w:t>
            </w:r>
            <w:r w:rsidR="00B85CE2">
              <w:rPr>
                <w:spacing w:val="0"/>
              </w:rPr>
              <w:t>uputstvu UP,</w:t>
            </w:r>
            <w:r>
              <w:rPr>
                <w:spacing w:val="0"/>
              </w:rPr>
              <w:t xml:space="preserve"> klauzul</w:t>
            </w:r>
            <w:r w:rsidR="00B85CE2">
              <w:rPr>
                <w:spacing w:val="0"/>
              </w:rPr>
              <w:t>a</w:t>
            </w:r>
            <w:r>
              <w:rPr>
                <w:spacing w:val="0"/>
              </w:rPr>
              <w:t xml:space="preserve"> 43.</w:t>
            </w:r>
          </w:p>
          <w:p w:rsidR="00437088" w:rsidRPr="004924DB" w:rsidRDefault="00437088">
            <w:pPr>
              <w:pStyle w:val="Sub-ClauseText"/>
              <w:numPr>
                <w:ilvl w:val="1"/>
                <w:numId w:val="48"/>
              </w:numPr>
              <w:spacing w:before="0" w:after="220"/>
              <w:rPr>
                <w:spacing w:val="0"/>
              </w:rPr>
            </w:pPr>
            <w:r>
              <w:rPr>
                <w:spacing w:val="0"/>
              </w:rPr>
              <w:t>Garancija ponude se može oduzeti ili se deklaracija o garanciji ponude može izvršiti;</w:t>
            </w:r>
          </w:p>
          <w:p w:rsidR="00437088" w:rsidRPr="004924DB" w:rsidRDefault="00437088">
            <w:pPr>
              <w:pStyle w:val="Heading3"/>
              <w:numPr>
                <w:ilvl w:val="2"/>
                <w:numId w:val="76"/>
              </w:numPr>
              <w:spacing w:after="220"/>
            </w:pPr>
            <w:r>
              <w:lastRenderedPageBreak/>
              <w:t>ukoliko ponuđač</w:t>
            </w:r>
            <w:bookmarkStart w:id="162" w:name="_Toc438267890"/>
            <w:r>
              <w:t xml:space="preserve"> povuče svoju ponudu za vreme perioda važnosti ponude koga je odredio ponuđač u obrascu za podnošenje ponude, osim </w:t>
            </w:r>
            <w:r w:rsidR="00653D9E">
              <w:t xml:space="preserve">onako </w:t>
            </w:r>
            <w:r>
              <w:t>kako je</w:t>
            </w:r>
            <w:r w:rsidR="00653D9E">
              <w:t xml:space="preserve"> to</w:t>
            </w:r>
            <w:r>
              <w:t xml:space="preserve"> predviđeno u</w:t>
            </w:r>
            <w:r w:rsidR="00B85CE2">
              <w:t xml:space="preserve"> uputstvu UP,</w:t>
            </w:r>
            <w:r>
              <w:t xml:space="preserve"> pod-klauzul</w:t>
            </w:r>
            <w:r w:rsidR="00B85CE2">
              <w:t>a</w:t>
            </w:r>
            <w:r>
              <w:t xml:space="preserve"> 20.2; ili</w:t>
            </w:r>
            <w:bookmarkEnd w:id="162"/>
          </w:p>
          <w:p w:rsidR="00437088" w:rsidRPr="004924DB" w:rsidRDefault="00437088">
            <w:pPr>
              <w:pStyle w:val="Heading3"/>
              <w:numPr>
                <w:ilvl w:val="2"/>
                <w:numId w:val="76"/>
              </w:numPr>
              <w:spacing w:after="220"/>
            </w:pPr>
            <w:r>
              <w:t>ukoliko uspešni ponuđač ne uspe da:</w:t>
            </w:r>
            <w:bookmarkStart w:id="163" w:name="_Toc438267892"/>
            <w:bookmarkEnd w:id="163"/>
          </w:p>
          <w:p w:rsidR="00437088" w:rsidRPr="004924DB" w:rsidRDefault="00437088" w:rsidP="00437088">
            <w:pPr>
              <w:pStyle w:val="Heading4"/>
              <w:numPr>
                <w:ilvl w:val="3"/>
                <w:numId w:val="49"/>
              </w:numPr>
              <w:tabs>
                <w:tab w:val="clear" w:pos="1901"/>
                <w:tab w:val="num" w:pos="1782"/>
              </w:tabs>
              <w:spacing w:before="0" w:after="220"/>
              <w:ind w:left="1782" w:hanging="601"/>
              <w:rPr>
                <w:spacing w:val="0"/>
              </w:rPr>
            </w:pPr>
            <w:r>
              <w:rPr>
                <w:spacing w:val="0"/>
              </w:rPr>
              <w:t xml:space="preserve">potpiše ugovor u skladu sa </w:t>
            </w:r>
            <w:r w:rsidR="00B85CE2">
              <w:rPr>
                <w:spacing w:val="0"/>
              </w:rPr>
              <w:t>uputstvom UP,</w:t>
            </w:r>
            <w:r>
              <w:rPr>
                <w:spacing w:val="0"/>
              </w:rPr>
              <w:t xml:space="preserve"> klauzul</w:t>
            </w:r>
            <w:r w:rsidR="00B85CE2">
              <w:rPr>
                <w:spacing w:val="0"/>
              </w:rPr>
              <w:t>a</w:t>
            </w:r>
            <w:r>
              <w:rPr>
                <w:spacing w:val="0"/>
              </w:rPr>
              <w:t xml:space="preserve"> 42; </w:t>
            </w:r>
          </w:p>
          <w:p w:rsidR="00437088" w:rsidRPr="00B637DA" w:rsidRDefault="00032EEA" w:rsidP="00032EEA">
            <w:pPr>
              <w:pStyle w:val="Heading4"/>
              <w:numPr>
                <w:ilvl w:val="3"/>
                <w:numId w:val="49"/>
              </w:numPr>
              <w:tabs>
                <w:tab w:val="clear" w:pos="1901"/>
                <w:tab w:val="num" w:pos="1782"/>
              </w:tabs>
              <w:spacing w:before="0" w:after="220"/>
              <w:ind w:left="1782" w:hanging="601"/>
              <w:rPr>
                <w:spacing w:val="0"/>
              </w:rPr>
            </w:pPr>
            <w:bookmarkStart w:id="164" w:name="_Toc438267893"/>
            <w:r w:rsidRPr="00156ABE">
              <w:rPr>
                <w:spacing w:val="0"/>
              </w:rPr>
              <w:t>izvrši ugovor</w:t>
            </w:r>
            <w:r w:rsidR="00437088">
              <w:rPr>
                <w:spacing w:val="0"/>
              </w:rPr>
              <w:t>;</w:t>
            </w:r>
            <w:bookmarkEnd w:id="164"/>
          </w:p>
        </w:tc>
      </w:tr>
      <w:tr w:rsidR="00437088" w:rsidRPr="004924DB" w:rsidTr="00156ABE">
        <w:trPr>
          <w:trHeight w:val="4802"/>
        </w:trPr>
        <w:tc>
          <w:tcPr>
            <w:tcW w:w="2250" w:type="dxa"/>
            <w:tcBorders>
              <w:bottom w:val="nil"/>
            </w:tcBorders>
          </w:tcPr>
          <w:p w:rsidR="00437088" w:rsidRPr="004924DB" w:rsidRDefault="00B85CE2">
            <w:pPr>
              <w:pStyle w:val="Sec1-Clauses"/>
              <w:numPr>
                <w:ilvl w:val="0"/>
                <w:numId w:val="9"/>
              </w:numPr>
              <w:spacing w:before="0" w:after="200"/>
            </w:pPr>
            <w:bookmarkStart w:id="165" w:name="_Toc438438843"/>
            <w:bookmarkStart w:id="166" w:name="_Toc438532612"/>
            <w:bookmarkStart w:id="167" w:name="_Toc438733987"/>
            <w:bookmarkStart w:id="168" w:name="_Toc438907026"/>
            <w:bookmarkStart w:id="169" w:name="_Toc438907225"/>
            <w:bookmarkStart w:id="170" w:name="_Toc289327459"/>
            <w:bookmarkStart w:id="171" w:name="_Toc320622651"/>
            <w:r>
              <w:lastRenderedPageBreak/>
              <w:t xml:space="preserve">Oblik </w:t>
            </w:r>
            <w:r w:rsidR="00437088">
              <w:t>i potpisivanje ponude</w:t>
            </w:r>
            <w:bookmarkEnd w:id="165"/>
            <w:bookmarkEnd w:id="166"/>
            <w:bookmarkEnd w:id="167"/>
            <w:bookmarkEnd w:id="168"/>
            <w:bookmarkEnd w:id="169"/>
            <w:bookmarkEnd w:id="170"/>
            <w:bookmarkEnd w:id="171"/>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437088">
            <w:pPr>
              <w:pStyle w:val="Sub-ClauseText"/>
              <w:numPr>
                <w:ilvl w:val="1"/>
                <w:numId w:val="50"/>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73B79">
              <w:rPr>
                <w:spacing w:val="0"/>
              </w:rPr>
              <w:t xml:space="preserve"> </w:t>
            </w:r>
            <w:r>
              <w:rPr>
                <w:b/>
                <w:spacing w:val="0"/>
              </w:rPr>
              <w:t>OPP</w:t>
            </w:r>
            <w:r w:rsidR="00653D9E">
              <w:rPr>
                <w:b/>
                <w:spacing w:val="0"/>
              </w:rPr>
              <w:t>,</w:t>
            </w:r>
            <w:r w:rsidR="00173B79">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437088">
            <w:pPr>
              <w:pStyle w:val="Sub-ClauseText"/>
              <w:numPr>
                <w:ilvl w:val="1"/>
                <w:numId w:val="50"/>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Default="00437088" w:rsidP="00653D9E">
            <w:pPr>
              <w:pStyle w:val="Sub-ClauseText"/>
              <w:numPr>
                <w:ilvl w:val="1"/>
                <w:numId w:val="50"/>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rsidR="00256D6D" w:rsidRPr="009E5E9C" w:rsidRDefault="00256D6D" w:rsidP="00F21CF0">
            <w:pPr>
              <w:pStyle w:val="Sub-ClauseText"/>
              <w:numPr>
                <w:ilvl w:val="1"/>
                <w:numId w:val="50"/>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172" w:name="_Toc505659526"/>
            <w:bookmarkStart w:id="173" w:name="_Toc289327460"/>
            <w:bookmarkStart w:id="174" w:name="_Toc320622652"/>
            <w:r>
              <w:t>Predaja i otvaranje ponuda</w:t>
            </w:r>
            <w:bookmarkEnd w:id="172"/>
            <w:bookmarkEnd w:id="173"/>
            <w:bookmarkEnd w:id="174"/>
          </w:p>
        </w:tc>
      </w:tr>
      <w:tr w:rsidR="00437088" w:rsidRPr="004924DB">
        <w:trPr>
          <w:trHeight w:val="360"/>
        </w:trPr>
        <w:tc>
          <w:tcPr>
            <w:tcW w:w="2250" w:type="dxa"/>
          </w:tcPr>
          <w:p w:rsidR="00437088" w:rsidRPr="004924DB" w:rsidRDefault="00437088">
            <w:pPr>
              <w:pStyle w:val="Sec1-Clauses"/>
              <w:numPr>
                <w:ilvl w:val="0"/>
                <w:numId w:val="9"/>
              </w:numPr>
              <w:spacing w:before="0" w:after="200"/>
            </w:pPr>
            <w:bookmarkStart w:id="175" w:name="_Toc438438845"/>
            <w:bookmarkStart w:id="176" w:name="_Toc438532614"/>
            <w:bookmarkStart w:id="177" w:name="_Toc438733989"/>
            <w:bookmarkStart w:id="178" w:name="_Toc438907027"/>
            <w:bookmarkStart w:id="179" w:name="_Toc438907226"/>
            <w:bookmarkStart w:id="180" w:name="_Toc289327461"/>
            <w:bookmarkStart w:id="181" w:name="_Toc320622653"/>
            <w:r>
              <w:t>Predaja, pečaćenje i obeležavanje ponuda</w:t>
            </w:r>
            <w:bookmarkEnd w:id="175"/>
            <w:bookmarkEnd w:id="176"/>
            <w:bookmarkEnd w:id="177"/>
            <w:bookmarkEnd w:id="178"/>
            <w:bookmarkEnd w:id="179"/>
            <w:bookmarkEnd w:id="180"/>
            <w:bookmarkEnd w:id="181"/>
          </w:p>
        </w:tc>
        <w:tc>
          <w:tcPr>
            <w:tcW w:w="7110" w:type="dxa"/>
            <w:tcBorders>
              <w:bottom w:val="nil"/>
            </w:tcBorders>
          </w:tcPr>
          <w:p w:rsidR="00437088" w:rsidRPr="004924DB" w:rsidRDefault="00437088" w:rsidP="00437088">
            <w:pPr>
              <w:pStyle w:val="Sub-ClauseText"/>
              <w:numPr>
                <w:ilvl w:val="1"/>
                <w:numId w:val="51"/>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jeto</w:t>
            </w:r>
            <w:r>
              <w:rPr>
                <w:spacing w:val="0"/>
              </w:rPr>
              <w:t xml:space="preserve"> naznačeno u obrascu</w:t>
            </w:r>
            <w:r>
              <w:rPr>
                <w:b/>
                <w:spacing w:val="0"/>
              </w:rPr>
              <w:t>OPP,</w:t>
            </w:r>
            <w:r>
              <w:rPr>
                <w:spacing w:val="0"/>
              </w:rPr>
              <w:t xml:space="preserve">ponuđači imaju mogućnost da podnesu svoje ponude elektronskim putem. </w:t>
            </w:r>
          </w:p>
          <w:p w:rsidR="00437088" w:rsidRPr="004924DB" w:rsidRDefault="00437088" w:rsidP="00437088">
            <w:pPr>
              <w:pStyle w:val="Heading3"/>
              <w:numPr>
                <w:ilvl w:val="2"/>
                <w:numId w:val="77"/>
              </w:numPr>
              <w:spacing w:after="240"/>
            </w:pPr>
            <w:r>
              <w:t xml:space="preserve">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rsidR="00437088" w:rsidRPr="001D7855" w:rsidRDefault="00437088" w:rsidP="00437088">
            <w:pPr>
              <w:pStyle w:val="Heading3"/>
              <w:numPr>
                <w:ilvl w:val="2"/>
                <w:numId w:val="77"/>
              </w:numPr>
              <w:spacing w:after="240"/>
              <w:rPr>
                <w:b/>
              </w:rPr>
            </w:pPr>
            <w:r>
              <w:t>Ponuđači koji elektronskim putem podnose ponude</w:t>
            </w:r>
            <w:r w:rsidR="00201CD7">
              <w:t>,</w:t>
            </w:r>
            <w:r>
              <w:t xml:space="preserve"> slede postupak za podnošenje ponuda</w:t>
            </w:r>
            <w:r w:rsidR="001D7855">
              <w:t xml:space="preserve"> elektronskim putem</w:t>
            </w:r>
            <w:r w:rsidR="00201CD7">
              <w:t xml:space="preserve">, </w:t>
            </w:r>
            <w:r w:rsidR="00201CD7">
              <w:lastRenderedPageBreak/>
              <w:t>onako</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437088">
            <w:pPr>
              <w:pStyle w:val="Sub-ClauseText"/>
              <w:numPr>
                <w:ilvl w:val="1"/>
                <w:numId w:val="51"/>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437088">
            <w:pPr>
              <w:pStyle w:val="Heading3"/>
              <w:numPr>
                <w:ilvl w:val="2"/>
                <w:numId w:val="127"/>
              </w:numPr>
              <w:spacing w:after="240"/>
            </w:pPr>
            <w:r>
              <w:t>piš</w:t>
            </w:r>
            <w:r w:rsidR="0024388D">
              <w:t>e se</w:t>
            </w:r>
            <w:r w:rsidR="00437088">
              <w:t xml:space="preserve"> naziv i adresa ponuđača;</w:t>
            </w:r>
          </w:p>
          <w:p w:rsidR="00437088" w:rsidRPr="004924DB" w:rsidRDefault="00201CD7" w:rsidP="00437088">
            <w:pPr>
              <w:pStyle w:val="Heading3"/>
              <w:numPr>
                <w:ilvl w:val="2"/>
                <w:numId w:val="127"/>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437088">
            <w:pPr>
              <w:pStyle w:val="Heading3"/>
              <w:numPr>
                <w:ilvl w:val="2"/>
                <w:numId w:val="127"/>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937C3E">
              <w:t xml:space="preserve"> </w:t>
            </w:r>
            <w:r w:rsidR="00437088">
              <w:rPr>
                <w:b/>
              </w:rPr>
              <w:t>naznačeno u obrascu OPP</w:t>
            </w:r>
            <w:r w:rsidR="00437088">
              <w:t>; i</w:t>
            </w:r>
          </w:p>
          <w:p w:rsidR="00437088" w:rsidRPr="004924DB" w:rsidRDefault="00201CD7" w:rsidP="00437088">
            <w:pPr>
              <w:pStyle w:val="Heading3"/>
              <w:numPr>
                <w:ilvl w:val="2"/>
                <w:numId w:val="127"/>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pPr>
              <w:pStyle w:val="Sec1-Clauses"/>
              <w:numPr>
                <w:ilvl w:val="0"/>
                <w:numId w:val="9"/>
              </w:numPr>
              <w:spacing w:before="0" w:after="200"/>
            </w:pPr>
            <w:bookmarkStart w:id="182" w:name="_Toc424009124"/>
            <w:bookmarkStart w:id="183" w:name="_Toc438438846"/>
            <w:bookmarkStart w:id="184" w:name="_Toc438532618"/>
            <w:bookmarkStart w:id="185" w:name="_Toc438733990"/>
            <w:bookmarkStart w:id="186" w:name="_Toc438907028"/>
            <w:bookmarkStart w:id="187" w:name="_Toc438907227"/>
            <w:bookmarkStart w:id="188" w:name="_Toc289327462"/>
            <w:bookmarkStart w:id="189" w:name="_Toc320622654"/>
            <w:r>
              <w:lastRenderedPageBreak/>
              <w:t>Krajnji rok za predaju ponuda</w:t>
            </w:r>
            <w:bookmarkEnd w:id="182"/>
            <w:bookmarkEnd w:id="183"/>
            <w:bookmarkEnd w:id="184"/>
            <w:bookmarkEnd w:id="185"/>
            <w:bookmarkEnd w:id="186"/>
            <w:bookmarkEnd w:id="187"/>
            <w:bookmarkEnd w:id="188"/>
            <w:bookmarkEnd w:id="189"/>
          </w:p>
        </w:tc>
        <w:tc>
          <w:tcPr>
            <w:tcW w:w="7110" w:type="dxa"/>
          </w:tcPr>
          <w:p w:rsidR="00437088" w:rsidRPr="004924DB" w:rsidRDefault="00437088">
            <w:pPr>
              <w:pStyle w:val="Sub-ClauseText"/>
              <w:numPr>
                <w:ilvl w:val="1"/>
                <w:numId w:val="52"/>
              </w:numPr>
              <w:spacing w:before="0" w:after="200"/>
              <w:rPr>
                <w:spacing w:val="0"/>
              </w:rPr>
            </w:pPr>
            <w:r>
              <w:rPr>
                <w:spacing w:val="0"/>
              </w:rPr>
              <w:t>Ponude mora da primi naručilac na adresu i ne posle datuma i sa</w:t>
            </w:r>
            <w:r w:rsidR="00201CD7">
              <w:rPr>
                <w:spacing w:val="0"/>
              </w:rPr>
              <w:t>ta</w:t>
            </w:r>
            <w:r w:rsidR="00937C3E">
              <w:rPr>
                <w:spacing w:val="0"/>
              </w:rPr>
              <w:t xml:space="preserve"> </w:t>
            </w:r>
            <w:r>
              <w:rPr>
                <w:b/>
                <w:spacing w:val="0"/>
              </w:rPr>
              <w:t>naznačenogu obrascu</w:t>
            </w:r>
            <w:r w:rsidR="00937C3E">
              <w:rPr>
                <w:b/>
                <w:spacing w:val="0"/>
              </w:rPr>
              <w:t xml:space="preserve"> </w:t>
            </w:r>
            <w:r>
              <w:rPr>
                <w:b/>
                <w:spacing w:val="0"/>
              </w:rPr>
              <w:t>OPP.</w:t>
            </w:r>
          </w:p>
          <w:p w:rsidR="00437088" w:rsidRPr="004924DB" w:rsidRDefault="00437088">
            <w:pPr>
              <w:pStyle w:val="Sub-ClauseText"/>
              <w:numPr>
                <w:ilvl w:val="1"/>
                <w:numId w:val="52"/>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pPr>
              <w:pStyle w:val="Sec1-Clauses"/>
              <w:numPr>
                <w:ilvl w:val="0"/>
                <w:numId w:val="9"/>
              </w:numPr>
              <w:spacing w:before="0" w:after="200"/>
            </w:pPr>
            <w:bookmarkStart w:id="190" w:name="_Toc438438847"/>
            <w:bookmarkStart w:id="191" w:name="_Toc438532619"/>
            <w:bookmarkStart w:id="192" w:name="_Toc438733991"/>
            <w:bookmarkStart w:id="193" w:name="_Toc438907029"/>
            <w:bookmarkStart w:id="194" w:name="_Toc438907228"/>
            <w:bookmarkStart w:id="195" w:name="_Toc320622655"/>
            <w:r>
              <w:t>Zakasnele ponude</w:t>
            </w:r>
            <w:bookmarkEnd w:id="190"/>
            <w:bookmarkEnd w:id="191"/>
            <w:bookmarkEnd w:id="192"/>
            <w:bookmarkEnd w:id="193"/>
            <w:bookmarkEnd w:id="194"/>
            <w:bookmarkEnd w:id="195"/>
          </w:p>
        </w:tc>
        <w:tc>
          <w:tcPr>
            <w:tcW w:w="7110" w:type="dxa"/>
          </w:tcPr>
          <w:p w:rsidR="00437088" w:rsidRPr="004924DB" w:rsidRDefault="00437088" w:rsidP="00201CD7">
            <w:pPr>
              <w:pStyle w:val="Sub-ClauseText"/>
              <w:numPr>
                <w:ilvl w:val="1"/>
                <w:numId w:val="53"/>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2F13">
            <w:pPr>
              <w:pStyle w:val="Sec1-Clauses"/>
              <w:numPr>
                <w:ilvl w:val="0"/>
                <w:numId w:val="9"/>
              </w:numPr>
              <w:spacing w:before="0" w:after="200"/>
            </w:pPr>
            <w:bookmarkStart w:id="196" w:name="_Toc424009126"/>
            <w:bookmarkStart w:id="197" w:name="_Toc438438848"/>
            <w:bookmarkStart w:id="198" w:name="_Toc438532620"/>
            <w:bookmarkStart w:id="199" w:name="_Toc438733992"/>
            <w:bookmarkStart w:id="200" w:name="_Toc438907030"/>
            <w:bookmarkStart w:id="201" w:name="_Toc438907229"/>
            <w:bookmarkStart w:id="202" w:name="_Toc320622656"/>
            <w:r>
              <w:t xml:space="preserve">Povlačenje, zamena, ili </w:t>
            </w:r>
            <w:r w:rsidR="00082F13">
              <w:t>izmena</w:t>
            </w:r>
            <w:r>
              <w:t xml:space="preserve"> ponuda</w:t>
            </w:r>
            <w:bookmarkEnd w:id="196"/>
            <w:bookmarkEnd w:id="197"/>
            <w:bookmarkEnd w:id="198"/>
            <w:bookmarkEnd w:id="199"/>
            <w:bookmarkEnd w:id="200"/>
            <w:bookmarkEnd w:id="201"/>
            <w:bookmarkEnd w:id="202"/>
          </w:p>
        </w:tc>
        <w:tc>
          <w:tcPr>
            <w:tcW w:w="7110" w:type="dxa"/>
          </w:tcPr>
          <w:p w:rsidR="00437088" w:rsidRPr="004924DB" w:rsidRDefault="00437088">
            <w:pPr>
              <w:pStyle w:val="Sub-ClauseText"/>
              <w:numPr>
                <w:ilvl w:val="1"/>
                <w:numId w:val="54"/>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rsidR="00437088" w:rsidRPr="004924DB" w:rsidRDefault="00437088" w:rsidP="00437088">
            <w:pPr>
              <w:numPr>
                <w:ilvl w:val="0"/>
                <w:numId w:val="124"/>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w:t>
            </w:r>
            <w:r>
              <w:lastRenderedPageBreak/>
              <w:t>prepis) i</w:t>
            </w:r>
            <w:r w:rsidR="00666E03">
              <w:t>,</w:t>
            </w:r>
            <w:r>
              <w:t xml:space="preserve"> pored toga, konkretne koverte se jasno označavaju sa</w:t>
            </w:r>
            <w:r>
              <w:rPr>
                <w:smallCaps/>
              </w:rPr>
              <w:t>„Povlačenje“, „Zamena“,</w:t>
            </w:r>
            <w:r>
              <w:t>ili</w:t>
            </w:r>
            <w:r>
              <w:rPr>
                <w:smallCaps/>
              </w:rPr>
              <w:t>„</w:t>
            </w:r>
            <w:r w:rsidR="002F4660">
              <w:rPr>
                <w:smallCaps/>
              </w:rPr>
              <w:t>I</w:t>
            </w:r>
            <w:r w:rsidR="0099515B">
              <w:rPr>
                <w:smallCaps/>
              </w:rPr>
              <w:t>zmena</w:t>
            </w:r>
            <w:r>
              <w:rPr>
                <w:smallCaps/>
              </w:rPr>
              <w:t>“</w:t>
            </w:r>
            <w:r>
              <w:t>; i</w:t>
            </w:r>
          </w:p>
          <w:p w:rsidR="00437088" w:rsidRPr="004924DB" w:rsidRDefault="00437088" w:rsidP="00437088">
            <w:pPr>
              <w:numPr>
                <w:ilvl w:val="0"/>
                <w:numId w:val="124"/>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pPr>
              <w:pStyle w:val="Sub-ClauseText"/>
              <w:numPr>
                <w:ilvl w:val="1"/>
                <w:numId w:val="54"/>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B66F88">
            <w:pPr>
              <w:pStyle w:val="Sub-ClauseText"/>
              <w:numPr>
                <w:ilvl w:val="1"/>
                <w:numId w:val="54"/>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03" w:name="_Toc438438849"/>
            <w:bookmarkStart w:id="204" w:name="_Toc438532623"/>
            <w:bookmarkStart w:id="205" w:name="_Toc438733993"/>
            <w:bookmarkStart w:id="206" w:name="_Toc438907031"/>
            <w:bookmarkStart w:id="207" w:name="_Toc438907230"/>
            <w:bookmarkStart w:id="208" w:name="_Toc320622657"/>
            <w:r>
              <w:lastRenderedPageBreak/>
              <w:t>Otvaranje ponuda</w:t>
            </w:r>
            <w:bookmarkEnd w:id="203"/>
            <w:bookmarkEnd w:id="204"/>
            <w:bookmarkEnd w:id="205"/>
            <w:bookmarkEnd w:id="206"/>
            <w:bookmarkEnd w:id="207"/>
            <w:bookmarkEnd w:id="208"/>
          </w:p>
        </w:tc>
        <w:tc>
          <w:tcPr>
            <w:tcW w:w="7110" w:type="dxa"/>
          </w:tcPr>
          <w:p w:rsidR="00437088" w:rsidRPr="004924DB" w:rsidRDefault="00437088" w:rsidP="00437088">
            <w:pPr>
              <w:pStyle w:val="Sub-ClauseText"/>
              <w:numPr>
                <w:ilvl w:val="1"/>
                <w:numId w:val="55"/>
              </w:numPr>
              <w:spacing w:before="0" w:after="200"/>
              <w:ind w:left="605" w:hanging="605"/>
              <w:rPr>
                <w:spacing w:val="0"/>
              </w:rPr>
            </w:pPr>
            <w:r>
              <w:rPr>
                <w:spacing w:val="0"/>
              </w:rPr>
              <w:t>Naručilac sprovodi otvaranje ponuda javno, na adresi, na dan i s</w:t>
            </w:r>
            <w:r w:rsidR="00666E03">
              <w:rPr>
                <w:spacing w:val="0"/>
              </w:rPr>
              <w:t>at</w:t>
            </w:r>
            <w:r w:rsidR="00937C3E">
              <w:rPr>
                <w:spacing w:val="0"/>
              </w:rPr>
              <w:t xml:space="preserve"> </w:t>
            </w:r>
            <w:r>
              <w:rPr>
                <w:b/>
                <w:spacing w:val="0"/>
              </w:rPr>
              <w:t>naznačen u obrascuOPP.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obrascuOPP.</w:t>
            </w:r>
          </w:p>
          <w:p w:rsidR="00437088" w:rsidRPr="004924DB" w:rsidRDefault="00437088">
            <w:pPr>
              <w:pStyle w:val="Sub-ClauseText"/>
              <w:numPr>
                <w:ilvl w:val="1"/>
                <w:numId w:val="55"/>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rsidR="00437088" w:rsidRDefault="00437088">
            <w:pPr>
              <w:pStyle w:val="Sub-ClauseText"/>
              <w:numPr>
                <w:ilvl w:val="1"/>
                <w:numId w:val="55"/>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937C3E" w:rsidRPr="00937C3E" w:rsidRDefault="00937C3E">
            <w:pPr>
              <w:pStyle w:val="Sub-ClauseText"/>
              <w:numPr>
                <w:ilvl w:val="1"/>
                <w:numId w:val="55"/>
              </w:numPr>
              <w:spacing w:before="0" w:after="200"/>
              <w:rPr>
                <w:b/>
                <w:spacing w:val="0"/>
              </w:rPr>
            </w:pPr>
            <w:r w:rsidRPr="00937C3E">
              <w:rPr>
                <w:b/>
                <w:spacing w:val="0"/>
              </w:rPr>
              <w:t xml:space="preserve">Odmah zatim, Naručilac će pozvati prisutne ovlašćene predstavnike Ponuđača da </w:t>
            </w:r>
            <w:r>
              <w:rPr>
                <w:b/>
                <w:spacing w:val="0"/>
              </w:rPr>
              <w:t>izvrše finansijsko prilagođavanje</w:t>
            </w:r>
            <w:r w:rsidRPr="00937C3E">
              <w:rPr>
                <w:b/>
                <w:spacing w:val="0"/>
              </w:rPr>
              <w:t xml:space="preserve"> ponud</w:t>
            </w:r>
            <w:r>
              <w:rPr>
                <w:b/>
                <w:spacing w:val="0"/>
              </w:rPr>
              <w:t>a odnosno da snize cene shodno konkurentskim cenama odnosno procenjenim cenama</w:t>
            </w:r>
            <w:r w:rsidRPr="00937C3E">
              <w:rPr>
                <w:b/>
                <w:spacing w:val="0"/>
              </w:rPr>
              <w:t xml:space="preserve"> popunjavanjem Obrasca ponude u postupku pregovaranja</w:t>
            </w:r>
            <w:r>
              <w:rPr>
                <w:b/>
                <w:spacing w:val="0"/>
              </w:rPr>
              <w:t xml:space="preserve">. Cene </w:t>
            </w:r>
            <w:r w:rsidR="00411B24">
              <w:rPr>
                <w:b/>
                <w:spacing w:val="0"/>
              </w:rPr>
              <w:t xml:space="preserve">iz Obrasca </w:t>
            </w:r>
            <w:r w:rsidR="00411B24" w:rsidRPr="00937C3E">
              <w:rPr>
                <w:b/>
                <w:spacing w:val="0"/>
              </w:rPr>
              <w:t>ponude u postupku pregovaranja</w:t>
            </w:r>
            <w:r w:rsidR="00411B24">
              <w:rPr>
                <w:b/>
                <w:spacing w:val="0"/>
              </w:rPr>
              <w:t xml:space="preserve"> se naglas čitaju i unose u zapisnik  </w:t>
            </w:r>
            <w:r w:rsidR="00411B24" w:rsidRPr="00411B24">
              <w:rPr>
                <w:b/>
                <w:spacing w:val="0"/>
              </w:rPr>
              <w:t>ootvaranju ponuda</w:t>
            </w:r>
            <w:r w:rsidR="00411B24">
              <w:rPr>
                <w:b/>
                <w:spacing w:val="0"/>
              </w:rPr>
              <w:t xml:space="preserve"> kao konačne cene ponude.</w:t>
            </w:r>
          </w:p>
          <w:p w:rsidR="00437088" w:rsidRPr="004924DB" w:rsidRDefault="00437088" w:rsidP="008E21EE">
            <w:pPr>
              <w:pStyle w:val="Sub-ClauseText"/>
              <w:numPr>
                <w:ilvl w:val="1"/>
                <w:numId w:val="55"/>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Pr>
                <w:spacing w:val="0"/>
              </w:rPr>
              <w:t xml:space="preserve">; cena </w:t>
            </w:r>
            <w:r w:rsidR="00306364">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zapisnikapostavlja</w:t>
            </w:r>
            <w:r>
              <w:rPr>
                <w:spacing w:val="0"/>
              </w:rPr>
              <w:t xml:space="preserve"> se na </w:t>
            </w:r>
            <w:r w:rsidR="008E21EE">
              <w:rPr>
                <w:spacing w:val="0"/>
              </w:rPr>
              <w:t>web sajt Naručioca</w:t>
            </w:r>
            <w:r>
              <w:rPr>
                <w:spacing w:val="0"/>
              </w:rPr>
              <w:t>.</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209" w:name="_Toc505659527"/>
            <w:bookmarkStart w:id="210" w:name="_Toc289327466"/>
            <w:bookmarkStart w:id="211" w:name="_Toc320622658"/>
            <w:r>
              <w:t>Vrednovanje i upoređivanje ponuda</w:t>
            </w:r>
            <w:bookmarkEnd w:id="209"/>
            <w:bookmarkEnd w:id="210"/>
            <w:bookmarkEnd w:id="211"/>
          </w:p>
        </w:tc>
      </w:tr>
      <w:tr w:rsidR="00437088" w:rsidRPr="004924DB">
        <w:tc>
          <w:tcPr>
            <w:tcW w:w="2250" w:type="dxa"/>
          </w:tcPr>
          <w:p w:rsidR="00437088" w:rsidRPr="004924DB" w:rsidRDefault="00437088">
            <w:pPr>
              <w:pStyle w:val="Sec1-Clauses"/>
              <w:numPr>
                <w:ilvl w:val="0"/>
                <w:numId w:val="9"/>
              </w:numPr>
              <w:spacing w:before="0" w:after="200"/>
            </w:pPr>
            <w:bookmarkStart w:id="212" w:name="_Toc289327467"/>
            <w:bookmarkStart w:id="213" w:name="_Toc320622659"/>
            <w:r>
              <w:t>Poverljivost</w:t>
            </w:r>
            <w:bookmarkEnd w:id="212"/>
            <w:bookmarkEnd w:id="213"/>
          </w:p>
        </w:tc>
        <w:tc>
          <w:tcPr>
            <w:tcW w:w="7110" w:type="dxa"/>
            <w:tcBorders>
              <w:bottom w:val="nil"/>
            </w:tcBorders>
          </w:tcPr>
          <w:p w:rsidR="00437088" w:rsidRPr="004924DB" w:rsidRDefault="00437088">
            <w:pPr>
              <w:pStyle w:val="Sub-ClauseText"/>
              <w:numPr>
                <w:ilvl w:val="1"/>
                <w:numId w:val="56"/>
              </w:numPr>
              <w:spacing w:before="0" w:after="180"/>
              <w:rPr>
                <w:spacing w:val="0"/>
              </w:rPr>
            </w:pPr>
            <w:r>
              <w:rPr>
                <w:spacing w:val="0"/>
              </w:rPr>
              <w:t>Informacije koje se odnose na pregledanje, vrednovanje, upoređivanje i postkvalifikovanje ponuda i preporučivanje za dodelu ugovora</w:t>
            </w:r>
            <w:r w:rsidR="00666E03">
              <w:rPr>
                <w:spacing w:val="0"/>
              </w:rPr>
              <w:t>se</w:t>
            </w:r>
            <w:r w:rsidR="001B765F">
              <w:rPr>
                <w:spacing w:val="0"/>
              </w:rPr>
              <w:t xml:space="preserve"> ne</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rsidR="00437088" w:rsidRPr="004924DB" w:rsidRDefault="00437088">
            <w:pPr>
              <w:pStyle w:val="Sub-ClauseText"/>
              <w:numPr>
                <w:ilvl w:val="1"/>
                <w:numId w:val="56"/>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666E03">
            <w:pPr>
              <w:pStyle w:val="Sub-ClauseText"/>
              <w:numPr>
                <w:ilvl w:val="1"/>
                <w:numId w:val="56"/>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pPr>
              <w:pStyle w:val="Sec1-Clauses"/>
              <w:numPr>
                <w:ilvl w:val="0"/>
                <w:numId w:val="9"/>
              </w:numPr>
              <w:spacing w:before="0" w:after="200"/>
            </w:pPr>
            <w:bookmarkStart w:id="214" w:name="_Toc320622660"/>
            <w:r>
              <w:t>Pojašnjenje ponuda</w:t>
            </w:r>
            <w:bookmarkEnd w:id="214"/>
          </w:p>
        </w:tc>
        <w:tc>
          <w:tcPr>
            <w:tcW w:w="7110" w:type="dxa"/>
          </w:tcPr>
          <w:p w:rsidR="00437088" w:rsidRPr="004924DB" w:rsidRDefault="00437088" w:rsidP="00DD6B44">
            <w:pPr>
              <w:pStyle w:val="Sub-ClauseText"/>
              <w:numPr>
                <w:ilvl w:val="1"/>
                <w:numId w:val="57"/>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pPr>
              <w:pStyle w:val="Sec1-Clauses"/>
              <w:numPr>
                <w:ilvl w:val="0"/>
                <w:numId w:val="9"/>
              </w:numPr>
              <w:spacing w:before="0" w:after="200"/>
            </w:pPr>
            <w:bookmarkStart w:id="215" w:name="_Toc320622661"/>
            <w:r>
              <w:t>Stepen prihvatljivosti ponuda</w:t>
            </w:r>
            <w:bookmarkEnd w:id="215"/>
          </w:p>
        </w:tc>
        <w:tc>
          <w:tcPr>
            <w:tcW w:w="7110" w:type="dxa"/>
            <w:tcBorders>
              <w:bottom w:val="nil"/>
            </w:tcBorders>
          </w:tcPr>
          <w:p w:rsidR="00437088" w:rsidRPr="004924DB" w:rsidRDefault="00F62EB6">
            <w:pPr>
              <w:pStyle w:val="Sub-ClauseText"/>
              <w:numPr>
                <w:ilvl w:val="1"/>
                <w:numId w:val="58"/>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pPr>
              <w:pStyle w:val="Sub-ClauseText"/>
              <w:numPr>
                <w:ilvl w:val="1"/>
                <w:numId w:val="58"/>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pPr>
              <w:pStyle w:val="Heading3"/>
              <w:numPr>
                <w:ilvl w:val="2"/>
                <w:numId w:val="78"/>
              </w:numPr>
              <w:spacing w:after="180"/>
            </w:pPr>
            <w:r>
              <w:t xml:space="preserve">utiče suštinski na obim, kvalitet, izvođenje </w:t>
            </w:r>
            <w:r w:rsidR="00EF446B">
              <w:t>dob</w:t>
            </w:r>
            <w:r w:rsidR="00040C7B">
              <w:t>a</w:t>
            </w:r>
            <w:r w:rsidR="00EF446B">
              <w:t>ra</w:t>
            </w:r>
            <w:r>
              <w:t xml:space="preserve"> i pratećih usluga koje su određene ugovorom; ili</w:t>
            </w:r>
          </w:p>
          <w:p w:rsidR="00437088" w:rsidRPr="004924DB" w:rsidRDefault="00437088">
            <w:pPr>
              <w:pStyle w:val="Heading3"/>
              <w:numPr>
                <w:ilvl w:val="2"/>
                <w:numId w:val="78"/>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pPr>
              <w:pStyle w:val="Heading3"/>
              <w:numPr>
                <w:ilvl w:val="2"/>
                <w:numId w:val="78"/>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pPr>
              <w:pStyle w:val="Sub-ClauseText"/>
              <w:numPr>
                <w:ilvl w:val="1"/>
                <w:numId w:val="58"/>
              </w:numPr>
              <w:spacing w:before="0" w:after="180"/>
              <w:rPr>
                <w:spacing w:val="0"/>
              </w:rPr>
            </w:pPr>
            <w:r>
              <w:rPr>
                <w:spacing w:val="0"/>
              </w:rPr>
              <w:t xml:space="preserve">Ukoliko ponuda nije suštinski odgovarajuća konkursnoj </w:t>
            </w:r>
            <w:r>
              <w:rPr>
                <w:spacing w:val="0"/>
              </w:rPr>
              <w:lastRenderedPageBreak/>
              <w:t>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16" w:name="_Toc438438854"/>
            <w:bookmarkStart w:id="217" w:name="_Toc438532636"/>
            <w:bookmarkStart w:id="218" w:name="_Toc438733998"/>
            <w:bookmarkStart w:id="219" w:name="_Toc438907035"/>
            <w:bookmarkStart w:id="220" w:name="_Toc438907234"/>
            <w:bookmarkStart w:id="221" w:name="_Toc320622662"/>
            <w:r>
              <w:lastRenderedPageBreak/>
              <w:t>Neusklađenost, greške i izostavljanja</w:t>
            </w:r>
            <w:bookmarkStart w:id="222" w:name="_Hlt438533232"/>
            <w:bookmarkEnd w:id="216"/>
            <w:bookmarkEnd w:id="217"/>
            <w:bookmarkEnd w:id="218"/>
            <w:bookmarkEnd w:id="219"/>
            <w:bookmarkEnd w:id="220"/>
            <w:bookmarkEnd w:id="221"/>
            <w:bookmarkEnd w:id="222"/>
          </w:p>
        </w:tc>
        <w:tc>
          <w:tcPr>
            <w:tcW w:w="7110" w:type="dxa"/>
          </w:tcPr>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će ispraviti matematičke greške na osnovu sledećeg:</w:t>
            </w:r>
          </w:p>
          <w:p w:rsidR="00437088" w:rsidRPr="004924DB" w:rsidRDefault="00437088">
            <w:pPr>
              <w:pStyle w:val="Heading3"/>
              <w:numPr>
                <w:ilvl w:val="2"/>
                <w:numId w:val="79"/>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pPr>
              <w:pStyle w:val="Heading3"/>
              <w:numPr>
                <w:ilvl w:val="2"/>
                <w:numId w:val="79"/>
              </w:numPr>
            </w:pPr>
            <w:r>
              <w:t>ukoliko postoji greška u ukupnom iznosu koja odgovara dodavanju ili oduzimanju podiznosa, podiznosi preovladavaju i ispravlja se ukupni iznos; i</w:t>
            </w:r>
          </w:p>
          <w:p w:rsidR="00437088" w:rsidRPr="004924DB" w:rsidRDefault="00437088">
            <w:pPr>
              <w:pStyle w:val="Heading3"/>
              <w:numPr>
                <w:ilvl w:val="2"/>
                <w:numId w:val="79"/>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pPr>
              <w:pStyle w:val="Sub-ClauseText"/>
              <w:numPr>
                <w:ilvl w:val="1"/>
                <w:numId w:val="59"/>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1D6117" w:rsidP="00DD6B44">
            <w:pPr>
              <w:pStyle w:val="Sec1-Clauses"/>
              <w:numPr>
                <w:ilvl w:val="0"/>
                <w:numId w:val="9"/>
              </w:numPr>
              <w:spacing w:before="0" w:after="200"/>
            </w:pPr>
            <w:bookmarkStart w:id="223" w:name="_Toc438438855"/>
            <w:bookmarkStart w:id="224" w:name="_Toc438532642"/>
            <w:bookmarkStart w:id="225" w:name="_Toc438733999"/>
            <w:bookmarkStart w:id="226" w:name="_Toc438907036"/>
            <w:bookmarkStart w:id="227" w:name="_Toc438907235"/>
            <w:bookmarkStart w:id="228" w:name="_Toc320622663"/>
            <w:r>
              <w:t>Preliminarno pregled</w:t>
            </w:r>
            <w:r w:rsidR="0039588D">
              <w:t>a</w:t>
            </w:r>
            <w:r w:rsidR="00437088">
              <w:t>nje ponuda</w:t>
            </w:r>
            <w:bookmarkEnd w:id="223"/>
            <w:bookmarkEnd w:id="224"/>
            <w:bookmarkEnd w:id="225"/>
            <w:bookmarkEnd w:id="226"/>
            <w:bookmarkEnd w:id="227"/>
            <w:bookmarkEnd w:id="228"/>
          </w:p>
        </w:tc>
        <w:tc>
          <w:tcPr>
            <w:tcW w:w="7110" w:type="dxa"/>
          </w:tcPr>
          <w:p w:rsidR="00437088" w:rsidRPr="004924DB" w:rsidRDefault="00437088">
            <w:pPr>
              <w:pStyle w:val="Sub-ClauseText"/>
              <w:numPr>
                <w:ilvl w:val="1"/>
                <w:numId w:val="60"/>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pPr>
              <w:pStyle w:val="Sub-ClauseText"/>
              <w:numPr>
                <w:ilvl w:val="1"/>
                <w:numId w:val="60"/>
              </w:numPr>
              <w:spacing w:before="0" w:after="200"/>
              <w:rPr>
                <w:spacing w:val="0"/>
              </w:rPr>
            </w:pPr>
            <w:r>
              <w:rPr>
                <w:spacing w:val="0"/>
              </w:rPr>
              <w:t xml:space="preserve">Naručilac potvrđuje da su sledeća dokumenta i informacije date u ponudi. Ukoliko neki od dokumenata ili informacija nedostaje, </w:t>
            </w:r>
            <w:r>
              <w:rPr>
                <w:spacing w:val="0"/>
              </w:rPr>
              <w:lastRenderedPageBreak/>
              <w:t>ponuda se odbija.</w:t>
            </w:r>
          </w:p>
          <w:p w:rsidR="00437088" w:rsidRPr="004924DB" w:rsidRDefault="00437088">
            <w:pPr>
              <w:pStyle w:val="Heading3"/>
              <w:numPr>
                <w:ilvl w:val="2"/>
                <w:numId w:val="80"/>
              </w:numPr>
            </w:pPr>
            <w:r>
              <w:t xml:space="preserve">Obrazac za podnošenje ponude, u skladu sa </w:t>
            </w:r>
            <w:r w:rsidR="00040C7B">
              <w:t>upustvom UP,</w:t>
            </w:r>
            <w:r>
              <w:t xml:space="preserve"> klauzul</w:t>
            </w:r>
            <w:r w:rsidR="00040C7B">
              <w:t>a</w:t>
            </w:r>
            <w:r w:rsidR="0049078B">
              <w:t xml:space="preserve"> 12.</w:t>
            </w:r>
            <w:r>
              <w:t>1;</w:t>
            </w:r>
          </w:p>
          <w:p w:rsidR="00437088" w:rsidRPr="004924DB" w:rsidRDefault="00437088">
            <w:pPr>
              <w:pStyle w:val="Heading3"/>
              <w:numPr>
                <w:ilvl w:val="2"/>
                <w:numId w:val="80"/>
              </w:numPr>
            </w:pPr>
            <w:r>
              <w:t xml:space="preserve">Raspored strukture cena, u skladu sa </w:t>
            </w:r>
            <w:r w:rsidR="00040C7B">
              <w:t>uputstvom UP,</w:t>
            </w:r>
            <w:r>
              <w:t xml:space="preserve"> klauzul</w:t>
            </w:r>
            <w:r w:rsidR="00040C7B">
              <w:t>a</w:t>
            </w:r>
            <w:r w:rsidR="0049078B">
              <w:t xml:space="preserve"> 12.</w:t>
            </w:r>
            <w:r>
              <w:t>2;</w:t>
            </w:r>
          </w:p>
          <w:p w:rsidR="00437088" w:rsidRPr="004924DB" w:rsidRDefault="00437088">
            <w:pPr>
              <w:pStyle w:val="Heading3"/>
              <w:numPr>
                <w:ilvl w:val="2"/>
                <w:numId w:val="80"/>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tc>
          <w:tcPr>
            <w:tcW w:w="2250" w:type="dxa"/>
          </w:tcPr>
          <w:p w:rsidR="00437088" w:rsidRPr="004924DB" w:rsidRDefault="00BA6E06" w:rsidP="00DD6B44">
            <w:pPr>
              <w:pStyle w:val="Sec1-Clauses"/>
              <w:numPr>
                <w:ilvl w:val="0"/>
                <w:numId w:val="9"/>
              </w:numPr>
              <w:spacing w:before="0" w:after="200"/>
            </w:pPr>
            <w:bookmarkStart w:id="229" w:name="_Toc320622664"/>
            <w:r>
              <w:lastRenderedPageBreak/>
              <w:t>Pregled</w:t>
            </w:r>
            <w:r w:rsidR="0039588D">
              <w:t>a</w:t>
            </w:r>
            <w:r w:rsidR="00437088">
              <w:t>nje uslova i pretpostavki; tehničko vrednovanje</w:t>
            </w:r>
            <w:bookmarkEnd w:id="229"/>
          </w:p>
        </w:tc>
        <w:tc>
          <w:tcPr>
            <w:tcW w:w="7110" w:type="dxa"/>
          </w:tcPr>
          <w:p w:rsidR="00437088" w:rsidRPr="004924DB" w:rsidRDefault="00437088" w:rsidP="00437088">
            <w:pPr>
              <w:pStyle w:val="Sub-ClauseText"/>
              <w:numPr>
                <w:ilvl w:val="1"/>
                <w:numId w:val="61"/>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437088">
            <w:pPr>
              <w:pStyle w:val="Sub-ClauseText"/>
              <w:numPr>
                <w:ilvl w:val="1"/>
                <w:numId w:val="61"/>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rsidR="00437088" w:rsidRPr="004924DB" w:rsidRDefault="00437088" w:rsidP="00356646">
            <w:pPr>
              <w:pStyle w:val="Sub-ClauseText"/>
              <w:numPr>
                <w:ilvl w:val="1"/>
                <w:numId w:val="61"/>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pPr>
              <w:pStyle w:val="Sec1-Clauses"/>
              <w:numPr>
                <w:ilvl w:val="0"/>
                <w:numId w:val="9"/>
              </w:numPr>
              <w:spacing w:before="0" w:after="200"/>
            </w:pPr>
            <w:bookmarkStart w:id="230" w:name="_Toc438438857"/>
            <w:bookmarkStart w:id="231" w:name="_Toc438532646"/>
            <w:bookmarkStart w:id="232" w:name="_Toc438734001"/>
            <w:bookmarkStart w:id="233" w:name="_Toc438907038"/>
            <w:bookmarkStart w:id="234" w:name="_Toc438907237"/>
            <w:bookmarkStart w:id="235" w:name="_Toc320622665"/>
            <w:r>
              <w:t>Pretvaranje u jednu valutu</w:t>
            </w:r>
            <w:bookmarkEnd w:id="230"/>
            <w:bookmarkEnd w:id="231"/>
            <w:bookmarkEnd w:id="232"/>
            <w:bookmarkEnd w:id="233"/>
            <w:bookmarkEnd w:id="234"/>
            <w:bookmarkEnd w:id="235"/>
          </w:p>
        </w:tc>
        <w:tc>
          <w:tcPr>
            <w:tcW w:w="7110" w:type="dxa"/>
          </w:tcPr>
          <w:p w:rsidR="00437088" w:rsidRPr="004924DB" w:rsidRDefault="00DD6B44" w:rsidP="00255A06">
            <w:pPr>
              <w:pStyle w:val="Sub-ClauseText"/>
              <w:keepNext/>
              <w:keepLines/>
              <w:numPr>
                <w:ilvl w:val="1"/>
                <w:numId w:val="62"/>
              </w:numPr>
              <w:spacing w:before="0" w:after="240"/>
              <w:ind w:left="605" w:hanging="605"/>
              <w:rPr>
                <w:spacing w:val="0"/>
              </w:rPr>
            </w:pPr>
            <w:r>
              <w:rPr>
                <w:spacing w:val="0"/>
              </w:rPr>
              <w:t>Radi</w:t>
            </w:r>
            <w:r w:rsidR="00437088">
              <w:rPr>
                <w:spacing w:val="0"/>
              </w:rPr>
              <w:t xml:space="preserve"> vrednovanja i upoređivanja, naručilac pretvara sve cene </w:t>
            </w:r>
            <w:r w:rsidR="00255A06">
              <w:rPr>
                <w:spacing w:val="0"/>
              </w:rPr>
              <w:t>ponude</w:t>
            </w:r>
            <w:r w:rsidR="00437088">
              <w:rPr>
                <w:spacing w:val="0"/>
              </w:rPr>
              <w:t xml:space="preserve"> koje su izražene u iznosima u raznim valutama u iznos u jednoj valuti</w:t>
            </w:r>
            <w:r>
              <w:rPr>
                <w:spacing w:val="0"/>
              </w:rPr>
              <w:t>, onako</w:t>
            </w:r>
            <w:r w:rsidR="0054467F">
              <w:rPr>
                <w:spacing w:val="0"/>
              </w:rPr>
              <w:t xml:space="preserve"> </w:t>
            </w:r>
            <w:r w:rsidR="00437088">
              <w:rPr>
                <w:b/>
                <w:spacing w:val="0"/>
              </w:rPr>
              <w:t xml:space="preserve">kako je </w:t>
            </w:r>
            <w:r>
              <w:rPr>
                <w:b/>
                <w:spacing w:val="0"/>
              </w:rPr>
              <w:t xml:space="preserve">to </w:t>
            </w:r>
            <w:r w:rsidR="00437088">
              <w:rPr>
                <w:b/>
                <w:spacing w:val="0"/>
              </w:rPr>
              <w:t>naznačeno u obrascu</w:t>
            </w:r>
            <w:r w:rsidR="0054467F">
              <w:rPr>
                <w:b/>
                <w:spacing w:val="0"/>
              </w:rPr>
              <w:t xml:space="preserve"> </w:t>
            </w:r>
            <w:r w:rsidR="00437088">
              <w:rPr>
                <w:b/>
                <w:spacing w:val="0"/>
              </w:rPr>
              <w:t>OPP,</w:t>
            </w:r>
            <w:r w:rsidR="0054467F">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54467F">
              <w:rPr>
                <w:spacing w:val="0"/>
              </w:rPr>
              <w:t xml:space="preserve"> </w:t>
            </w:r>
            <w:r w:rsidR="00437088" w:rsidRPr="005621D7">
              <w:rPr>
                <w:b/>
                <w:spacing w:val="0"/>
              </w:rPr>
              <w:t>kako je</w:t>
            </w:r>
            <w:r w:rsidR="0054467F">
              <w:rPr>
                <w:b/>
                <w:spacing w:val="0"/>
              </w:rPr>
              <w:t xml:space="preserve"> </w:t>
            </w:r>
            <w:r>
              <w:rPr>
                <w:spacing w:val="0"/>
              </w:rPr>
              <w:t xml:space="preserve">to </w:t>
            </w:r>
            <w:r w:rsidR="00437088">
              <w:rPr>
                <w:b/>
                <w:spacing w:val="0"/>
              </w:rPr>
              <w:t>naznačeno u obrascu</w:t>
            </w:r>
            <w:r w:rsidR="0054467F">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36" w:name="_Toc438438859"/>
            <w:bookmarkStart w:id="237" w:name="_Toc438532648"/>
            <w:bookmarkStart w:id="238" w:name="_Toc438734003"/>
            <w:bookmarkStart w:id="239" w:name="_Toc438907040"/>
            <w:bookmarkStart w:id="240" w:name="_Toc438907239"/>
            <w:bookmarkStart w:id="241" w:name="_Toc320622666"/>
            <w:r>
              <w:t>Vrednovanje ponuda</w:t>
            </w:r>
            <w:bookmarkStart w:id="242" w:name="_Hlt438533055"/>
            <w:bookmarkEnd w:id="236"/>
            <w:bookmarkEnd w:id="237"/>
            <w:bookmarkEnd w:id="238"/>
            <w:bookmarkEnd w:id="239"/>
            <w:bookmarkEnd w:id="240"/>
            <w:bookmarkEnd w:id="241"/>
            <w:bookmarkEnd w:id="242"/>
          </w:p>
        </w:tc>
        <w:tc>
          <w:tcPr>
            <w:tcW w:w="7110" w:type="dxa"/>
            <w:tcBorders>
              <w:bottom w:val="nil"/>
            </w:tcBorders>
          </w:tcPr>
          <w:p w:rsidR="00437088" w:rsidRPr="004924DB" w:rsidRDefault="00437088">
            <w:pPr>
              <w:pStyle w:val="Sub-ClauseText"/>
              <w:numPr>
                <w:ilvl w:val="1"/>
                <w:numId w:val="63"/>
              </w:numPr>
              <w:spacing w:before="0" w:after="200"/>
              <w:rPr>
                <w:spacing w:val="0"/>
              </w:rPr>
            </w:pPr>
            <w:r>
              <w:rPr>
                <w:spacing w:val="0"/>
              </w:rPr>
              <w:t>Naručilac vrednuje svaku ponudu za koju je utvrđeno da je, do ove faze vrednovanja, suštinski odgovarajuća.</w:t>
            </w:r>
          </w:p>
          <w:p w:rsidR="00437088" w:rsidRPr="004924DB" w:rsidRDefault="00437088">
            <w:pPr>
              <w:pStyle w:val="Sub-ClauseText"/>
              <w:numPr>
                <w:ilvl w:val="1"/>
                <w:numId w:val="63"/>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Nije dozvoljen nijedan drugi kriterijum ili metoda.</w:t>
            </w:r>
          </w:p>
          <w:p w:rsidR="00437088" w:rsidRPr="004924DB" w:rsidRDefault="00437088">
            <w:pPr>
              <w:pStyle w:val="Sub-ClauseText"/>
              <w:numPr>
                <w:ilvl w:val="1"/>
                <w:numId w:val="63"/>
              </w:numPr>
              <w:spacing w:before="0" w:after="200"/>
              <w:rPr>
                <w:spacing w:val="0"/>
              </w:rPr>
            </w:pPr>
            <w:r>
              <w:rPr>
                <w:spacing w:val="0"/>
              </w:rPr>
              <w:t>Da bi vrednovao ponudu, naručilac razmatra sledeće:</w:t>
            </w:r>
          </w:p>
          <w:p w:rsidR="00437088" w:rsidRPr="004924DB" w:rsidRDefault="00437088">
            <w:pPr>
              <w:pStyle w:val="Heading3"/>
              <w:numPr>
                <w:ilvl w:val="2"/>
                <w:numId w:val="81"/>
              </w:numPr>
            </w:pPr>
            <w:r>
              <w:t xml:space="preserve">vrednovanje se vrši za stavke i partije, </w:t>
            </w:r>
            <w:r w:rsidR="00DD6B44">
              <w:t xml:space="preserve">onako </w:t>
            </w:r>
            <w:r w:rsidRPr="00BB5506">
              <w:rPr>
                <w:b/>
              </w:rPr>
              <w:t>kako je</w:t>
            </w:r>
            <w:r w:rsidR="00DD6B44">
              <w:rPr>
                <w:b/>
              </w:rPr>
              <w:t xml:space="preserve"> to</w:t>
            </w:r>
            <w:r>
              <w:rPr>
                <w:b/>
              </w:rPr>
              <w:t xml:space="preserve">naznačeno u obrascu OPP; </w:t>
            </w:r>
            <w:r>
              <w:t xml:space="preserve">i cenu </w:t>
            </w:r>
            <w:r w:rsidR="00255A06">
              <w:t>ponude</w:t>
            </w:r>
            <w:r>
              <w:t xml:space="preserve"> koja je navedena u skladu sa klauzulom 14;</w:t>
            </w:r>
          </w:p>
          <w:p w:rsidR="00437088" w:rsidRPr="004924DB" w:rsidRDefault="00437088">
            <w:pPr>
              <w:pStyle w:val="Heading3"/>
              <w:numPr>
                <w:ilvl w:val="2"/>
                <w:numId w:val="81"/>
              </w:numPr>
            </w:pPr>
            <w:r>
              <w:t>podešavanje cena zbo</w:t>
            </w:r>
            <w:r w:rsidR="00DD6B44">
              <w:t>g</w:t>
            </w:r>
            <w:r>
              <w:t xml:space="preserve"> ispravki aritmetičkih grešaka je u skladu sa </w:t>
            </w:r>
            <w:r w:rsidR="008F041C">
              <w:t xml:space="preserve">uputstvom UP, </w:t>
            </w:r>
            <w:r>
              <w:t>po</w:t>
            </w:r>
            <w:r w:rsidR="00DD6B44">
              <w:t>t</w:t>
            </w:r>
            <w:r>
              <w:t>klauzul</w:t>
            </w:r>
            <w:r w:rsidR="008F041C">
              <w:t>a</w:t>
            </w:r>
            <w:r>
              <w:t xml:space="preserve"> 31.3;</w:t>
            </w:r>
          </w:p>
          <w:p w:rsidR="00437088" w:rsidRPr="004924DB" w:rsidRDefault="00437088">
            <w:pPr>
              <w:pStyle w:val="Heading3"/>
              <w:numPr>
                <w:ilvl w:val="2"/>
                <w:numId w:val="81"/>
              </w:numPr>
            </w:pPr>
            <w:r>
              <w:t>podešavanje cena usled ponuđenih ponuda u skladu sa</w:t>
            </w:r>
            <w:r w:rsidR="008F041C">
              <w:t xml:space="preserve"> uputstvom UP,</w:t>
            </w:r>
            <w:r>
              <w:t xml:space="preserve"> po</w:t>
            </w:r>
            <w:r w:rsidR="00DD6B44">
              <w:t>t</w:t>
            </w:r>
            <w:r>
              <w:t>klauzul</w:t>
            </w:r>
            <w:r w:rsidR="008F041C">
              <w:t>a</w:t>
            </w:r>
            <w:r>
              <w:t xml:space="preserve"> 14.4.;</w:t>
            </w:r>
          </w:p>
          <w:p w:rsidR="00437088" w:rsidRPr="004924DB" w:rsidRDefault="00437088">
            <w:pPr>
              <w:pStyle w:val="Heading3"/>
              <w:numPr>
                <w:ilvl w:val="2"/>
                <w:numId w:val="81"/>
              </w:numPr>
              <w:spacing w:after="180"/>
            </w:pPr>
            <w:r>
              <w:lastRenderedPageBreak/>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rsidR="00437088" w:rsidRPr="004924DB" w:rsidRDefault="00437088">
            <w:pPr>
              <w:pStyle w:val="Sub-ClauseText"/>
              <w:numPr>
                <w:ilvl w:val="1"/>
                <w:numId w:val="63"/>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C42024">
            <w:pPr>
              <w:pStyle w:val="Heading3"/>
              <w:numPr>
                <w:ilvl w:val="2"/>
                <w:numId w:val="82"/>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ise plaćaju</w:t>
            </w:r>
            <w:r>
              <w:t xml:space="preserve"> na </w:t>
            </w:r>
            <w:r w:rsidR="008F041C">
              <w:t>dobra</w:t>
            </w:r>
            <w:r>
              <w:t xml:space="preserve"> ukoliko se ugovor dodeli ponuđaču;</w:t>
            </w:r>
          </w:p>
          <w:p w:rsidR="00437088" w:rsidRPr="004924DB" w:rsidRDefault="00437088">
            <w:pPr>
              <w:pStyle w:val="Heading3"/>
              <w:numPr>
                <w:ilvl w:val="2"/>
                <w:numId w:val="82"/>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437088">
            <w:pPr>
              <w:pStyle w:val="Sub-ClauseText"/>
              <w:numPr>
                <w:ilvl w:val="1"/>
                <w:numId w:val="63"/>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cene </w:t>
            </w:r>
            <w:r w:rsidR="00255A06">
              <w:rPr>
                <w:spacing w:val="0"/>
              </w:rPr>
              <w:t>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885611">
            <w:pPr>
              <w:pStyle w:val="Sub-ClauseText"/>
              <w:numPr>
                <w:ilvl w:val="1"/>
                <w:numId w:val="63"/>
              </w:numPr>
              <w:spacing w:before="0" w:after="180"/>
              <w:ind w:left="605" w:hanging="605"/>
              <w:rPr>
                <w:spacing w:val="0"/>
              </w:rPr>
            </w:pPr>
            <w:r>
              <w:rPr>
                <w:spacing w:val="0"/>
              </w:rPr>
              <w:t xml:space="preserve">Ukoliko je tako </w:t>
            </w:r>
            <w:r>
              <w:rPr>
                <w:b/>
                <w:spacing w:val="0"/>
              </w:rPr>
              <w:t>naznačenou obrascu</w:t>
            </w:r>
            <w:r w:rsidR="0054467F">
              <w:rPr>
                <w:b/>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pPr>
              <w:pStyle w:val="Sec1-Clauses"/>
              <w:numPr>
                <w:ilvl w:val="0"/>
                <w:numId w:val="9"/>
              </w:numPr>
              <w:spacing w:before="0" w:after="200"/>
            </w:pPr>
            <w:bookmarkStart w:id="243" w:name="_Toc320622667"/>
            <w:r>
              <w:lastRenderedPageBreak/>
              <w:t>Upoređivanje ponuda</w:t>
            </w:r>
            <w:bookmarkEnd w:id="243"/>
          </w:p>
        </w:tc>
        <w:tc>
          <w:tcPr>
            <w:tcW w:w="7110" w:type="dxa"/>
          </w:tcPr>
          <w:p w:rsidR="00437088" w:rsidRPr="004924DB" w:rsidRDefault="00437088">
            <w:pPr>
              <w:pStyle w:val="Sub-ClauseText"/>
              <w:numPr>
                <w:ilvl w:val="1"/>
                <w:numId w:val="64"/>
              </w:numPr>
              <w:spacing w:before="0" w:after="200"/>
              <w:rPr>
                <w:spacing w:val="0"/>
              </w:rPr>
            </w:pPr>
            <w:r>
              <w:rPr>
                <w:spacing w:val="0"/>
              </w:rPr>
              <w:t>Naručilac upoređuje sve suštinski odgovarajuće ponude da bi 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EE4208">
            <w:pPr>
              <w:pStyle w:val="Sec1-Clauses"/>
              <w:numPr>
                <w:ilvl w:val="0"/>
                <w:numId w:val="9"/>
              </w:numPr>
              <w:spacing w:before="0" w:after="200"/>
            </w:pPr>
            <w:bookmarkStart w:id="244" w:name="_Toc438438861"/>
            <w:bookmarkStart w:id="245" w:name="_Toc438532655"/>
            <w:bookmarkStart w:id="246" w:name="_Toc438734005"/>
            <w:bookmarkStart w:id="247" w:name="_Toc438907042"/>
            <w:bookmarkStart w:id="248" w:name="_Toc438907241"/>
            <w:bookmarkStart w:id="249" w:name="_Toc320622668"/>
            <w:r>
              <w:t>Postkvalifikovanje ponuđača</w:t>
            </w:r>
            <w:bookmarkEnd w:id="244"/>
            <w:bookmarkEnd w:id="245"/>
            <w:bookmarkEnd w:id="246"/>
            <w:bookmarkEnd w:id="247"/>
            <w:bookmarkEnd w:id="248"/>
            <w:bookmarkEnd w:id="249"/>
          </w:p>
        </w:tc>
        <w:tc>
          <w:tcPr>
            <w:tcW w:w="7110" w:type="dxa"/>
            <w:tcBorders>
              <w:bottom w:val="nil"/>
            </w:tcBorders>
          </w:tcPr>
          <w:p w:rsidR="00437088" w:rsidRPr="004924DB" w:rsidRDefault="00437088">
            <w:pPr>
              <w:pStyle w:val="Sub-ClauseText"/>
              <w:numPr>
                <w:ilvl w:val="1"/>
                <w:numId w:val="65"/>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pPr>
              <w:pStyle w:val="Sub-ClauseText"/>
              <w:numPr>
                <w:ilvl w:val="1"/>
                <w:numId w:val="65"/>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pPr>
              <w:pStyle w:val="Sub-ClauseText"/>
              <w:numPr>
                <w:ilvl w:val="1"/>
                <w:numId w:val="65"/>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tom slučaju naručilac ide na sledeću najnižu vrednovanu ponudu da bi slično utvrdio sposobnosti ponuđača da izvede ugovor na </w:t>
            </w:r>
            <w:r>
              <w:rPr>
                <w:spacing w:val="0"/>
              </w:rPr>
              <w:lastRenderedPageBreak/>
              <w:t>zadovoljavajući način.</w:t>
            </w:r>
          </w:p>
        </w:tc>
      </w:tr>
      <w:tr w:rsidR="00437088" w:rsidRPr="004924DB">
        <w:tc>
          <w:tcPr>
            <w:tcW w:w="2250" w:type="dxa"/>
          </w:tcPr>
          <w:p w:rsidR="00437088" w:rsidRPr="004924DB" w:rsidRDefault="00437088" w:rsidP="00885611">
            <w:pPr>
              <w:pStyle w:val="Sec1-Clauses"/>
              <w:numPr>
                <w:ilvl w:val="0"/>
                <w:numId w:val="9"/>
              </w:numPr>
              <w:spacing w:before="0" w:after="200"/>
            </w:pPr>
            <w:bookmarkStart w:id="250" w:name="_Toc438438862"/>
            <w:bookmarkStart w:id="251" w:name="_Toc438532656"/>
            <w:bookmarkStart w:id="252" w:name="_Toc438734006"/>
            <w:bookmarkStart w:id="253" w:name="_Toc438907043"/>
            <w:bookmarkStart w:id="254" w:name="_Toc438907242"/>
            <w:bookmarkStart w:id="255" w:name="_Toc320622669"/>
            <w:r>
              <w:lastRenderedPageBreak/>
              <w:t>Pravo naručioca da prihvati svaku ponudu ili da odbije svaku ili sve ponude</w:t>
            </w:r>
            <w:bookmarkEnd w:id="250"/>
            <w:bookmarkEnd w:id="251"/>
            <w:bookmarkEnd w:id="252"/>
            <w:bookmarkEnd w:id="253"/>
            <w:bookmarkEnd w:id="254"/>
            <w:bookmarkEnd w:id="255"/>
          </w:p>
        </w:tc>
        <w:tc>
          <w:tcPr>
            <w:tcW w:w="7110" w:type="dxa"/>
          </w:tcPr>
          <w:p w:rsidR="00437088" w:rsidRPr="004924DB" w:rsidRDefault="00437088" w:rsidP="00885611">
            <w:pPr>
              <w:pStyle w:val="Sub-ClauseText"/>
              <w:numPr>
                <w:ilvl w:val="1"/>
                <w:numId w:val="66"/>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256" w:name="_Toc505659528"/>
            <w:bookmarkStart w:id="257" w:name="_Toc320622670"/>
            <w:r>
              <w:t>Dodela ugovora</w:t>
            </w:r>
            <w:bookmarkEnd w:id="256"/>
            <w:bookmarkEnd w:id="257"/>
          </w:p>
        </w:tc>
      </w:tr>
      <w:tr w:rsidR="00437088" w:rsidRPr="004924DB">
        <w:tc>
          <w:tcPr>
            <w:tcW w:w="2250" w:type="dxa"/>
          </w:tcPr>
          <w:p w:rsidR="00437088" w:rsidRPr="004924DB" w:rsidRDefault="00437088">
            <w:pPr>
              <w:pStyle w:val="Sec1-Clauses"/>
              <w:numPr>
                <w:ilvl w:val="0"/>
                <w:numId w:val="9"/>
              </w:numPr>
              <w:spacing w:before="0" w:after="200"/>
            </w:pPr>
            <w:bookmarkStart w:id="258" w:name="_Toc438438864"/>
            <w:bookmarkStart w:id="259" w:name="_Toc438532658"/>
            <w:bookmarkStart w:id="260" w:name="_Toc438734008"/>
            <w:bookmarkStart w:id="261" w:name="_Toc438907044"/>
            <w:bookmarkStart w:id="262" w:name="_Toc438907243"/>
            <w:bookmarkStart w:id="263" w:name="_Toc320622671"/>
            <w:r>
              <w:t>Kriterijumi za dodelu</w:t>
            </w:r>
            <w:bookmarkEnd w:id="258"/>
            <w:bookmarkEnd w:id="259"/>
            <w:bookmarkEnd w:id="260"/>
            <w:bookmarkEnd w:id="261"/>
            <w:bookmarkEnd w:id="262"/>
            <w:bookmarkEnd w:id="263"/>
          </w:p>
        </w:tc>
        <w:tc>
          <w:tcPr>
            <w:tcW w:w="7110" w:type="dxa"/>
          </w:tcPr>
          <w:p w:rsidR="00437088" w:rsidRPr="004924DB" w:rsidRDefault="00437088" w:rsidP="00885611">
            <w:pPr>
              <w:pStyle w:val="Sub-ClauseText"/>
              <w:numPr>
                <w:ilvl w:val="1"/>
                <w:numId w:val="67"/>
              </w:numPr>
              <w:spacing w:before="0" w:after="200"/>
              <w:rPr>
                <w:spacing w:val="0"/>
              </w:rPr>
            </w:pPr>
            <w:r>
              <w:rPr>
                <w:spacing w:val="0"/>
              </w:rPr>
              <w:t>Naručilac dodeljuje ugovor ponuđaču za čiju je ponudu utvrđeno da je najniža vrednovana procena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pPr>
              <w:pStyle w:val="Sec1-Clauses"/>
              <w:numPr>
                <w:ilvl w:val="0"/>
                <w:numId w:val="9"/>
              </w:numPr>
              <w:spacing w:before="0" w:after="200"/>
            </w:pPr>
            <w:bookmarkStart w:id="264" w:name="_Toc438438865"/>
            <w:bookmarkStart w:id="265" w:name="_Toc438532659"/>
            <w:bookmarkStart w:id="266" w:name="_Toc438734009"/>
            <w:bookmarkStart w:id="267" w:name="_Toc438907045"/>
            <w:bookmarkStart w:id="268" w:name="_Toc438907244"/>
            <w:bookmarkStart w:id="269" w:name="_Toc320622672"/>
            <w:r>
              <w:t>Pravo naručioca da promeni količine u vreme dodele</w:t>
            </w:r>
            <w:bookmarkEnd w:id="264"/>
            <w:bookmarkEnd w:id="265"/>
            <w:bookmarkEnd w:id="266"/>
            <w:bookmarkEnd w:id="267"/>
            <w:bookmarkEnd w:id="268"/>
            <w:bookmarkEnd w:id="269"/>
          </w:p>
        </w:tc>
        <w:tc>
          <w:tcPr>
            <w:tcW w:w="7110" w:type="dxa"/>
          </w:tcPr>
          <w:p w:rsidR="00437088" w:rsidRPr="004924DB" w:rsidRDefault="00437088" w:rsidP="00885611">
            <w:pPr>
              <w:pStyle w:val="Sub-ClauseText"/>
              <w:numPr>
                <w:ilvl w:val="1"/>
                <w:numId w:val="68"/>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ovimne uvećaju procenti koji su</w:t>
            </w:r>
            <w:r w:rsidR="000F6086">
              <w:rPr>
                <w:spacing w:val="0"/>
              </w:rPr>
              <w:t xml:space="preserve"> </w:t>
            </w:r>
            <w:r>
              <w:rPr>
                <w:b/>
                <w:spacing w:val="0"/>
              </w:rPr>
              <w:t>naznačeni u obrascu OPP,</w:t>
            </w:r>
            <w:r>
              <w:rPr>
                <w:spacing w:val="0"/>
              </w:rPr>
              <w:t xml:space="preserve"> a bez ikakve promene u jedinicama cene ili ostalim uslovima i pretpostavkama ponude i konkursne dokumentacije</w:t>
            </w:r>
            <w:r w:rsidR="00885611">
              <w:rPr>
                <w:spacing w:val="0"/>
              </w:rPr>
              <w:t>.</w:t>
            </w:r>
          </w:p>
        </w:tc>
      </w:tr>
      <w:tr w:rsidR="00437088" w:rsidRPr="004924DB" w:rsidTr="00EE4208">
        <w:trPr>
          <w:trHeight w:val="365"/>
        </w:trPr>
        <w:tc>
          <w:tcPr>
            <w:tcW w:w="2250" w:type="dxa"/>
          </w:tcPr>
          <w:p w:rsidR="00437088" w:rsidRPr="004924DB" w:rsidRDefault="00437088">
            <w:pPr>
              <w:pStyle w:val="Sec1-Clauses"/>
              <w:numPr>
                <w:ilvl w:val="0"/>
                <w:numId w:val="9"/>
              </w:numPr>
              <w:spacing w:before="0" w:after="200"/>
            </w:pPr>
            <w:bookmarkStart w:id="270" w:name="_Toc438438866"/>
            <w:bookmarkStart w:id="271" w:name="_Toc438532660"/>
            <w:bookmarkStart w:id="272" w:name="_Toc438734010"/>
            <w:bookmarkStart w:id="273" w:name="_Toc438907046"/>
            <w:bookmarkStart w:id="274" w:name="_Toc438907245"/>
            <w:bookmarkStart w:id="275" w:name="_Toc320622673"/>
            <w:r>
              <w:t>Obaveštavanje o dodeli</w:t>
            </w:r>
            <w:bookmarkEnd w:id="270"/>
            <w:bookmarkEnd w:id="271"/>
            <w:bookmarkEnd w:id="272"/>
            <w:bookmarkEnd w:id="273"/>
            <w:bookmarkEnd w:id="274"/>
            <w:bookmarkEnd w:id="275"/>
          </w:p>
        </w:tc>
        <w:tc>
          <w:tcPr>
            <w:tcW w:w="7110" w:type="dxa"/>
          </w:tcPr>
          <w:p w:rsidR="00795736" w:rsidRPr="00993075" w:rsidRDefault="00437088">
            <w:pPr>
              <w:pStyle w:val="Sub-ClauseText"/>
              <w:keepNext/>
              <w:keepLines/>
              <w:numPr>
                <w:ilvl w:val="1"/>
                <w:numId w:val="69"/>
              </w:numPr>
              <w:spacing w:before="0" w:after="200"/>
              <w:rPr>
                <w:spacing w:val="0"/>
              </w:rPr>
            </w:pPr>
            <w:r w:rsidRPr="00993075">
              <w:rPr>
                <w:spacing w:val="0"/>
              </w:rPr>
              <w:t xml:space="preserve">Naručilac </w:t>
            </w:r>
            <w:r w:rsidR="00795736" w:rsidRPr="00993075">
              <w:rPr>
                <w:spacing w:val="0"/>
              </w:rPr>
              <w:t>obaveštava sve ponuđačeo rezultatima</w:t>
            </w:r>
            <w:r w:rsidR="000F6086">
              <w:rPr>
                <w:spacing w:val="0"/>
              </w:rPr>
              <w:t xml:space="preserve"> </w:t>
            </w:r>
            <w:r w:rsidR="005F5D92" w:rsidRPr="00993075">
              <w:rPr>
                <w:spacing w:val="0"/>
              </w:rPr>
              <w:t>identifikovanja ponuda</w:t>
            </w:r>
            <w:r w:rsidR="00795736" w:rsidRPr="00993075">
              <w:rPr>
                <w:spacing w:val="0"/>
              </w:rPr>
              <w:t xml:space="preserve"> i brojevima</w:t>
            </w:r>
            <w:r w:rsidRPr="00993075">
              <w:rPr>
                <w:spacing w:val="0"/>
              </w:rPr>
              <w:t xml:space="preserve"> partija </w:t>
            </w:r>
            <w:r w:rsidR="005F5D92" w:rsidRPr="00993075">
              <w:rPr>
                <w:spacing w:val="0"/>
              </w:rPr>
              <w:t xml:space="preserve">na svom web sajtu </w:t>
            </w:r>
            <w:r w:rsidRPr="00993075">
              <w:rPr>
                <w:spacing w:val="0"/>
              </w:rPr>
              <w:t xml:space="preserve">i </w:t>
            </w:r>
            <w:r w:rsidR="00795736" w:rsidRPr="00993075">
              <w:rPr>
                <w:spacing w:val="0"/>
              </w:rPr>
              <w:t xml:space="preserve">daje </w:t>
            </w:r>
            <w:r w:rsidRPr="00993075">
              <w:rPr>
                <w:spacing w:val="0"/>
              </w:rPr>
              <w:t>sledeće informacije: (i) naziv svakog ponuđač</w:t>
            </w:r>
            <w:r w:rsidR="00885611" w:rsidRPr="00993075">
              <w:rPr>
                <w:spacing w:val="0"/>
              </w:rPr>
              <w:t>a</w:t>
            </w:r>
            <w:r w:rsidRPr="00993075">
              <w:rPr>
                <w:spacing w:val="0"/>
              </w:rPr>
              <w:t xml:space="preserve"> koji je podneo ponudu; (ii) cene </w:t>
            </w:r>
            <w:r w:rsidR="004E62C2" w:rsidRPr="00993075">
              <w:rPr>
                <w:spacing w:val="0"/>
              </w:rPr>
              <w:t>ponude</w:t>
            </w:r>
            <w:r w:rsidRPr="00993075">
              <w:rPr>
                <w:spacing w:val="0"/>
              </w:rPr>
              <w:t xml:space="preserve"> ko</w:t>
            </w:r>
            <w:r w:rsidR="00885611" w:rsidRPr="00993075">
              <w:rPr>
                <w:spacing w:val="0"/>
              </w:rPr>
              <w:t>je</w:t>
            </w:r>
            <w:r w:rsidRPr="00993075">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w:t>
            </w:r>
            <w:r w:rsidR="00795736" w:rsidRPr="00993075">
              <w:rPr>
                <w:spacing w:val="0"/>
              </w:rPr>
              <w:t>rezultata</w:t>
            </w:r>
            <w:r w:rsidRPr="00993075">
              <w:rPr>
                <w:spacing w:val="0"/>
              </w:rPr>
              <w:t>, neuspešni ponuđači mogu da traže pis</w:t>
            </w:r>
            <w:r w:rsidR="000E05C1" w:rsidRPr="00993075">
              <w:rPr>
                <w:spacing w:val="0"/>
              </w:rPr>
              <w:t>a</w:t>
            </w:r>
            <w:r w:rsidRPr="00993075">
              <w:rPr>
                <w:spacing w:val="0"/>
              </w:rPr>
              <w:t>nim putem naručiocu razjašnjenje za dobijanje objašnjenja na osnovu kojih njihove ponude nisu bile izabrane. Naručilac odmah odgovara pis</w:t>
            </w:r>
            <w:r w:rsidR="000E05C1" w:rsidRPr="00993075">
              <w:rPr>
                <w:spacing w:val="0"/>
              </w:rPr>
              <w:t>a</w:t>
            </w:r>
            <w:r w:rsidRPr="00993075">
              <w:rPr>
                <w:spacing w:val="0"/>
              </w:rPr>
              <w:t xml:space="preserve">nim putem svakom neuspešnom ponuđaču koji nakon </w:t>
            </w:r>
            <w:r w:rsidR="00795736" w:rsidRPr="00993075">
              <w:rPr>
                <w:spacing w:val="0"/>
              </w:rPr>
              <w:t xml:space="preserve">5 (pet) radnih dana od </w:t>
            </w:r>
            <w:r w:rsidRPr="00993075">
              <w:rPr>
                <w:spacing w:val="0"/>
              </w:rPr>
              <w:t xml:space="preserve">objavljivanja </w:t>
            </w:r>
            <w:r w:rsidR="00795736" w:rsidRPr="00993075">
              <w:rPr>
                <w:spacing w:val="0"/>
              </w:rPr>
              <w:t>rezultata</w:t>
            </w:r>
            <w:r w:rsidRPr="00993075">
              <w:rPr>
                <w:spacing w:val="0"/>
              </w:rPr>
              <w:t xml:space="preserve"> zatraži razjašnjenje</w:t>
            </w:r>
            <w:r w:rsidR="00D16320" w:rsidRPr="00993075">
              <w:rPr>
                <w:spacing w:val="0"/>
              </w:rPr>
              <w:t xml:space="preserve"> a kopiju zahteva dostavlja nadležnim službama Banke</w:t>
            </w:r>
            <w:r w:rsidRPr="00993075">
              <w:rPr>
                <w:spacing w:val="0"/>
              </w:rPr>
              <w:t>.</w:t>
            </w:r>
            <w:r w:rsidR="0054467F">
              <w:rPr>
                <w:spacing w:val="0"/>
              </w:rPr>
              <w:t xml:space="preserve"> </w:t>
            </w:r>
            <w:r w:rsidR="005F5D92" w:rsidRPr="00993075">
              <w:rPr>
                <w:spacing w:val="0"/>
              </w:rPr>
              <w:t>Ponuđači su dužni da sve vreme trajanja nabavke redovno prate informacije u vezi nabavke koje se objavljuju na web sajtu Naručioca.</w:t>
            </w:r>
          </w:p>
          <w:p w:rsidR="00795736" w:rsidRPr="00C02319" w:rsidRDefault="00795736" w:rsidP="00795736">
            <w:pPr>
              <w:pStyle w:val="Sub-ClauseText"/>
              <w:keepNext/>
              <w:keepLines/>
              <w:numPr>
                <w:ilvl w:val="1"/>
                <w:numId w:val="69"/>
              </w:numPr>
              <w:spacing w:before="0" w:after="200"/>
              <w:rPr>
                <w:spacing w:val="0"/>
              </w:rPr>
            </w:pPr>
            <w:r>
              <w:rPr>
                <w:spacing w:val="0"/>
              </w:rPr>
              <w:t>Nakon isteka roka iz prethodne klauzule a pre isteka perioda važnosti ponuda, naručilac obaveštava uspešnog ponuđača, pisanim putem, da je ponuda prihvaćena.</w:t>
            </w:r>
          </w:p>
          <w:p w:rsidR="00437088" w:rsidRPr="00B637DA" w:rsidRDefault="00795736" w:rsidP="006B3253">
            <w:pPr>
              <w:pStyle w:val="Sub-ClauseText"/>
              <w:keepNext/>
              <w:keepLines/>
              <w:numPr>
                <w:ilvl w:val="1"/>
                <w:numId w:val="69"/>
              </w:numPr>
              <w:spacing w:before="0" w:after="200"/>
              <w:rPr>
                <w:spacing w:val="0"/>
              </w:rPr>
            </w:pPr>
            <w:r>
              <w:rPr>
                <w:spacing w:val="0"/>
              </w:rPr>
              <w:lastRenderedPageBreak/>
              <w:t>O</w:t>
            </w:r>
            <w:r w:rsidRPr="00780785">
              <w:rPr>
                <w:spacing w:val="0"/>
              </w:rPr>
              <w:t xml:space="preserve">baveštenje o </w:t>
            </w:r>
            <w:r w:rsidR="006B3253">
              <w:rPr>
                <w:spacing w:val="0"/>
              </w:rPr>
              <w:t>dodeli</w:t>
            </w:r>
            <w:r w:rsidRPr="00780785">
              <w:rPr>
                <w:spacing w:val="0"/>
              </w:rPr>
              <w:t xml:space="preserve"> predstavlja obavezujući ugovor.</w:t>
            </w:r>
          </w:p>
        </w:tc>
      </w:tr>
      <w:tr w:rsidR="00437088" w:rsidRPr="004924DB">
        <w:trPr>
          <w:cantSplit/>
        </w:trPr>
        <w:tc>
          <w:tcPr>
            <w:tcW w:w="2250" w:type="dxa"/>
            <w:tcBorders>
              <w:bottom w:val="nil"/>
            </w:tcBorders>
          </w:tcPr>
          <w:p w:rsidR="00437088" w:rsidRPr="004924DB" w:rsidRDefault="00437088">
            <w:pPr>
              <w:pStyle w:val="Sec1-Clauses"/>
              <w:numPr>
                <w:ilvl w:val="0"/>
                <w:numId w:val="9"/>
              </w:numPr>
              <w:spacing w:before="0" w:after="200"/>
            </w:pPr>
            <w:bookmarkStart w:id="276" w:name="_Toc320622674"/>
            <w:r>
              <w:lastRenderedPageBreak/>
              <w:t>Potpisivanje ugovora</w:t>
            </w:r>
            <w:bookmarkEnd w:id="276"/>
          </w:p>
        </w:tc>
        <w:tc>
          <w:tcPr>
            <w:tcW w:w="7110" w:type="dxa"/>
          </w:tcPr>
          <w:p w:rsidR="00437088" w:rsidRPr="00B637DA" w:rsidRDefault="00E13003" w:rsidP="00D51460">
            <w:pPr>
              <w:pStyle w:val="Sub-ClauseText"/>
              <w:numPr>
                <w:ilvl w:val="1"/>
                <w:numId w:val="71"/>
              </w:numPr>
              <w:spacing w:before="0" w:after="200"/>
              <w:rPr>
                <w:spacing w:val="0"/>
              </w:rPr>
            </w:pPr>
            <w:r w:rsidRPr="00993075">
              <w:rPr>
                <w:spacing w:val="0"/>
              </w:rPr>
              <w:t xml:space="preserve">Ugovor se smatra zaključenim od datuma prijema Obaveštenja o </w:t>
            </w:r>
            <w:r w:rsidR="00D51460">
              <w:rPr>
                <w:spacing w:val="0"/>
              </w:rPr>
              <w:t>dodeli</w:t>
            </w:r>
            <w:r w:rsidRPr="00993075">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77" w:name="_Toc320622675"/>
            <w:r>
              <w:t>Garancija izvođenj</w:t>
            </w:r>
            <w:r w:rsidR="00C87EB2">
              <w:t>a</w:t>
            </w:r>
            <w:bookmarkEnd w:id="277"/>
          </w:p>
        </w:tc>
        <w:tc>
          <w:tcPr>
            <w:tcW w:w="7110" w:type="dxa"/>
          </w:tcPr>
          <w:p w:rsidR="00437088" w:rsidRPr="004924DB" w:rsidRDefault="00F474E5" w:rsidP="00EE4208">
            <w:pPr>
              <w:pStyle w:val="Sub-ClauseText"/>
              <w:numPr>
                <w:ilvl w:val="1"/>
                <w:numId w:val="70"/>
              </w:numPr>
              <w:spacing w:before="0" w:after="200"/>
              <w:rPr>
                <w:spacing w:val="0"/>
              </w:rPr>
            </w:pPr>
            <w:r>
              <w:rPr>
                <w:spacing w:val="0"/>
              </w:rPr>
              <w:t>N</w:t>
            </w:r>
            <w:r w:rsidR="00437088">
              <w:rPr>
                <w:spacing w:val="0"/>
              </w:rPr>
              <w:t xml:space="preserve">epotpisivanje ugovora </w:t>
            </w:r>
            <w:r>
              <w:rPr>
                <w:spacing w:val="0"/>
              </w:rPr>
              <w:t>ili neizvršenje ugovora</w:t>
            </w:r>
            <w:r w:rsidR="00FA2426">
              <w:rPr>
                <w:spacing w:val="0"/>
              </w:rPr>
              <w:t xml:space="preserve"> </w:t>
            </w:r>
            <w:r>
              <w:rPr>
                <w:spacing w:val="0"/>
              </w:rPr>
              <w:t xml:space="preserve">od strane uspešnog ponuđača </w:t>
            </w:r>
            <w:r w:rsidR="00437088">
              <w:rPr>
                <w:spacing w:val="0"/>
              </w:rPr>
              <w:t>predstavlja do</w:t>
            </w:r>
            <w:r w:rsidR="00885611">
              <w:rPr>
                <w:spacing w:val="0"/>
              </w:rPr>
              <w:t>volj</w:t>
            </w:r>
            <w:r w:rsidR="00437088">
              <w:rPr>
                <w:spacing w:val="0"/>
              </w:rPr>
              <w:t xml:space="preserve">ne razloge za poništenje dodele i </w:t>
            </w:r>
            <w:r w:rsidR="00EE4208">
              <w:rPr>
                <w:spacing w:val="0"/>
              </w:rPr>
              <w:t>naplatu</w:t>
            </w:r>
            <w:r w:rsidR="00437088">
              <w:rPr>
                <w:spacing w:val="0"/>
              </w:rPr>
              <w:t xml:space="preserve"> garancije o ponudi ili izvršenje deklaracije o garanciji ponude. U tom slučaju naručilac može da dodeli </w:t>
            </w:r>
            <w:r>
              <w:rPr>
                <w:spacing w:val="0"/>
              </w:rPr>
              <w:t>ugovor</w:t>
            </w:r>
            <w:r w:rsidR="00437088">
              <w:rPr>
                <w:spacing w:val="0"/>
              </w:rPr>
              <w:t xml:space="preserve"> sledećem najnižem vrednovanom ponuđaču čija je ponuda suštinski odgovarajuća i za koga je naručilac utvrdio da je kvalifikovan da izvrši </w:t>
            </w:r>
            <w:r w:rsidR="0061501A">
              <w:rPr>
                <w:spacing w:val="0"/>
              </w:rPr>
              <w:t>ugovor na zadovljavajući način.</w:t>
            </w:r>
          </w:p>
        </w:tc>
      </w:tr>
    </w:tbl>
    <w:p w:rsidR="00437088" w:rsidRPr="004924DB" w:rsidRDefault="00437088">
      <w:pPr>
        <w:ind w:left="180"/>
      </w:pPr>
    </w:p>
    <w:p w:rsidR="00437088" w:rsidRDefault="00437088">
      <w:pPr>
        <w:ind w:left="180"/>
        <w:sectPr w:rsidR="00437088" w:rsidSect="00D02BBD">
          <w:headerReference w:type="even" r:id="rId13"/>
          <w:footerReference w:type="first" r:id="rId14"/>
          <w:type w:val="oddPage"/>
          <w:pgSz w:w="12240" w:h="15840" w:code="1"/>
          <w:pgMar w:top="1417" w:right="1440" w:bottom="1417"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1A06B4">
            <w:pPr>
              <w:pStyle w:val="Subtitle"/>
            </w:pPr>
            <w:r>
              <w:lastRenderedPageBreak/>
              <w:br w:type="page"/>
            </w:r>
            <w:bookmarkStart w:id="278" w:name="_Toc438366665"/>
            <w:bookmarkStart w:id="279" w:name="_Toc438954443"/>
            <w:bookmarkStart w:id="280" w:name="_Toc320622617"/>
            <w:r w:rsidRPr="00EB7887">
              <w:t>Odeljak II</w:t>
            </w:r>
            <w:r>
              <w:t xml:space="preserve"> Obrazac za podatke o ponudi</w:t>
            </w:r>
            <w:bookmarkEnd w:id="278"/>
            <w:bookmarkEnd w:id="279"/>
            <w:r>
              <w:t xml:space="preserve"> (OPP)</w:t>
            </w:r>
            <w:bookmarkEnd w:id="280"/>
          </w:p>
          <w:p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rsidR="007775AA" w:rsidRPr="004924DB" w:rsidRDefault="007775AA" w:rsidP="007775AA">
            <w:pPr>
              <w:suppressAutoHyphens/>
              <w:jc w:val="both"/>
            </w:pPr>
          </w:p>
          <w:p w:rsidR="007775AA" w:rsidRPr="004924DB" w:rsidRDefault="007775AA" w:rsidP="007775AA">
            <w:pPr>
              <w:suppressAutoHyphens/>
              <w:jc w:val="both"/>
              <w:rPr>
                <w:i/>
                <w:iCs/>
              </w:rPr>
            </w:pPr>
            <w:r>
              <w:rPr>
                <w:i/>
              </w:rPr>
              <w:t>[Uputstva za kompletiranje obrasca za podatke o ponudi su data, prema potrebi, u beleškama u kurzivu za relevantne klauzule iz UP-a.]</w:t>
            </w:r>
          </w:p>
          <w:p w:rsidR="007775AA" w:rsidRPr="004924DB" w:rsidRDefault="007775AA" w:rsidP="007775AA">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1" w:name="_Toc505659529"/>
            <w:bookmarkStart w:id="282" w:name="_Toc506185677"/>
            <w:r>
              <w:rPr>
                <w:b/>
                <w:sz w:val="28"/>
              </w:rPr>
              <w:t>A. Opšte</w:t>
            </w:r>
            <w:bookmarkEnd w:id="281"/>
            <w:bookmarkEnd w:id="282"/>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BA7A40" w:rsidRPr="00B669AC" w:rsidRDefault="007775AA" w:rsidP="007775AA">
            <w:pPr>
              <w:tabs>
                <w:tab w:val="right" w:pos="7272"/>
              </w:tabs>
              <w:spacing w:before="120" w:after="120"/>
              <w:rPr>
                <w:b/>
                <w:i/>
              </w:rPr>
            </w:pPr>
            <w:r w:rsidRPr="00B669AC">
              <w:t xml:space="preserve">Naziv </w:t>
            </w:r>
            <w:r w:rsidR="004E2873" w:rsidRPr="00B669AC">
              <w:t>i identifikacijski broj za MN (</w:t>
            </w:r>
            <w:r w:rsidRPr="00B669AC">
              <w:t xml:space="preserve">međunarodno nadmetanje): </w:t>
            </w:r>
            <w:r w:rsidR="003B6587" w:rsidRPr="00B669AC">
              <w:rPr>
                <w:b/>
                <w:i/>
              </w:rPr>
              <w:t>IOP/</w:t>
            </w:r>
            <w:r w:rsidR="00B91CCF" w:rsidRPr="00B669AC">
              <w:rPr>
                <w:b/>
                <w:i/>
              </w:rPr>
              <w:t>4</w:t>
            </w:r>
            <w:r w:rsidR="003B6587" w:rsidRPr="00B669AC">
              <w:rPr>
                <w:b/>
                <w:i/>
              </w:rPr>
              <w:t>-2011/</w:t>
            </w:r>
            <w:r w:rsidR="00B91CCF" w:rsidRPr="00B669AC">
              <w:rPr>
                <w:b/>
                <w:i/>
              </w:rPr>
              <w:t>C/1</w:t>
            </w:r>
            <w:r w:rsidR="00090F02">
              <w:rPr>
                <w:b/>
                <w:i/>
              </w:rPr>
              <w:t>/NP</w:t>
            </w:r>
          </w:p>
          <w:p w:rsidR="00BA7A40" w:rsidRDefault="00BA7A40" w:rsidP="007775AA">
            <w:pPr>
              <w:tabs>
                <w:tab w:val="right" w:pos="7272"/>
              </w:tabs>
              <w:spacing w:before="120" w:after="120"/>
            </w:pPr>
            <w:r w:rsidRPr="00B669AC">
              <w:rPr>
                <w:bCs/>
              </w:rPr>
              <w:t xml:space="preserve">U skladu sa članom 7. stav 1. tačka 2.(b) Zakona o javnim nabavkama („Sl. glasnik RS” broj 116/08) odnosno politikom Evropske investicione banke opisanom u Vodiču za nabavke </w:t>
            </w:r>
            <w:hyperlink r:id="rId15" w:history="1">
              <w:r w:rsidRPr="00B669AC">
                <w:rPr>
                  <w:rStyle w:val="Hyperlink"/>
                  <w:bCs/>
                  <w:i/>
                </w:rPr>
                <w:t>http://www.eib.org/projects/publications/guide-to-procurement</w:t>
              </w:r>
            </w:hyperlink>
          </w:p>
          <w:p w:rsidR="000F6086" w:rsidRPr="00D7126E" w:rsidRDefault="000F6086" w:rsidP="007775AA">
            <w:pPr>
              <w:tabs>
                <w:tab w:val="right" w:pos="7272"/>
              </w:tabs>
              <w:spacing w:before="120" w:after="120"/>
              <w:rPr>
                <w:b/>
                <w:i/>
              </w:rPr>
            </w:pPr>
            <w:r w:rsidRPr="00C461DE">
              <w:rPr>
                <w:b/>
                <w:i/>
              </w:rPr>
              <w:t>Pregovarački postupak</w:t>
            </w:r>
            <w:r w:rsidR="00D7126E" w:rsidRPr="00C461DE">
              <w:rPr>
                <w:b/>
                <w:i/>
              </w:rPr>
              <w:t xml:space="preserve"> iz razloga</w:t>
            </w:r>
            <w:r w:rsidRPr="00C461DE">
              <w:rPr>
                <w:b/>
                <w:i/>
              </w:rPr>
              <w:t xml:space="preserve"> </w:t>
            </w:r>
            <w:r w:rsidR="00D7126E" w:rsidRPr="00C461DE">
              <w:rPr>
                <w:b/>
                <w:i/>
              </w:rPr>
              <w:t>nezadovoljavajućeg odziva</w:t>
            </w:r>
            <w:r w:rsidR="000E5C5F" w:rsidRPr="00C461DE">
              <w:rPr>
                <w:b/>
                <w:i/>
              </w:rPr>
              <w:t xml:space="preserve"> za deo lotova</w:t>
            </w:r>
            <w:r w:rsidR="00D7126E" w:rsidRPr="00C461DE">
              <w:rPr>
                <w:b/>
                <w:i/>
              </w:rPr>
              <w:t xml:space="preserve"> u otvorenom međunarodnom  tenderu koji je sproveden u skladu sa ovim Vodičem</w:t>
            </w:r>
          </w:p>
          <w:p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rsidR="00B91CCF" w:rsidRPr="00B669AC" w:rsidRDefault="00615DA4" w:rsidP="00B91CCF">
            <w:pPr>
              <w:tabs>
                <w:tab w:val="right" w:pos="7272"/>
              </w:tabs>
              <w:spacing w:before="120" w:after="120"/>
              <w:rPr>
                <w:b/>
                <w:i/>
                <w:u w:val="single"/>
              </w:rPr>
            </w:pPr>
            <w:r w:rsidRPr="00B669AC">
              <w:rPr>
                <w:b/>
                <w:i/>
                <w:u w:val="single"/>
              </w:rPr>
              <w:t>Dato je</w:t>
            </w:r>
            <w:r w:rsidR="009062C1">
              <w:rPr>
                <w:b/>
                <w:i/>
                <w:u w:val="single"/>
              </w:rPr>
              <w:t xml:space="preserve"> u prilogu kao poseban dokument</w:t>
            </w:r>
            <w:r w:rsidRPr="00B669AC">
              <w:rPr>
                <w:b/>
                <w:i/>
                <w:u w:val="single"/>
              </w:rPr>
              <w:t xml:space="preserve"> - Raspored lotova</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3B6587">
            <w:pPr>
              <w:tabs>
                <w:tab w:val="right" w:pos="7272"/>
              </w:tabs>
              <w:spacing w:before="120" w:after="120"/>
              <w:rPr>
                <w:u w:val="single"/>
              </w:rPr>
            </w:pPr>
            <w:r>
              <w:t xml:space="preserve">Zajmoprimalac je: </w:t>
            </w:r>
            <w:r w:rsidR="003B6587">
              <w:rPr>
                <w:b/>
                <w:i/>
              </w:rPr>
              <w:t>Republika Srbija</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3A5DDB" w:rsidRDefault="007775AA" w:rsidP="00F66157">
            <w:pPr>
              <w:tabs>
                <w:tab w:val="right" w:pos="7848"/>
              </w:tabs>
              <w:spacing w:before="120" w:after="120"/>
              <w:rPr>
                <w:b/>
                <w:i/>
              </w:rPr>
            </w:pPr>
            <w:r>
              <w:t>Naziv projekta je</w:t>
            </w:r>
            <w:r w:rsidRPr="003B6587">
              <w:t>:</w:t>
            </w:r>
            <w:r w:rsidR="00CA790E" w:rsidRPr="00CA790E">
              <w:rPr>
                <w:b/>
                <w:i/>
              </w:rPr>
              <w:t>Istraživan</w:t>
            </w:r>
            <w:r w:rsidR="003A5DDB">
              <w:rPr>
                <w:b/>
                <w:i/>
              </w:rPr>
              <w:t>je i razvoj u  javnom sektoru</w:t>
            </w:r>
          </w:p>
          <w:p w:rsidR="003B6587" w:rsidRPr="004924DB" w:rsidRDefault="003A5DDB" w:rsidP="00F66157">
            <w:pPr>
              <w:tabs>
                <w:tab w:val="right" w:pos="7848"/>
              </w:tabs>
              <w:spacing w:before="120" w:after="120"/>
            </w:pPr>
            <w:r w:rsidRPr="003A5DDB">
              <w:t>Podprojekat:</w:t>
            </w:r>
            <w:r w:rsidR="00090F02">
              <w:t xml:space="preserve"> </w:t>
            </w:r>
            <w:r w:rsidRPr="003A5DDB">
              <w:rPr>
                <w:b/>
                <w:i/>
              </w:rPr>
              <w:t>Centralizovani sistem za evidentiranje i nabavku potrošnog materijala za obavljanje naučnoistraživačke delatnosti</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3" w:name="_Toc505659530"/>
            <w:bookmarkStart w:id="284" w:name="_Toc506185678"/>
            <w:r>
              <w:rPr>
                <w:b/>
                <w:sz w:val="28"/>
              </w:rPr>
              <w:t>B. Sadržaj konkursne dokumentacij</w:t>
            </w:r>
            <w:bookmarkEnd w:id="283"/>
            <w:bookmarkEnd w:id="284"/>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rsidR="007775AA" w:rsidRPr="0035017A" w:rsidRDefault="0035017A" w:rsidP="00946B5C">
            <w:pPr>
              <w:tabs>
                <w:tab w:val="right" w:pos="7254"/>
              </w:tabs>
              <w:rPr>
                <w:b/>
                <w:bCs/>
              </w:rPr>
            </w:pPr>
            <w:r w:rsidRPr="0035017A">
              <w:t>A</w:t>
            </w:r>
            <w:r w:rsidR="007775AA" w:rsidRPr="0035017A">
              <w:t>dresa</w:t>
            </w:r>
            <w:r w:rsidR="007775AA" w:rsidRPr="0035017A">
              <w:rPr>
                <w:b/>
              </w:rPr>
              <w:t xml:space="preserve">: </w:t>
            </w:r>
            <w:r w:rsidRPr="0035017A">
              <w:rPr>
                <w:b/>
                <w:i/>
              </w:rPr>
              <w:t>Makenzijeva broj 24/II</w:t>
            </w:r>
          </w:p>
          <w:p w:rsidR="007775AA" w:rsidRPr="0035017A" w:rsidRDefault="007775AA" w:rsidP="00946B5C">
            <w:pPr>
              <w:tabs>
                <w:tab w:val="right" w:pos="7254"/>
              </w:tabs>
              <w:rPr>
                <w:i/>
                <w:iCs/>
              </w:rPr>
            </w:pPr>
            <w:r w:rsidRPr="0035017A">
              <w:t xml:space="preserve">Grad: </w:t>
            </w:r>
            <w:r w:rsidR="0085324A" w:rsidRPr="0035017A">
              <w:rPr>
                <w:b/>
                <w:i/>
              </w:rPr>
              <w:t>11000</w:t>
            </w:r>
            <w:r w:rsidR="0060054C">
              <w:rPr>
                <w:b/>
                <w:i/>
              </w:rPr>
              <w:t xml:space="preserve"> </w:t>
            </w:r>
            <w:r w:rsidR="0035017A" w:rsidRPr="0035017A">
              <w:rPr>
                <w:b/>
                <w:i/>
              </w:rPr>
              <w:t>Beograd</w:t>
            </w:r>
          </w:p>
          <w:p w:rsidR="007775AA" w:rsidRPr="0035017A" w:rsidRDefault="007775AA" w:rsidP="00946B5C">
            <w:pPr>
              <w:tabs>
                <w:tab w:val="right" w:pos="7254"/>
              </w:tabs>
              <w:rPr>
                <w:i/>
                <w:iCs/>
              </w:rPr>
            </w:pPr>
            <w:r w:rsidRPr="0035017A">
              <w:t xml:space="preserve">Zemlja: </w:t>
            </w:r>
            <w:r w:rsidR="0035017A" w:rsidRPr="0035017A">
              <w:rPr>
                <w:b/>
                <w:i/>
              </w:rPr>
              <w:t>Srbija</w:t>
            </w:r>
          </w:p>
          <w:p w:rsidR="007775AA" w:rsidRPr="0035017A" w:rsidRDefault="007775AA" w:rsidP="00946B5C">
            <w:pPr>
              <w:tabs>
                <w:tab w:val="right" w:pos="7254"/>
              </w:tabs>
            </w:pPr>
            <w:r w:rsidRPr="0035017A">
              <w:t xml:space="preserve">Telefon: </w:t>
            </w:r>
            <w:r w:rsidR="0035017A" w:rsidRPr="0035017A">
              <w:rPr>
                <w:b/>
                <w:i/>
              </w:rPr>
              <w:t>+381 11 30 88 795</w:t>
            </w:r>
          </w:p>
          <w:p w:rsidR="007775AA" w:rsidRPr="0035017A" w:rsidRDefault="007775AA" w:rsidP="00946B5C">
            <w:pPr>
              <w:tabs>
                <w:tab w:val="right" w:pos="7254"/>
              </w:tabs>
              <w:rPr>
                <w:b/>
                <w:bCs/>
              </w:rPr>
            </w:pPr>
            <w:r w:rsidRPr="0035017A">
              <w:t xml:space="preserve">Broj faksa: </w:t>
            </w:r>
            <w:r w:rsidR="0035017A" w:rsidRPr="0035017A">
              <w:rPr>
                <w:b/>
                <w:i/>
              </w:rPr>
              <w:t>+381 11 30 88 653</w:t>
            </w:r>
          </w:p>
          <w:p w:rsidR="007775AA" w:rsidRPr="0035017A" w:rsidRDefault="007775AA" w:rsidP="00946B5C">
            <w:pPr>
              <w:tabs>
                <w:tab w:val="right" w:pos="7254"/>
              </w:tabs>
              <w:rPr>
                <w:b/>
                <w:bCs/>
                <w:i/>
                <w:iCs/>
                <w:lang w:val="en-US"/>
              </w:rPr>
            </w:pPr>
            <w:r w:rsidRPr="0035017A">
              <w:t xml:space="preserve">Adresa elektronske pošte: </w:t>
            </w:r>
            <w:r w:rsidR="004E0319" w:rsidRPr="004B7DFF">
              <w:rPr>
                <w:b/>
                <w:i/>
              </w:rPr>
              <w:t>consumables</w:t>
            </w:r>
            <w:r w:rsidR="00B41D88">
              <w:rPr>
                <w:b/>
                <w:i/>
              </w:rPr>
              <w:t>.</w:t>
            </w:r>
            <w:r w:rsidR="00B41D88" w:rsidRPr="004B7DFF">
              <w:rPr>
                <w:b/>
                <w:i/>
                <w:iCs/>
              </w:rPr>
              <w:t>tender</w:t>
            </w:r>
            <w:r w:rsidR="00D51460" w:rsidRPr="00D45678">
              <w:rPr>
                <w:b/>
                <w:i/>
                <w:iCs/>
              </w:rPr>
              <w:t>@piu.rs</w:t>
            </w:r>
          </w:p>
          <w:p w:rsidR="007775AA" w:rsidRPr="0035017A" w:rsidRDefault="007775AA" w:rsidP="007775AA">
            <w:pPr>
              <w:tabs>
                <w:tab w:val="right" w:pos="7254"/>
              </w:tabs>
              <w:spacing w:before="120" w:after="120"/>
              <w:rPr>
                <w:b/>
                <w:bCs/>
                <w:u w:val="single"/>
              </w:rPr>
            </w:pPr>
            <w:r w:rsidRPr="0035017A">
              <w:rPr>
                <w:b/>
                <w:u w:val="single"/>
              </w:rPr>
              <w:t xml:space="preserve">Procedure za odgovaranje na zahtev za pojašnjenje ponuđača: </w:t>
            </w:r>
          </w:p>
          <w:p w:rsidR="007775AA" w:rsidRPr="0035017A" w:rsidRDefault="0035017A" w:rsidP="00150375">
            <w:pPr>
              <w:tabs>
                <w:tab w:val="right" w:pos="7254"/>
              </w:tabs>
              <w:spacing w:before="120" w:after="120"/>
              <w:jc w:val="both"/>
            </w:pPr>
            <w:r w:rsidRPr="00993075">
              <w:rPr>
                <w:b/>
                <w:i/>
              </w:rPr>
              <w:t xml:space="preserve">Zahtev se dostavlja elektronskim putem. Zahtev mora biti na </w:t>
            </w:r>
            <w:r w:rsidRPr="00993075">
              <w:rPr>
                <w:b/>
                <w:i/>
              </w:rPr>
              <w:lastRenderedPageBreak/>
              <w:t>memorandumu ponuđača potpisan i overen od strane ovlašćenog lica ponuđača.</w:t>
            </w:r>
            <w:r w:rsidR="00150375">
              <w:rPr>
                <w:b/>
                <w:i/>
              </w:rPr>
              <w:t xml:space="preserve"> Obavezan subject: IOP/4-2011/C/1</w:t>
            </w:r>
            <w:r w:rsidR="0060054C">
              <w:rPr>
                <w:b/>
                <w:i/>
              </w:rPr>
              <w:t>/NP</w:t>
            </w:r>
          </w:p>
        </w:tc>
      </w:tr>
      <w:tr w:rsidR="007775AA" w:rsidRPr="004924DB"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975500" w:rsidRDefault="007775AA" w:rsidP="007775AA">
            <w:pPr>
              <w:tabs>
                <w:tab w:val="right" w:pos="7254"/>
              </w:tabs>
              <w:spacing w:before="120" w:after="120"/>
              <w:rPr>
                <w:b/>
                <w:i/>
              </w:rPr>
            </w:pPr>
            <w:r>
              <w:rPr>
                <w:b/>
                <w:i/>
              </w:rPr>
              <w:t>Naručilac objedinjuje sve zahteve za pojašnjenje koje primi od ponuđača i postaviće ih (to jest, opis upita, ali bez identifikovanja izvora) sa odgovorima na sledeću Internet-stranu</w:t>
            </w:r>
            <w:r>
              <w:t>:</w:t>
            </w:r>
            <w:hyperlink r:id="rId16"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proveravaju redovno gorepomenutu Internet-stranu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Izmene konkursne dokumentacije se objavljuju na sledećoj Internet-strani</w:t>
            </w:r>
            <w:r w:rsidR="002D06A7">
              <w:t>:</w:t>
            </w:r>
            <w:r w:rsidR="00A15464">
              <w:t xml:space="preserve"> </w:t>
            </w:r>
            <w:hyperlink r:id="rId17"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redovno proveravaju gorepomenutu Internet-stranu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5" w:name="_Toc505659531"/>
            <w:bookmarkStart w:id="286" w:name="_Toc506185679"/>
            <w:r>
              <w:rPr>
                <w:b/>
                <w:sz w:val="28"/>
              </w:rPr>
              <w:t>C. Pripremanje ponuda</w:t>
            </w:r>
            <w:bookmarkEnd w:id="285"/>
            <w:bookmarkEnd w:id="286"/>
          </w:p>
        </w:tc>
      </w:tr>
      <w:tr w:rsidR="007775AA" w:rsidRPr="004924DB"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E62EEA">
            <w:pPr>
              <w:tabs>
                <w:tab w:val="right" w:pos="7254"/>
              </w:tabs>
              <w:spacing w:before="120"/>
              <w:rPr>
                <w:i/>
              </w:rPr>
            </w:pPr>
            <w:r>
              <w:t xml:space="preserve">Jezik projekta je: </w:t>
            </w:r>
            <w:r w:rsidR="00097588">
              <w:rPr>
                <w:b/>
                <w:i/>
              </w:rPr>
              <w:t>S</w:t>
            </w:r>
            <w:r w:rsidR="002D06A7">
              <w:rPr>
                <w:b/>
                <w:i/>
              </w:rPr>
              <w:t>rpski</w:t>
            </w:r>
            <w:r w:rsidR="00870366">
              <w:rPr>
                <w:b/>
                <w:i/>
              </w:rPr>
              <w:t xml:space="preserve"> i engleski</w:t>
            </w:r>
          </w:p>
          <w:p w:rsidR="00D51460" w:rsidRDefault="00D51460" w:rsidP="00E62EEA">
            <w:pPr>
              <w:tabs>
                <w:tab w:val="right" w:pos="7254"/>
              </w:tabs>
              <w:spacing w:before="120"/>
              <w:rPr>
                <w:b/>
              </w:rPr>
            </w:pPr>
            <w:r w:rsidRPr="00D51460">
              <w:t>Jezik ponude je:</w:t>
            </w:r>
            <w:r w:rsidR="00097588">
              <w:t xml:space="preserve"> </w:t>
            </w:r>
            <w:r w:rsidRPr="00366C14">
              <w:rPr>
                <w:b/>
                <w:i/>
              </w:rPr>
              <w:t>Srpski</w:t>
            </w:r>
          </w:p>
          <w:p w:rsidR="00D51460" w:rsidRPr="00D51460" w:rsidRDefault="00D51460" w:rsidP="00E62EEA">
            <w:pPr>
              <w:tabs>
                <w:tab w:val="right" w:pos="7254"/>
              </w:tabs>
              <w:spacing w:before="120"/>
              <w:rPr>
                <w:b/>
              </w:rPr>
            </w:pPr>
            <w:r w:rsidRPr="00D51460">
              <w:t>Ponude mogu biti i na:</w:t>
            </w:r>
            <w:r w:rsidR="00097588">
              <w:t xml:space="preserve"> </w:t>
            </w:r>
            <w:r w:rsidRPr="00366C14">
              <w:rPr>
                <w:b/>
                <w:i/>
              </w:rPr>
              <w:t>Engleskom</w:t>
            </w:r>
          </w:p>
          <w:p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Pr>
                <w:b/>
                <w:i/>
              </w:rPr>
              <w:t>se ne</w:t>
            </w:r>
            <w:r w:rsidR="00E3423F">
              <w:rPr>
                <w:b/>
                <w:i/>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8" w:history="1">
              <w:r>
                <w:rPr>
                  <w:rStyle w:val="Hyperlink"/>
                  <w:b/>
                  <w:i/>
                </w:rPr>
                <w:t>http://www.iccwbo.org/index_incoterms.asp</w:t>
              </w:r>
            </w:hyperlink>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sidR="00EF1017">
              <w:rPr>
                <w:rFonts w:ascii="Times New Roman" w:hAnsi="Times New Roman"/>
                <w:b/>
                <w:i/>
              </w:rPr>
              <w:t>Republika Srbija</w:t>
            </w:r>
            <w:r w:rsidR="00E3423F">
              <w:rPr>
                <w:rFonts w:ascii="Times New Roman" w:hAnsi="Times New Roman"/>
                <w:b/>
                <w:i/>
              </w:rPr>
              <w:t xml:space="preserve"> </w:t>
            </w:r>
            <w:r w:rsidR="009538BB" w:rsidRPr="009538BB">
              <w:rPr>
                <w:rFonts w:ascii="Times New Roman" w:hAnsi="Times New Roman"/>
                <w:b/>
                <w:i/>
              </w:rPr>
              <w:t>u skladu sa rasporedom isporuke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Pr>
                <w:b/>
                <w:i/>
              </w:rPr>
              <w:t xml:space="preserve">se ne mogu </w:t>
            </w:r>
            <w:r>
              <w:t>prilagođavati. Ukoliko se cene mogu prilagođavati, metoda je određena u Odeljku III, Kriterijumi za vrednovanje i kvalifikovanje.</w:t>
            </w:r>
          </w:p>
        </w:tc>
      </w:tr>
      <w:tr w:rsidR="007775AA" w:rsidRPr="004924DB"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lastRenderedPageBreak/>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pStyle w:val="List1"/>
              <w:spacing w:before="120"/>
              <w:ind w:left="-7" w:firstLine="0"/>
              <w:rPr>
                <w:rFonts w:ascii="Times New Roman" w:hAnsi="Times New Roman" w:cs="Times New Roman"/>
                <w:b/>
                <w:bCs/>
                <w:i/>
                <w:iCs/>
                <w:sz w:val="24"/>
                <w:szCs w:val="24"/>
                <w:highlight w:val="cyan"/>
              </w:rPr>
            </w:pPr>
            <w:r>
              <w:rPr>
                <w:rFonts w:ascii="Times New Roman" w:hAnsi="Times New Roman"/>
                <w:b/>
                <w:i/>
                <w:sz w:val="24"/>
              </w:rPr>
              <w:t>Dobra/usluge i količine naznačene za svaku pojedinačnu partiju su nedeljive.</w:t>
            </w:r>
          </w:p>
          <w:p w:rsidR="00A42565" w:rsidRPr="00A42565" w:rsidRDefault="007775AA" w:rsidP="00A42565">
            <w:pPr>
              <w:pStyle w:val="List1"/>
              <w:spacing w:before="120"/>
              <w:ind w:left="-7" w:firstLine="0"/>
              <w:rPr>
                <w:rFonts w:ascii="Times New Roman" w:hAnsi="Times New Roman"/>
                <w:b/>
                <w:i/>
                <w:sz w:val="24"/>
              </w:rPr>
            </w:pPr>
            <w:r>
              <w:rPr>
                <w:rFonts w:ascii="Times New Roman" w:hAnsi="Times New Roman"/>
                <w:b/>
                <w:i/>
                <w:sz w:val="24"/>
              </w:rPr>
              <w:t xml:space="preserve">Navedene cene se daju za stavke i količine označene u svakoj partiji. </w:t>
            </w:r>
          </w:p>
        </w:tc>
      </w:tr>
      <w:tr w:rsidR="007775AA" w:rsidRPr="004924DB"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cene </w:t>
            </w:r>
            <w:r w:rsidR="00255A06">
              <w:t>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jc w:val="both"/>
            </w:pPr>
            <w:r w:rsidRPr="00993075">
              <w:t xml:space="preserve">Izuzev ponuđača koji su iz zemlje naručioca, svi ostali ponuđači moraju da navedu cenu </w:t>
            </w:r>
            <w:r w:rsidR="00255A06" w:rsidRPr="00993075">
              <w:t>ponude</w:t>
            </w:r>
            <w:r w:rsidRPr="00993075">
              <w:t xml:space="preserve"> u </w:t>
            </w:r>
            <w:r w:rsidRPr="00993075">
              <w:rPr>
                <w:b/>
              </w:rPr>
              <w:t>evrima.</w:t>
            </w:r>
          </w:p>
          <w:p w:rsidR="00064DA4" w:rsidRPr="004924DB" w:rsidRDefault="00064DA4" w:rsidP="007775AA">
            <w:pPr>
              <w:tabs>
                <w:tab w:val="right" w:pos="7254"/>
              </w:tabs>
              <w:spacing w:before="120" w:after="120"/>
              <w:jc w:val="both"/>
            </w:pPr>
            <w:r>
              <w:t xml:space="preserve">Ponuđači iz zemlje naručioca mogu navesti cene ponude u </w:t>
            </w:r>
            <w:r w:rsidRPr="00064DA4">
              <w:rPr>
                <w:b/>
              </w:rPr>
              <w:t>evrima</w:t>
            </w:r>
            <w:r>
              <w:t xml:space="preserve"> ili </w:t>
            </w:r>
            <w:r w:rsidRPr="00064DA4">
              <w:rPr>
                <w:b/>
              </w:rPr>
              <w:t>srpskim dinarima</w:t>
            </w:r>
          </w:p>
          <w:p w:rsidR="007775AA" w:rsidRPr="004924DB" w:rsidRDefault="007775AA" w:rsidP="007775AA">
            <w:pPr>
              <w:tabs>
                <w:tab w:val="right" w:pos="7254"/>
              </w:tabs>
              <w:spacing w:before="120" w:after="120"/>
              <w:jc w:val="both"/>
              <w:rPr>
                <w:i/>
                <w:iCs/>
              </w:rPr>
            </w:pPr>
            <w:r>
              <w:t xml:space="preserve">Cene izražene u drugim valutama se pretvaraju u </w:t>
            </w:r>
            <w:r>
              <w:rPr>
                <w:b/>
              </w:rPr>
              <w:t xml:space="preserve">evre </w:t>
            </w:r>
            <w:r>
              <w:t xml:space="preserve">po deviznom kursui na datum koji su naznačeni u UP 34.1. </w:t>
            </w:r>
          </w:p>
        </w:tc>
      </w:tr>
      <w:tr w:rsidR="00E626CC" w:rsidRPr="004924DB"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rsidR="00E626CC" w:rsidRPr="003E26BE" w:rsidRDefault="003C230A" w:rsidP="007775AA">
            <w:pPr>
              <w:tabs>
                <w:tab w:val="right" w:pos="7254"/>
              </w:tabs>
              <w:spacing w:before="120" w:after="120"/>
              <w:jc w:val="both"/>
            </w:pPr>
            <w:r w:rsidRPr="003E26BE">
              <w:t>Dodatna dokumentacija se ne dostavlja</w:t>
            </w:r>
          </w:p>
          <w:p w:rsidR="003C230A" w:rsidRPr="003E26BE" w:rsidRDefault="003C230A" w:rsidP="007775AA">
            <w:pPr>
              <w:tabs>
                <w:tab w:val="right" w:pos="7254"/>
              </w:tabs>
              <w:spacing w:before="120" w:after="120"/>
              <w:jc w:val="both"/>
            </w:pPr>
            <w:r w:rsidRPr="003E26BE">
              <w:t>Naručilac može zahtevati dodatnu dokumentaciju prilikom vrednovanja ponuda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20"/>
            </w:pPr>
            <w:r>
              <w:t xml:space="preserve">Vremenski period u kome se očekuje da će dobra </w:t>
            </w:r>
            <w:r w:rsidR="007451AC">
              <w:t xml:space="preserve">ispravno </w:t>
            </w:r>
            <w:r>
              <w:t xml:space="preserve">raditi (zbog rezervnih delova): </w:t>
            </w:r>
            <w:r w:rsidR="00B44E13">
              <w:rPr>
                <w:b/>
                <w:i/>
              </w:rPr>
              <w:t>Nije neophodno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3C1A74">
            <w:pPr>
              <w:tabs>
                <w:tab w:val="right" w:pos="7254"/>
              </w:tabs>
              <w:spacing w:before="120" w:after="120"/>
            </w:pPr>
            <w:r>
              <w:t>Ovlašćenje proizvođača</w:t>
            </w:r>
            <w:r w:rsidR="00F43C96">
              <w:t xml:space="preserve"> (vlasnika </w:t>
            </w:r>
            <w:r w:rsidR="003C1A74">
              <w:t>trgovačke marke</w:t>
            </w:r>
            <w:r w:rsidR="00F43C96">
              <w:t>)</w:t>
            </w:r>
            <w:r>
              <w:t xml:space="preserve"> je: </w:t>
            </w:r>
            <w:r w:rsidR="00702955">
              <w:rPr>
                <w:b/>
                <w:i/>
              </w:rPr>
              <w:t>N</w:t>
            </w:r>
            <w:r w:rsidR="00B44E13">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D4B14">
            <w:pPr>
              <w:tabs>
                <w:tab w:val="right" w:pos="7254"/>
              </w:tabs>
              <w:spacing w:before="120" w:after="120"/>
            </w:pPr>
            <w:r>
              <w:t>Servisiranje je nakon prodaje:</w:t>
            </w:r>
            <w:r w:rsidR="00E3423F">
              <w:t xml:space="preserve"> </w:t>
            </w:r>
            <w:r w:rsidR="00ED4B14" w:rsidRPr="00ED4B14">
              <w:rPr>
                <w:b/>
                <w:i/>
              </w:rPr>
              <w:t>N</w:t>
            </w:r>
            <w:r w:rsidR="000C006C" w:rsidRPr="00993075">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E3423F">
              <w:rPr>
                <w:rFonts w:ascii="Times New Roman" w:hAnsi="Times New Roman"/>
              </w:rPr>
              <w:t xml:space="preserve"> </w:t>
            </w:r>
            <w:r w:rsidR="00B44E13" w:rsidRPr="00A44997">
              <w:rPr>
                <w:rFonts w:ascii="Times New Roman" w:hAnsi="Times New Roman"/>
                <w:b/>
              </w:rPr>
              <w:t>90</w:t>
            </w:r>
            <w:r w:rsidR="00E3423F">
              <w:rPr>
                <w:rFonts w:ascii="Times New Roman" w:hAnsi="Times New Roman"/>
                <w:b/>
              </w:rPr>
              <w:t xml:space="preserve"> </w:t>
            </w:r>
            <w:r w:rsidRPr="00975500">
              <w:rPr>
                <w:rFonts w:ascii="Times New Roman" w:hAnsi="Times New Roman"/>
                <w:b/>
              </w:rPr>
              <w:t>dana</w:t>
            </w:r>
            <w:r>
              <w:rPr>
                <w:rFonts w:ascii="Times New Roman" w:hAnsi="Times New Roman"/>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9D751F">
            <w:pPr>
              <w:tabs>
                <w:tab w:val="right" w:pos="7254"/>
              </w:tabs>
              <w:spacing w:before="120" w:after="100"/>
              <w:rPr>
                <w:highlight w:val="yellow"/>
              </w:rPr>
            </w:pPr>
            <w:r w:rsidRPr="00010C66">
              <w:rPr>
                <w:b/>
                <w:i/>
              </w:rPr>
              <w:t xml:space="preserve">Ponuda obuhvata garanciju ponude </w:t>
            </w:r>
            <w:r w:rsidR="009D751F">
              <w:rPr>
                <w:b/>
                <w:i/>
              </w:rPr>
              <w:t xml:space="preserve">koja je u obliku blanko solo menice </w:t>
            </w:r>
            <w:r w:rsidR="00FE3B47">
              <w:rPr>
                <w:b/>
                <w:i/>
              </w:rPr>
              <w:t>potpi</w:t>
            </w:r>
            <w:r w:rsidR="009D751F">
              <w:rPr>
                <w:b/>
                <w:i/>
              </w:rPr>
              <w:t>sa</w:t>
            </w:r>
            <w:r w:rsidR="00FE3B47">
              <w:rPr>
                <w:b/>
                <w:i/>
              </w:rPr>
              <w:t>ne i overene sa</w:t>
            </w:r>
            <w:r w:rsidR="009D751F">
              <w:rPr>
                <w:b/>
                <w:i/>
              </w:rPr>
              <w:t xml:space="preserve"> meničnim ovlašćenjem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D0905" w:rsidRDefault="007775AA" w:rsidP="007775AA">
            <w:pPr>
              <w:tabs>
                <w:tab w:val="right" w:pos="7254"/>
              </w:tabs>
              <w:spacing w:before="120" w:after="120"/>
            </w:pPr>
            <w:r w:rsidRPr="00173C92">
              <w:rPr>
                <w:b/>
              </w:rPr>
              <w:t>Garancija ponude iznosi</w:t>
            </w:r>
            <w:r w:rsidR="00D430F6">
              <w:rPr>
                <w:b/>
              </w:rPr>
              <w:t xml:space="preserve"> </w:t>
            </w:r>
            <w:r w:rsidR="00A9735D" w:rsidRPr="003E26BE">
              <w:rPr>
                <w:b/>
              </w:rPr>
              <w:t>5</w:t>
            </w:r>
            <w:r w:rsidR="000C006C" w:rsidRPr="003E26BE">
              <w:rPr>
                <w:b/>
              </w:rPr>
              <w:t xml:space="preserve"> (</w:t>
            </w:r>
            <w:r w:rsidR="00A9735D" w:rsidRPr="003E26BE">
              <w:rPr>
                <w:b/>
              </w:rPr>
              <w:t>pet</w:t>
            </w:r>
            <w:r w:rsidR="000C006C" w:rsidRPr="003E26BE">
              <w:rPr>
                <w:b/>
              </w:rPr>
              <w:t>)</w:t>
            </w:r>
            <w:r w:rsidR="000C006C" w:rsidRPr="00173C92">
              <w:rPr>
                <w:b/>
              </w:rPr>
              <w:t xml:space="preserve"> procenata vrednosti ponude</w:t>
            </w:r>
            <w:r w:rsidR="00173C92">
              <w:t>.</w:t>
            </w:r>
          </w:p>
          <w:p w:rsidR="007775AA" w:rsidRPr="004924DB" w:rsidRDefault="008D0905" w:rsidP="00936273">
            <w:pPr>
              <w:tabs>
                <w:tab w:val="right" w:pos="7254"/>
              </w:tabs>
              <w:spacing w:before="120" w:after="120"/>
            </w:pPr>
            <w:r>
              <w:t xml:space="preserve">Za ponuđače </w:t>
            </w:r>
            <w:r w:rsidR="00C7565D" w:rsidRPr="00C7565D">
              <w:t>iz zemlje naručioca</w:t>
            </w:r>
            <w:r w:rsidR="00C7565D">
              <w:t xml:space="preserve">: plativo u dinarskoj protivrednosti po srednjem kursu Narodne banke Srbije na dan </w:t>
            </w:r>
            <w:r w:rsidR="00936273">
              <w:t>isplate</w:t>
            </w:r>
            <w:r w:rsidR="00C7565D">
              <w:t>.</w:t>
            </w:r>
          </w:p>
        </w:tc>
      </w:tr>
      <w:tr w:rsidR="00A44997"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A44997" w:rsidRDefault="00A44997" w:rsidP="007775AA">
            <w:pPr>
              <w:spacing w:before="120"/>
              <w:rPr>
                <w:b/>
              </w:rPr>
            </w:pPr>
            <w:r>
              <w:rPr>
                <w:b/>
              </w:rPr>
              <w:t>UP 21.2 (f)</w:t>
            </w:r>
          </w:p>
        </w:tc>
        <w:tc>
          <w:tcPr>
            <w:tcW w:w="7470" w:type="dxa"/>
            <w:tcBorders>
              <w:top w:val="single" w:sz="8" w:space="0" w:color="000000"/>
              <w:left w:val="single" w:sz="6" w:space="0" w:color="000000"/>
              <w:bottom w:val="single" w:sz="8" w:space="0" w:color="000000"/>
              <w:right w:val="single" w:sz="12" w:space="0" w:color="000000"/>
            </w:tcBorders>
          </w:tcPr>
          <w:p w:rsidR="00A44997" w:rsidRPr="00173C92" w:rsidRDefault="00A44997" w:rsidP="007775AA">
            <w:pPr>
              <w:tabs>
                <w:tab w:val="right" w:pos="7254"/>
              </w:tabs>
              <w:spacing w:before="120" w:after="120"/>
              <w:rPr>
                <w:b/>
              </w:rPr>
            </w:pPr>
            <w:r>
              <w:rPr>
                <w:b/>
              </w:rPr>
              <w:t>Garancija ponude važi 60 dana od dana važnosti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556406">
            <w:pPr>
              <w:tabs>
                <w:tab w:val="right" w:pos="7254"/>
              </w:tabs>
              <w:spacing w:before="120" w:after="120"/>
            </w:pPr>
            <w:r>
              <w:t>Pored originala ponude, broj prepisa</w:t>
            </w:r>
            <w:r w:rsidR="00556406">
              <w:t xml:space="preserve"> (kopija)</w:t>
            </w:r>
            <w:r>
              <w:t xml:space="preserve"> je: </w:t>
            </w:r>
            <w:r w:rsidR="00556406">
              <w:rPr>
                <w:b/>
                <w:i/>
              </w:rPr>
              <w:t>nula</w:t>
            </w:r>
            <w:r>
              <w:rPr>
                <w:b/>
                <w:i/>
              </w:rPr>
              <w:t xml:space="preserve"> (</w:t>
            </w:r>
            <w:r w:rsidR="00556406">
              <w:rPr>
                <w:b/>
                <w:i/>
              </w:rPr>
              <w:t>0</w:t>
            </w:r>
            <w:r>
              <w:rPr>
                <w:b/>
                <w:i/>
              </w:rPr>
              <w:t>)</w:t>
            </w:r>
          </w:p>
        </w:tc>
      </w:tr>
      <w:tr w:rsidR="00854028"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854028" w:rsidRDefault="00854028" w:rsidP="00B71C68">
            <w:pPr>
              <w:tabs>
                <w:tab w:val="right" w:pos="7254"/>
              </w:tabs>
              <w:spacing w:before="120" w:after="120"/>
            </w:pPr>
            <w:r>
              <w:t>Uputstvo za pakovanje ponude</w:t>
            </w:r>
            <w:r w:rsidR="00B71C68">
              <w:t xml:space="preserve"> - ponuda se pakuje u posebnu kovertu za svaki lot</w:t>
            </w:r>
          </w:p>
          <w:p w:rsidR="00B71C68" w:rsidRPr="00892723" w:rsidRDefault="00B71C68" w:rsidP="00B71C68">
            <w:pPr>
              <w:tabs>
                <w:tab w:val="right" w:pos="7254"/>
              </w:tabs>
              <w:spacing w:before="120" w:after="120"/>
              <w:rPr>
                <w:b/>
              </w:rPr>
            </w:pPr>
            <w:r w:rsidRPr="00892723">
              <w:rPr>
                <w:b/>
              </w:rPr>
              <w:t>Ponuđač je dužan da dokumentaciju slaže po sledećem redosledu:</w:t>
            </w:r>
          </w:p>
          <w:p w:rsidR="00B71C68" w:rsidRDefault="00B71C68" w:rsidP="00B71C68">
            <w:pPr>
              <w:tabs>
                <w:tab w:val="right" w:pos="7254"/>
              </w:tabs>
              <w:spacing w:before="120" w:after="120"/>
            </w:pPr>
            <w:r>
              <w:t>1. Ovlašćenje ponuđača licu za potpisivanje ponude</w:t>
            </w:r>
          </w:p>
          <w:p w:rsidR="00B71C68" w:rsidRDefault="00B71C68" w:rsidP="00B71C68">
            <w:pPr>
              <w:tabs>
                <w:tab w:val="right" w:pos="7254"/>
              </w:tabs>
              <w:spacing w:before="120" w:after="120"/>
            </w:pPr>
            <w:r>
              <w:lastRenderedPageBreak/>
              <w:t>2. Obrazac za podatke o ponuđaču (zajedničkom ulaganju)</w:t>
            </w:r>
          </w:p>
          <w:p w:rsidR="00B71C68" w:rsidRDefault="00B71C68" w:rsidP="00B71C68">
            <w:pPr>
              <w:tabs>
                <w:tab w:val="right" w:pos="7254"/>
              </w:tabs>
              <w:spacing w:before="120" w:after="120"/>
            </w:pPr>
            <w:r>
              <w:t xml:space="preserve">3. </w:t>
            </w:r>
            <w:r w:rsidR="00A933C5">
              <w:t>G</w:t>
            </w:r>
            <w:r>
              <w:t>arancija ponude</w:t>
            </w:r>
          </w:p>
          <w:p w:rsidR="00B71C68" w:rsidRDefault="00B71C68" w:rsidP="00B71C68">
            <w:pPr>
              <w:tabs>
                <w:tab w:val="right" w:pos="7254"/>
              </w:tabs>
              <w:spacing w:before="120" w:after="120"/>
            </w:pPr>
            <w:r>
              <w:t>4. Ovlašćenje proizvođača (vlasnika trgovačke marke)</w:t>
            </w:r>
          </w:p>
          <w:p w:rsidR="00B71C68" w:rsidRDefault="00B71C68" w:rsidP="00B71C68">
            <w:pPr>
              <w:tabs>
                <w:tab w:val="right" w:pos="7254"/>
              </w:tabs>
              <w:spacing w:before="120" w:after="120"/>
            </w:pPr>
            <w:r>
              <w:t>5. Izjava o ispunjavanju kvalifikacionih uslova</w:t>
            </w:r>
          </w:p>
          <w:p w:rsidR="00B71C68" w:rsidRDefault="00B71C68" w:rsidP="00B71C68">
            <w:pPr>
              <w:tabs>
                <w:tab w:val="right" w:pos="7254"/>
              </w:tabs>
              <w:spacing w:before="120" w:after="120"/>
            </w:pPr>
            <w:r>
              <w:t>6. Obrazac za podnošenje ponude</w:t>
            </w:r>
          </w:p>
          <w:p w:rsidR="00B71C68" w:rsidRDefault="00B71C68" w:rsidP="00B71C68">
            <w:pPr>
              <w:tabs>
                <w:tab w:val="right" w:pos="7254"/>
              </w:tabs>
              <w:spacing w:before="120" w:after="120"/>
            </w:pPr>
            <w:r>
              <w:t>7. Obrazac strukture cene - u papirnoj i elektronskoj formi</w:t>
            </w:r>
          </w:p>
          <w:p w:rsidR="009804EC" w:rsidRDefault="009804EC" w:rsidP="009804EC">
            <w:pPr>
              <w:tabs>
                <w:tab w:val="right" w:pos="7254"/>
              </w:tabs>
              <w:spacing w:before="120" w:after="120"/>
            </w:pPr>
            <w:r>
              <w:t>8. 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7" w:name="_Toc505659532"/>
            <w:bookmarkStart w:id="288" w:name="_Toc506185680"/>
            <w:r>
              <w:rPr>
                <w:b/>
                <w:sz w:val="28"/>
              </w:rPr>
              <w:t xml:space="preserve">D. </w:t>
            </w:r>
            <w:r w:rsidR="007451AC">
              <w:rPr>
                <w:b/>
                <w:sz w:val="28"/>
              </w:rPr>
              <w:t xml:space="preserve">Podnošenje </w:t>
            </w:r>
            <w:r>
              <w:rPr>
                <w:b/>
                <w:sz w:val="28"/>
              </w:rPr>
              <w:t>i otvaranje ponuda</w:t>
            </w:r>
            <w:bookmarkEnd w:id="287"/>
            <w:bookmarkEnd w:id="288"/>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r>
              <w:rPr>
                <w:i/>
              </w:rPr>
              <w:t>.</w:t>
            </w:r>
          </w:p>
          <w:p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rPr>
                <w:highlight w:val="yellow"/>
              </w:rPr>
            </w:pPr>
            <w:r w:rsidRPr="007329B1">
              <w:t>U svrhu podnošenja ponuda, adresa naručioca je:</w:t>
            </w:r>
          </w:p>
          <w:p w:rsidR="00213572" w:rsidRPr="0035017A" w:rsidRDefault="00213572" w:rsidP="00F878C1">
            <w:pPr>
              <w:tabs>
                <w:tab w:val="right" w:pos="7254"/>
              </w:tabs>
              <w:rPr>
                <w:b/>
                <w:bCs/>
              </w:rPr>
            </w:pPr>
            <w:r w:rsidRPr="0035017A">
              <w:t>Adresa</w:t>
            </w:r>
            <w:r w:rsidRPr="0035017A">
              <w:rPr>
                <w:b/>
              </w:rPr>
              <w:t xml:space="preserve">: </w:t>
            </w:r>
            <w:r w:rsidRPr="0035017A">
              <w:rPr>
                <w:b/>
                <w:i/>
              </w:rPr>
              <w:t>Makenzijeva broj 24/II</w:t>
            </w:r>
          </w:p>
          <w:p w:rsidR="00213572" w:rsidRPr="0035017A" w:rsidRDefault="00213572" w:rsidP="00F878C1">
            <w:pPr>
              <w:tabs>
                <w:tab w:val="right" w:pos="7254"/>
              </w:tabs>
              <w:rPr>
                <w:i/>
                <w:iCs/>
              </w:rPr>
            </w:pPr>
            <w:r w:rsidRPr="0035017A">
              <w:t xml:space="preserve">Grad: </w:t>
            </w:r>
            <w:r w:rsidR="00254EC8" w:rsidRPr="0035017A">
              <w:rPr>
                <w:b/>
                <w:i/>
              </w:rPr>
              <w:t>11000</w:t>
            </w:r>
            <w:r w:rsidRPr="0035017A">
              <w:rPr>
                <w:b/>
                <w:i/>
              </w:rPr>
              <w:t>Beograd</w:t>
            </w:r>
          </w:p>
          <w:p w:rsidR="00213572" w:rsidRPr="0035017A" w:rsidRDefault="00213572" w:rsidP="00F878C1">
            <w:pPr>
              <w:tabs>
                <w:tab w:val="right" w:pos="7254"/>
              </w:tabs>
              <w:rPr>
                <w:i/>
                <w:iCs/>
              </w:rPr>
            </w:pPr>
            <w:r w:rsidRPr="0035017A">
              <w:t xml:space="preserve">Zemlja: </w:t>
            </w:r>
            <w:r w:rsidRPr="0035017A">
              <w:rPr>
                <w:b/>
                <w:i/>
              </w:rPr>
              <w:t>Srbija</w:t>
            </w:r>
          </w:p>
          <w:p w:rsidR="00213572" w:rsidRPr="0035017A" w:rsidRDefault="00213572" w:rsidP="00F878C1">
            <w:pPr>
              <w:tabs>
                <w:tab w:val="right" w:pos="7254"/>
              </w:tabs>
            </w:pPr>
            <w:r w:rsidRPr="0035017A">
              <w:t xml:space="preserve">Telefon: </w:t>
            </w:r>
            <w:r w:rsidRPr="0035017A">
              <w:rPr>
                <w:b/>
                <w:i/>
              </w:rPr>
              <w:t>+381 11 30 88 795</w:t>
            </w:r>
          </w:p>
          <w:p w:rsidR="00213572" w:rsidRPr="0035017A" w:rsidRDefault="00213572" w:rsidP="00F878C1">
            <w:pPr>
              <w:tabs>
                <w:tab w:val="right" w:pos="7254"/>
              </w:tabs>
              <w:rPr>
                <w:b/>
                <w:bCs/>
              </w:rPr>
            </w:pPr>
            <w:r w:rsidRPr="0035017A">
              <w:t xml:space="preserve">Broj faksa: </w:t>
            </w:r>
            <w:r w:rsidRPr="0035017A">
              <w:rPr>
                <w:b/>
                <w:i/>
              </w:rPr>
              <w:t>+381 11 30 88 653</w:t>
            </w:r>
          </w:p>
          <w:p w:rsidR="00213572" w:rsidRPr="0035017A" w:rsidRDefault="00213572" w:rsidP="00F878C1">
            <w:pPr>
              <w:tabs>
                <w:tab w:val="right" w:pos="7254"/>
              </w:tabs>
              <w:rPr>
                <w:b/>
                <w:bCs/>
                <w:i/>
                <w:iCs/>
                <w:lang w:val="en-US"/>
              </w:rPr>
            </w:pPr>
            <w:r w:rsidRPr="0035017A">
              <w:t xml:space="preserve">Adresa elektronske pošte: </w:t>
            </w:r>
            <w:r w:rsidRPr="0035017A">
              <w:rPr>
                <w:b/>
                <w:i/>
                <w:u w:val="single"/>
              </w:rPr>
              <w:t>tender</w:t>
            </w:r>
            <w:r w:rsidR="00DC378C">
              <w:rPr>
                <w:b/>
                <w:i/>
                <w:u w:val="single"/>
              </w:rPr>
              <w:t>.consumables</w:t>
            </w:r>
            <w:hyperlink r:id="rId19" w:history="1">
              <w:r w:rsidRPr="0035017A">
                <w:rPr>
                  <w:rStyle w:val="Hyperlink"/>
                  <w:b/>
                  <w:i/>
                </w:rPr>
                <w:t>@</w:t>
              </w:r>
            </w:hyperlink>
            <w:r w:rsidRPr="0035017A">
              <w:rPr>
                <w:b/>
                <w:i/>
                <w:u w:val="single"/>
              </w:rPr>
              <w:t>piu.rs</w:t>
            </w:r>
          </w:p>
          <w:p w:rsidR="007775AA" w:rsidRPr="00213572" w:rsidRDefault="007775AA" w:rsidP="007775AA">
            <w:pPr>
              <w:spacing w:before="120" w:after="120"/>
            </w:pPr>
            <w:r w:rsidRPr="00213572">
              <w:t>Krajnji rok za predaju ponuda je:</w:t>
            </w:r>
          </w:p>
          <w:p w:rsidR="007775AA" w:rsidRPr="00B66777" w:rsidRDefault="00B66777" w:rsidP="00B66777">
            <w:pPr>
              <w:spacing w:before="120" w:after="120"/>
              <w:rPr>
                <w:i/>
              </w:rPr>
            </w:pPr>
            <w:r w:rsidRPr="00B66777">
              <w:rPr>
                <w:i/>
              </w:rPr>
              <w:t>Lot:</w:t>
            </w:r>
            <w:r w:rsidRPr="00B66777">
              <w:rPr>
                <w:b/>
                <w:i/>
              </w:rPr>
              <w:t xml:space="preserve"> </w:t>
            </w:r>
            <w:r w:rsidR="00DC378C">
              <w:rPr>
                <w:b/>
                <w:i/>
              </w:rPr>
              <w:t>200-249</w:t>
            </w:r>
            <w:r w:rsidRPr="00B66777">
              <w:rPr>
                <w:i/>
              </w:rPr>
              <w:t xml:space="preserve">; </w:t>
            </w:r>
            <w:r w:rsidR="007775AA" w:rsidRPr="00B66777">
              <w:rPr>
                <w:i/>
              </w:rPr>
              <w:t xml:space="preserve">Datum: </w:t>
            </w:r>
            <w:r w:rsidR="00DC378C">
              <w:rPr>
                <w:b/>
                <w:i/>
              </w:rPr>
              <w:t>12</w:t>
            </w:r>
            <w:r w:rsidRPr="00B66777">
              <w:rPr>
                <w:b/>
                <w:i/>
              </w:rPr>
              <w:t xml:space="preserve">. </w:t>
            </w:r>
            <w:r w:rsidR="00C461DE">
              <w:rPr>
                <w:b/>
                <w:i/>
              </w:rPr>
              <w:t>april</w:t>
            </w:r>
            <w:r w:rsidRPr="00B66777">
              <w:rPr>
                <w:b/>
                <w:i/>
              </w:rPr>
              <w:t xml:space="preserve"> 201</w:t>
            </w:r>
            <w:r w:rsidR="001C75FB">
              <w:rPr>
                <w:b/>
                <w:i/>
              </w:rPr>
              <w:t>2</w:t>
            </w:r>
            <w:r w:rsidRPr="00B66777">
              <w:rPr>
                <w:b/>
                <w:i/>
              </w:rPr>
              <w:t xml:space="preserve">; </w:t>
            </w:r>
            <w:r w:rsidR="007775AA" w:rsidRPr="00B66777">
              <w:rPr>
                <w:i/>
              </w:rPr>
              <w:t xml:space="preserve">Sat: </w:t>
            </w:r>
            <w:r w:rsidR="00213572" w:rsidRPr="00B66777">
              <w:rPr>
                <w:b/>
                <w:i/>
              </w:rPr>
              <w:t>12.00h</w:t>
            </w:r>
          </w:p>
          <w:p w:rsidR="00B66777" w:rsidRPr="00DC378C" w:rsidRDefault="00B66777" w:rsidP="003F5F86">
            <w:pPr>
              <w:spacing w:before="120" w:after="120"/>
              <w:rPr>
                <w:b/>
                <w:i/>
              </w:rPr>
            </w:pPr>
            <w:r w:rsidRPr="00B66777">
              <w:rPr>
                <w:i/>
              </w:rPr>
              <w:t>Lot:</w:t>
            </w:r>
            <w:r w:rsidR="00DC378C">
              <w:rPr>
                <w:b/>
                <w:i/>
              </w:rPr>
              <w:t>250</w:t>
            </w:r>
            <w:r w:rsidRPr="00B66777">
              <w:rPr>
                <w:b/>
                <w:i/>
              </w:rPr>
              <w:t>-</w:t>
            </w:r>
            <w:r w:rsidR="00DC378C">
              <w:rPr>
                <w:b/>
                <w:i/>
              </w:rPr>
              <w:t>289</w:t>
            </w:r>
            <w:r w:rsidRPr="00B66777">
              <w:rPr>
                <w:i/>
              </w:rPr>
              <w:t xml:space="preserve">; Datum: </w:t>
            </w:r>
            <w:r w:rsidR="001C75FB">
              <w:rPr>
                <w:b/>
                <w:i/>
              </w:rPr>
              <w:t>1</w:t>
            </w:r>
            <w:r w:rsidR="00DC378C">
              <w:rPr>
                <w:b/>
                <w:i/>
              </w:rPr>
              <w:t>3</w:t>
            </w:r>
            <w:r w:rsidR="00C461DE">
              <w:rPr>
                <w:b/>
                <w:i/>
              </w:rPr>
              <w:t>. april</w:t>
            </w:r>
            <w:r w:rsidRPr="00B66777">
              <w:rPr>
                <w:b/>
                <w:i/>
              </w:rPr>
              <w:t xml:space="preserve"> 201</w:t>
            </w:r>
            <w:r w:rsidR="001C75FB">
              <w:rPr>
                <w:b/>
                <w:i/>
              </w:rPr>
              <w:t>2</w:t>
            </w:r>
            <w:r w:rsidRPr="00B66777">
              <w:rPr>
                <w:b/>
                <w:i/>
              </w:rPr>
              <w:t xml:space="preserve">; </w:t>
            </w:r>
            <w:r w:rsidRPr="00B66777">
              <w:rPr>
                <w:i/>
              </w:rPr>
              <w:t xml:space="preserve">Sat: </w:t>
            </w:r>
            <w:r w:rsidRPr="00B66777">
              <w:rPr>
                <w:b/>
                <w:i/>
              </w:rPr>
              <w:t>12.00h</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7329B1" w:rsidRDefault="007775AA" w:rsidP="007775AA">
            <w:pPr>
              <w:tabs>
                <w:tab w:val="right" w:pos="7254"/>
              </w:tabs>
              <w:spacing w:before="120" w:after="100"/>
            </w:pPr>
            <w:r w:rsidRPr="007329B1">
              <w:t>Otvaranje ponuda je organizovano na:</w:t>
            </w:r>
          </w:p>
          <w:p w:rsidR="007775AA" w:rsidRPr="007329B1" w:rsidRDefault="00DC378C" w:rsidP="00B66777">
            <w:pPr>
              <w:ind w:left="963" w:hanging="963"/>
            </w:pPr>
            <w:r>
              <w:t>A</w:t>
            </w:r>
            <w:r w:rsidR="007775AA" w:rsidRPr="007329B1">
              <w:t xml:space="preserve">dresi: </w:t>
            </w:r>
            <w:r w:rsidR="007329B1" w:rsidRPr="007329B1">
              <w:rPr>
                <w:b/>
                <w:i/>
              </w:rPr>
              <w:t>Makenzijeva broj 24/II</w:t>
            </w:r>
            <w:r w:rsidR="003B53B0">
              <w:rPr>
                <w:b/>
                <w:i/>
              </w:rPr>
              <w:t>I</w:t>
            </w:r>
            <w:r w:rsidR="007775AA" w:rsidRPr="007329B1">
              <w:rPr>
                <w:b/>
              </w:rPr>
              <w:tab/>
            </w:r>
          </w:p>
          <w:p w:rsidR="007775AA" w:rsidRPr="007329B1" w:rsidRDefault="007775AA" w:rsidP="00B66777">
            <w:r w:rsidRPr="007329B1">
              <w:t xml:space="preserve">Grad: </w:t>
            </w:r>
            <w:r w:rsidR="007329B1" w:rsidRPr="007329B1">
              <w:rPr>
                <w:b/>
                <w:i/>
              </w:rPr>
              <w:t>Beograd</w:t>
            </w:r>
          </w:p>
          <w:p w:rsidR="007775AA" w:rsidRPr="007329B1" w:rsidRDefault="007775AA" w:rsidP="00B66777">
            <w:pPr>
              <w:pStyle w:val="BodyText"/>
            </w:pPr>
            <w:r w:rsidRPr="007329B1">
              <w:t xml:space="preserve">Zemlja: </w:t>
            </w:r>
            <w:r w:rsidR="007329B1" w:rsidRPr="007329B1">
              <w:rPr>
                <w:b/>
                <w:i/>
              </w:rPr>
              <w:t>Srbija</w:t>
            </w:r>
          </w:p>
          <w:p w:rsidR="00DC378C" w:rsidRPr="00B66777" w:rsidRDefault="00DC378C" w:rsidP="00DC378C">
            <w:pPr>
              <w:spacing w:before="120" w:after="120"/>
              <w:rPr>
                <w:i/>
              </w:rPr>
            </w:pPr>
            <w:r w:rsidRPr="00B66777">
              <w:rPr>
                <w:i/>
              </w:rPr>
              <w:t>Lot:</w:t>
            </w:r>
            <w:r w:rsidRPr="00B66777">
              <w:rPr>
                <w:b/>
                <w:i/>
              </w:rPr>
              <w:t xml:space="preserve"> </w:t>
            </w:r>
            <w:r>
              <w:rPr>
                <w:b/>
                <w:i/>
              </w:rPr>
              <w:t>200-249</w:t>
            </w:r>
            <w:r w:rsidRPr="00B66777">
              <w:rPr>
                <w:i/>
              </w:rPr>
              <w:t xml:space="preserve">; Datum: </w:t>
            </w:r>
            <w:r>
              <w:rPr>
                <w:b/>
                <w:i/>
              </w:rPr>
              <w:t>12</w:t>
            </w:r>
            <w:r w:rsidRPr="00B66777">
              <w:rPr>
                <w:b/>
                <w:i/>
              </w:rPr>
              <w:t xml:space="preserve">. </w:t>
            </w:r>
            <w:r w:rsidR="00C461DE">
              <w:rPr>
                <w:b/>
                <w:i/>
              </w:rPr>
              <w:t>april</w:t>
            </w:r>
            <w:r w:rsidRPr="00B66777">
              <w:rPr>
                <w:b/>
                <w:i/>
              </w:rPr>
              <w:t xml:space="preserve"> 201</w:t>
            </w:r>
            <w:r>
              <w:rPr>
                <w:b/>
                <w:i/>
              </w:rPr>
              <w:t>2</w:t>
            </w:r>
            <w:r w:rsidRPr="00B66777">
              <w:rPr>
                <w:b/>
                <w:i/>
              </w:rPr>
              <w:t xml:space="preserve">; </w:t>
            </w:r>
            <w:r w:rsidRPr="00B66777">
              <w:rPr>
                <w:i/>
              </w:rPr>
              <w:t xml:space="preserve">Sat: </w:t>
            </w:r>
            <w:r w:rsidRPr="00B66777">
              <w:rPr>
                <w:b/>
                <w:i/>
              </w:rPr>
              <w:t>1</w:t>
            </w:r>
            <w:r>
              <w:rPr>
                <w:b/>
                <w:i/>
              </w:rPr>
              <w:t>3</w:t>
            </w:r>
            <w:r w:rsidRPr="00B66777">
              <w:rPr>
                <w:b/>
                <w:i/>
              </w:rPr>
              <w:t>.00h</w:t>
            </w:r>
          </w:p>
          <w:p w:rsidR="00DC378C" w:rsidRPr="00DC378C" w:rsidRDefault="00DC378C" w:rsidP="00DC378C">
            <w:pPr>
              <w:tabs>
                <w:tab w:val="right" w:pos="7254"/>
              </w:tabs>
              <w:spacing w:after="120"/>
              <w:rPr>
                <w:b/>
                <w:i/>
              </w:rPr>
            </w:pPr>
            <w:r w:rsidRPr="00B66777">
              <w:rPr>
                <w:i/>
              </w:rPr>
              <w:t>Lot:</w:t>
            </w:r>
            <w:r w:rsidR="005B1F24">
              <w:rPr>
                <w:i/>
              </w:rPr>
              <w:t xml:space="preserve"> </w:t>
            </w:r>
            <w:r>
              <w:rPr>
                <w:b/>
                <w:i/>
              </w:rPr>
              <w:t>250</w:t>
            </w:r>
            <w:r w:rsidRPr="00B66777">
              <w:rPr>
                <w:b/>
                <w:i/>
              </w:rPr>
              <w:t>-</w:t>
            </w:r>
            <w:r>
              <w:rPr>
                <w:b/>
                <w:i/>
              </w:rPr>
              <w:t>289</w:t>
            </w:r>
            <w:r w:rsidRPr="00B66777">
              <w:rPr>
                <w:i/>
              </w:rPr>
              <w:t xml:space="preserve">; Datum: </w:t>
            </w:r>
            <w:r>
              <w:rPr>
                <w:b/>
                <w:i/>
              </w:rPr>
              <w:t>13</w:t>
            </w:r>
            <w:r w:rsidRPr="00B66777">
              <w:rPr>
                <w:b/>
                <w:i/>
              </w:rPr>
              <w:t xml:space="preserve">. </w:t>
            </w:r>
            <w:r w:rsidR="00C461DE">
              <w:rPr>
                <w:b/>
                <w:i/>
              </w:rPr>
              <w:t>april</w:t>
            </w:r>
            <w:r w:rsidRPr="00B66777">
              <w:rPr>
                <w:b/>
                <w:i/>
              </w:rPr>
              <w:t xml:space="preserve"> 201</w:t>
            </w:r>
            <w:r>
              <w:rPr>
                <w:b/>
                <w:i/>
              </w:rPr>
              <w:t>2</w:t>
            </w:r>
            <w:r w:rsidRPr="00B66777">
              <w:rPr>
                <w:b/>
                <w:i/>
              </w:rPr>
              <w:t xml:space="preserve">; </w:t>
            </w:r>
            <w:r w:rsidRPr="00B66777">
              <w:rPr>
                <w:i/>
              </w:rPr>
              <w:t xml:space="preserve">Sat: </w:t>
            </w:r>
            <w:r w:rsidRPr="00B66777">
              <w:rPr>
                <w:b/>
                <w:i/>
              </w:rPr>
              <w:t>1</w:t>
            </w:r>
            <w:r>
              <w:rPr>
                <w:b/>
                <w:i/>
              </w:rPr>
              <w:t>3</w:t>
            </w:r>
            <w:r w:rsidRPr="00B66777">
              <w:rPr>
                <w:b/>
                <w:i/>
              </w:rPr>
              <w:t>.00h</w:t>
            </w:r>
            <w:r>
              <w:rPr>
                <w:b/>
                <w:i/>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9" w:name="_Toc505659533"/>
            <w:bookmarkStart w:id="290" w:name="_Toc506185681"/>
            <w:r>
              <w:rPr>
                <w:b/>
                <w:sz w:val="28"/>
              </w:rPr>
              <w:t>E. Vrednovanje i upoređivanje ponuda</w:t>
            </w:r>
            <w:bookmarkEnd w:id="289"/>
            <w:bookmarkEnd w:id="290"/>
          </w:p>
        </w:tc>
      </w:tr>
      <w:tr w:rsidR="007775AA" w:rsidRPr="004924DB"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00"/>
              <w:jc w:val="both"/>
            </w:pPr>
            <w:r>
              <w:t xml:space="preserve">Cene ponuda u različitim valutama se pretvaraju u: </w:t>
            </w:r>
            <w:r>
              <w:rPr>
                <w:b/>
                <w:i/>
              </w:rPr>
              <w:t>evre</w:t>
            </w:r>
          </w:p>
          <w:p w:rsidR="007775AA" w:rsidRPr="004924DB"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Izvor za devizni kurs je</w:t>
            </w:r>
            <w:r w:rsidRPr="00B4596B">
              <w:rPr>
                <w:rFonts w:ascii="Times New Roman" w:hAnsi="Times New Roman"/>
              </w:rPr>
              <w:t xml:space="preserve">: </w:t>
            </w:r>
            <w:hyperlink r:id="rId20" w:history="1">
              <w:r w:rsidR="00B4596B" w:rsidRPr="00B4596B">
                <w:rPr>
                  <w:rStyle w:val="Hyperlink"/>
                  <w:rFonts w:ascii="Times New Roman" w:hAnsi="Times New Roman"/>
                  <w:b/>
                  <w:i/>
                  <w:sz w:val="24"/>
                </w:rPr>
                <w:t>http://www.nbs.rs</w:t>
              </w:r>
            </w:hyperlink>
          </w:p>
          <w:p w:rsidR="007775AA" w:rsidRPr="004924DB" w:rsidRDefault="007775AA" w:rsidP="007775AA">
            <w:pPr>
              <w:jc w:val="both"/>
              <w:rPr>
                <w:rStyle w:val="preparersnote"/>
              </w:rPr>
            </w:pPr>
            <w:r>
              <w:t>Datum za određivanje deviznog kursa je</w:t>
            </w:r>
            <w:r>
              <w:rPr>
                <w:rStyle w:val="preparersnote"/>
              </w:rPr>
              <w:t>: krajnji rok za prijem ponuda onako kako je to predviđeno</w:t>
            </w:r>
            <w:r w:rsidR="00124DED">
              <w:rPr>
                <w:rStyle w:val="preparersnote"/>
              </w:rPr>
              <w:t xml:space="preserve"> uputstvom</w:t>
            </w:r>
            <w:r>
              <w:rPr>
                <w:rStyle w:val="preparersnote"/>
              </w:rPr>
              <w:t xml:space="preserve"> UP, klauzula 21.1.</w:t>
            </w:r>
          </w:p>
          <w:p w:rsidR="007775AA" w:rsidRPr="004924DB" w:rsidRDefault="007775AA" w:rsidP="007775AA">
            <w:pPr>
              <w:jc w:val="both"/>
            </w:pPr>
          </w:p>
        </w:tc>
      </w:tr>
      <w:tr w:rsidR="007775AA" w:rsidRPr="004924DB" w:rsidTr="001147E9">
        <w:tblPrEx>
          <w:tblBorders>
            <w:insideH w:val="single" w:sz="8" w:space="0" w:color="000000"/>
          </w:tblBorders>
          <w:tblCellMar>
            <w:left w:w="103" w:type="dxa"/>
            <w:right w:w="103" w:type="dxa"/>
          </w:tblCellMar>
        </w:tblPrEx>
        <w:trPr>
          <w:trHeight w:val="2208"/>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p>
          <w:p w:rsidR="007775AA" w:rsidRPr="00A365E4" w:rsidRDefault="007775AA" w:rsidP="001147E9">
            <w:pPr>
              <w:spacing w:after="120"/>
              <w:ind w:left="695" w:hanging="695"/>
              <w:rPr>
                <w:b/>
                <w:i/>
              </w:rPr>
            </w:pPr>
            <w:r w:rsidRPr="00A365E4">
              <w:rPr>
                <w:b/>
                <w:i/>
              </w:rPr>
              <w:t xml:space="preserve">Prihvataju se ponude za pojedinačne partije. </w:t>
            </w:r>
          </w:p>
          <w:p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rsidR="007775AA" w:rsidRPr="00A365E4" w:rsidRDefault="007775AA" w:rsidP="001147E9">
            <w:pPr>
              <w:pStyle w:val="List1"/>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rsidR="007775AA" w:rsidRPr="004924DB" w:rsidRDefault="00D220D3" w:rsidP="00751BEE">
            <w:pPr>
              <w:spacing w:after="120"/>
              <w:ind w:left="-13"/>
              <w:rPr>
                <w:b/>
                <w:bCs/>
              </w:rPr>
            </w:pPr>
            <w:r w:rsidRPr="00D220D3">
              <w:rPr>
                <w:b/>
                <w:i/>
              </w:rPr>
              <w:t>U skladu saOdelj</w:t>
            </w:r>
            <w:r w:rsidR="00124DED" w:rsidRPr="00D220D3">
              <w:rPr>
                <w:b/>
                <w:i/>
              </w:rPr>
              <w:t>k</w:t>
            </w:r>
            <w:r w:rsidRPr="00D220D3">
              <w:rPr>
                <w:b/>
                <w:i/>
              </w:rPr>
              <w:t>om</w:t>
            </w:r>
            <w:r w:rsidR="007775AA" w:rsidRPr="00D220D3">
              <w:rPr>
                <w:b/>
                <w:i/>
              </w:rPr>
              <w:t xml:space="preserve">III, Kriterijumi </w:t>
            </w:r>
            <w:r>
              <w:rPr>
                <w:b/>
                <w:i/>
              </w:rPr>
              <w:t>za vrednovanje i kvalifikovanje.</w:t>
            </w:r>
          </w:p>
        </w:tc>
      </w:tr>
      <w:tr w:rsidR="007775AA" w:rsidRPr="004924DB"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51BEE">
            <w:pPr>
              <w:pStyle w:val="List1"/>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rsidR="007775AA" w:rsidRPr="004924DB" w:rsidRDefault="007775AA" w:rsidP="007F6CB3">
            <w:pPr>
              <w:pStyle w:val="List1"/>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1" w:name="_Toc505659534"/>
            <w:bookmarkStart w:id="292" w:name="_Toc506185682"/>
            <w:r>
              <w:rPr>
                <w:b/>
                <w:sz w:val="28"/>
              </w:rPr>
              <w:t>F. Dodela ugovora</w:t>
            </w:r>
            <w:bookmarkEnd w:id="291"/>
            <w:bookmarkEnd w:id="292"/>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Pr="004924DB" w:rsidRDefault="007775AA" w:rsidP="007775AA">
            <w:r>
              <w:t xml:space="preserve">Procenat za povećanje ili smanjenje količine: </w:t>
            </w:r>
            <w:r>
              <w:rPr>
                <w:rStyle w:val="preparersnote"/>
              </w:rPr>
              <w:t>dvadeset procenata (20 %)</w:t>
            </w:r>
            <w:r>
              <w:t xml:space="preserve"> ukupno.</w:t>
            </w:r>
          </w:p>
          <w:p w:rsidR="007775AA" w:rsidRPr="004924DB" w:rsidRDefault="007775AA" w:rsidP="007775AA"/>
        </w:tc>
      </w:tr>
    </w:tbl>
    <w:p w:rsidR="007775AA" w:rsidRPr="004924DB" w:rsidRDefault="007775AA" w:rsidP="007775AA"/>
    <w:p w:rsidR="007775AA" w:rsidRDefault="007775AA" w:rsidP="007775AA">
      <w:pPr>
        <w:pStyle w:val="i"/>
        <w:suppressAutoHyphens w:val="0"/>
        <w:sectPr w:rsidR="007775AA" w:rsidSect="00D02BBD">
          <w:headerReference w:type="even" r:id="rId21"/>
          <w:type w:val="oddPage"/>
          <w:pgSz w:w="12240" w:h="15840" w:code="1"/>
          <w:pgMar w:top="1411" w:right="1440" w:bottom="1411" w:left="1411" w:header="720" w:footer="720" w:gutter="0"/>
          <w:cols w:space="720"/>
          <w:docGrid w:linePitch="326"/>
        </w:sectPr>
      </w:pPr>
    </w:p>
    <w:p w:rsidR="007775AA" w:rsidRPr="004924DB" w:rsidRDefault="007775AA" w:rsidP="001A06B4">
      <w:pPr>
        <w:pStyle w:val="Subtitle"/>
      </w:pPr>
      <w:bookmarkStart w:id="293" w:name="_Toc320622618"/>
      <w:r>
        <w:lastRenderedPageBreak/>
        <w:t>Odeljak III  Kriterijumi za vrednovanje i kvalifikovanje</w:t>
      </w:r>
      <w:bookmarkEnd w:id="293"/>
    </w:p>
    <w:p w:rsidR="007775AA" w:rsidRPr="004924DB" w:rsidRDefault="007775AA" w:rsidP="007775AA"/>
    <w:p w:rsidR="007775AA" w:rsidRPr="004924DB" w:rsidRDefault="007775AA" w:rsidP="007775AA">
      <w:pPr>
        <w:pStyle w:val="BodyText3"/>
      </w:pPr>
      <w:bookmarkStart w:id="294" w:name="_Toc487942150"/>
      <w:r>
        <w:t>Ovaj Odeljak dopunjuje Uputstva ponuđačima. Sadrži kriterijume koje naručilac koristi da bi vrednovao ponudu i odredio da li ponuđač ima tražene kvalifikacije. Neće se koristiti nijedan drugi kriterijum.</w:t>
      </w:r>
      <w:bookmarkEnd w:id="294"/>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FB0D8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r>
        <w:br w:type="page"/>
      </w:r>
    </w:p>
    <w:p w:rsidR="007775AA" w:rsidRPr="004924DB" w:rsidRDefault="007775AA" w:rsidP="007775AA">
      <w:pPr>
        <w:spacing w:after="200"/>
        <w:rPr>
          <w:b/>
          <w:bCs/>
          <w:sz w:val="28"/>
          <w:szCs w:val="28"/>
        </w:rPr>
      </w:pPr>
      <w:r>
        <w:rPr>
          <w:b/>
          <w:sz w:val="28"/>
        </w:rPr>
        <w:lastRenderedPageBreak/>
        <w:t>1. Kriterijumi za vrednovanje (UP 35.3 (d))</w:t>
      </w:r>
    </w:p>
    <w:p w:rsidR="00E24ECC" w:rsidRPr="004918CA" w:rsidRDefault="00252D92" w:rsidP="007775AA">
      <w:pPr>
        <w:tabs>
          <w:tab w:val="left" w:pos="540"/>
        </w:tabs>
        <w:suppressAutoHyphens/>
        <w:spacing w:after="200"/>
        <w:ind w:right="-72"/>
        <w:jc w:val="both"/>
      </w:pPr>
      <w:r w:rsidRPr="004918CA">
        <w:t xml:space="preserve">Kriterijum za </w:t>
      </w:r>
      <w:r w:rsidR="00C10D22" w:rsidRPr="004918CA">
        <w:t>vrednovanje</w:t>
      </w:r>
      <w:r w:rsidRPr="004918CA">
        <w:t xml:space="preserve"> ponuda je </w:t>
      </w:r>
      <w:r w:rsidRPr="004918CA">
        <w:rPr>
          <w:b/>
        </w:rPr>
        <w:t>najniža ponuđena cena</w:t>
      </w:r>
      <w:r w:rsidRPr="004918CA">
        <w:t xml:space="preserve">. </w:t>
      </w:r>
    </w:p>
    <w:p w:rsidR="00252D92" w:rsidRDefault="00252D92" w:rsidP="007775AA">
      <w:pPr>
        <w:tabs>
          <w:tab w:val="left" w:pos="540"/>
        </w:tabs>
        <w:suppressAutoHyphens/>
        <w:spacing w:after="200"/>
        <w:ind w:right="-72"/>
        <w:jc w:val="both"/>
      </w:pPr>
      <w:r w:rsidRPr="004918CA">
        <w:t>Ponude će biti rangirane od najniže ka najvišoj ceni. Ponuda sa najnižom ponuđenom cenom je najpovoljnija.</w:t>
      </w:r>
    </w:p>
    <w:p w:rsidR="001B4773" w:rsidRPr="00304AFC" w:rsidRDefault="00886AC7" w:rsidP="007775AA">
      <w:pPr>
        <w:tabs>
          <w:tab w:val="left" w:pos="540"/>
        </w:tabs>
        <w:suppressAutoHyphens/>
        <w:spacing w:after="200"/>
        <w:ind w:right="-72"/>
        <w:jc w:val="both"/>
        <w:rPr>
          <w:b/>
        </w:rPr>
      </w:pPr>
      <w:r w:rsidRPr="00304AFC">
        <w:rPr>
          <w:b/>
        </w:rPr>
        <w:t xml:space="preserve">U slučaju da samo jedan ponuđač podnese ponudu za određeni lot i ista ne bude sadržala sve stavke Naručilac može da dodeli ugovor takvom ponuđaču pod uslovom da </w:t>
      </w:r>
      <w:r w:rsidR="0023349E" w:rsidRPr="00304AFC">
        <w:rPr>
          <w:b/>
        </w:rPr>
        <w:t>cene ponuđenih stavki ne budu veće od uporedivih tržišnih</w:t>
      </w:r>
      <w:r w:rsidRPr="00304AFC">
        <w:rPr>
          <w:b/>
        </w:rPr>
        <w:t>.</w:t>
      </w:r>
    </w:p>
    <w:p w:rsidR="00886AC7" w:rsidRPr="00304AFC" w:rsidRDefault="001423FC" w:rsidP="007775AA">
      <w:pPr>
        <w:tabs>
          <w:tab w:val="left" w:pos="540"/>
        </w:tabs>
        <w:suppressAutoHyphens/>
        <w:spacing w:after="200"/>
        <w:ind w:right="-72"/>
        <w:jc w:val="both"/>
        <w:rPr>
          <w:b/>
        </w:rPr>
      </w:pPr>
      <w:r w:rsidRPr="00304AFC">
        <w:rPr>
          <w:b/>
        </w:rPr>
        <w:t>U slučaju da više ponuđača podnese ponude za određeni lot i nijedna od njih ne bude sadržala</w:t>
      </w:r>
      <w:r w:rsidR="0023349E" w:rsidRPr="00304AFC">
        <w:rPr>
          <w:b/>
        </w:rPr>
        <w:t xml:space="preserve"> sve stavke </w:t>
      </w:r>
      <w:r w:rsidR="00EE068F" w:rsidRPr="00304AFC">
        <w:rPr>
          <w:b/>
        </w:rPr>
        <w:t>Naručilac</w:t>
      </w:r>
      <w:r w:rsidR="0023349E" w:rsidRPr="00304AFC">
        <w:rPr>
          <w:b/>
        </w:rPr>
        <w:t xml:space="preserve"> može da odabere ponudu koja bude imala najveći broj stavki pod uslovom da cene ponuđenih stavki ne budu veće od uporedivih tržišnih.</w:t>
      </w:r>
    </w:p>
    <w:p w:rsidR="00C10D22" w:rsidRPr="004918CA" w:rsidRDefault="00C10D22" w:rsidP="007775AA">
      <w:pPr>
        <w:tabs>
          <w:tab w:val="left" w:pos="540"/>
        </w:tabs>
        <w:suppressAutoHyphens/>
        <w:spacing w:after="200"/>
        <w:ind w:right="-72"/>
        <w:jc w:val="both"/>
      </w:pPr>
      <w:r w:rsidRPr="00304AFC">
        <w:t>Ov</w:t>
      </w:r>
      <w:r w:rsidR="005542BF" w:rsidRPr="00304AFC">
        <w:t>e odredbe važe</w:t>
      </w:r>
      <w:r w:rsidRPr="00304AFC">
        <w:t xml:space="preserve"> za sve lotove.</w:t>
      </w:r>
    </w:p>
    <w:p w:rsidR="007775AA" w:rsidRDefault="007775AA" w:rsidP="00EA5F04">
      <w:pPr>
        <w:rPr>
          <w:b/>
          <w:bCs/>
        </w:rPr>
      </w:pPr>
    </w:p>
    <w:p w:rsidR="00313A96" w:rsidRPr="004924DB" w:rsidRDefault="00313A96" w:rsidP="00F72E60">
      <w:pPr>
        <w:rPr>
          <w:b/>
          <w:bCs/>
        </w:rPr>
      </w:pPr>
    </w:p>
    <w:p w:rsidR="007775AA" w:rsidRPr="004924DB" w:rsidRDefault="006C63DC" w:rsidP="007775AA">
      <w:pPr>
        <w:pStyle w:val="BankNormal"/>
        <w:spacing w:after="200"/>
        <w:jc w:val="both"/>
        <w:rPr>
          <w:b/>
          <w:bCs/>
          <w:sz w:val="28"/>
          <w:szCs w:val="28"/>
        </w:rPr>
      </w:pPr>
      <w:r>
        <w:rPr>
          <w:b/>
          <w:sz w:val="28"/>
        </w:rPr>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313A96" w:rsidRPr="00193F92" w:rsidRDefault="00313A96" w:rsidP="007775AA">
      <w:pPr>
        <w:pStyle w:val="BankNormal"/>
        <w:spacing w:after="200"/>
        <w:ind w:left="1080" w:hanging="540"/>
        <w:jc w:val="both"/>
      </w:pPr>
      <w:r>
        <w:t>(a)</w:t>
      </w:r>
      <w:r>
        <w:tab/>
      </w:r>
      <w:r w:rsidRPr="00193F92">
        <w:rPr>
          <w:b/>
        </w:rPr>
        <w:t>Pravna sposobnost</w:t>
      </w:r>
    </w:p>
    <w:p w:rsidR="00313A96" w:rsidRPr="00193F92" w:rsidRDefault="00313A96" w:rsidP="00313A96">
      <w:pPr>
        <w:pStyle w:val="BankNormal"/>
        <w:spacing w:after="200"/>
        <w:ind w:left="1080" w:hanging="540"/>
        <w:jc w:val="both"/>
        <w:rPr>
          <w:b/>
        </w:rPr>
      </w:pPr>
      <w:r w:rsidRPr="00193F92">
        <w:tab/>
      </w:r>
      <w:r w:rsidRPr="00193F92">
        <w:rPr>
          <w:b/>
        </w:rPr>
        <w:t>Ponuđači će biti isključeni iz postupka u sledećim slučajevima:</w:t>
      </w:r>
    </w:p>
    <w:p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rsidR="00313A96" w:rsidRPr="00B91C75" w:rsidRDefault="00313A96" w:rsidP="006B74E3">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rsidR="00313A96" w:rsidRDefault="00313A96" w:rsidP="006B74E3">
      <w:pPr>
        <w:pStyle w:val="BankNormal"/>
        <w:spacing w:after="120"/>
        <w:ind w:left="1080" w:hanging="540"/>
        <w:jc w:val="both"/>
      </w:pPr>
      <w:r w:rsidRPr="00B91C75">
        <w:lastRenderedPageBreak/>
        <w:tab/>
      </w:r>
      <w:r w:rsidR="00F72E60">
        <w:t>Ponuđači</w:t>
      </w:r>
      <w:r w:rsidRPr="00B91C75">
        <w:t xml:space="preserve">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r w:rsidR="00D22A65" w:rsidRPr="00B91C75">
        <w:t>.</w:t>
      </w:r>
    </w:p>
    <w:p w:rsidR="00052C2B" w:rsidRPr="00F72E60" w:rsidRDefault="00052C2B" w:rsidP="00B91C75">
      <w:pPr>
        <w:pStyle w:val="BankNormal"/>
        <w:spacing w:after="120"/>
        <w:ind w:left="1080" w:hanging="540"/>
        <w:jc w:val="both"/>
        <w:rPr>
          <w:i/>
        </w:rPr>
      </w:pPr>
      <w:r>
        <w:tab/>
      </w:r>
      <w:r w:rsidRPr="00F72E60">
        <w:rPr>
          <w:i/>
        </w:rPr>
        <w:t>Za ponuđače iz zemlje naručioca dokazi su:</w:t>
      </w:r>
    </w:p>
    <w:p w:rsidR="00B91C75" w:rsidRPr="00F72E60" w:rsidRDefault="009F3905" w:rsidP="00B91C75">
      <w:pPr>
        <w:tabs>
          <w:tab w:val="left" w:pos="1080"/>
        </w:tabs>
        <w:spacing w:after="120"/>
        <w:ind w:left="1080"/>
        <w:contextualSpacing/>
        <w:jc w:val="both"/>
        <w:rPr>
          <w:bCs/>
          <w:i/>
        </w:rPr>
      </w:pPr>
      <w:r w:rsidRPr="00F72E60">
        <w:rPr>
          <w:bCs/>
          <w:i/>
          <w:lang w:val="sr-Cyrl-CS"/>
        </w:rPr>
        <w:t>Potvrde</w:t>
      </w:r>
      <w:r w:rsidR="00BE53DF">
        <w:rPr>
          <w:bCs/>
          <w:i/>
        </w:rPr>
        <w:t xml:space="preserve"> </w:t>
      </w:r>
      <w:r w:rsidRPr="00F72E60">
        <w:rPr>
          <w:bCs/>
          <w:i/>
          <w:lang w:val="sr-Cyrl-CS"/>
        </w:rPr>
        <w:t>privrednog</w:t>
      </w:r>
      <w:r w:rsidR="00BE53DF">
        <w:rPr>
          <w:bCs/>
          <w:i/>
        </w:rPr>
        <w:t xml:space="preserve"> </w:t>
      </w:r>
      <w:r w:rsidRPr="00F72E60">
        <w:rPr>
          <w:bCs/>
          <w:i/>
          <w:lang w:val="sr-Cyrl-CS"/>
        </w:rPr>
        <w:t>suda</w:t>
      </w:r>
      <w:r w:rsidR="00BE53DF">
        <w:rPr>
          <w:bCs/>
          <w:i/>
        </w:rPr>
        <w:t xml:space="preserve"> </w:t>
      </w:r>
      <w:r w:rsidRPr="00F72E60">
        <w:rPr>
          <w:bCs/>
          <w:i/>
          <w:lang w:val="sr-Cyrl-CS"/>
        </w:rPr>
        <w:t>i</w:t>
      </w:r>
      <w:r w:rsidR="00BE53DF">
        <w:rPr>
          <w:bCs/>
          <w:i/>
        </w:rPr>
        <w:t xml:space="preserve"> </w:t>
      </w:r>
      <w:r w:rsidRPr="00F72E60">
        <w:rPr>
          <w:bCs/>
          <w:i/>
          <w:lang w:val="sr-Cyrl-CS"/>
        </w:rPr>
        <w:t>prekršajnog</w:t>
      </w:r>
      <w:r w:rsidR="00BE53DF">
        <w:rPr>
          <w:bCs/>
          <w:i/>
        </w:rPr>
        <w:t xml:space="preserve"> </w:t>
      </w:r>
      <w:r w:rsidRPr="00F72E60">
        <w:rPr>
          <w:bCs/>
          <w:i/>
          <w:lang w:val="sr-Cyrl-CS"/>
        </w:rPr>
        <w:t>suda</w:t>
      </w:r>
      <w:r w:rsidR="00BE53DF">
        <w:rPr>
          <w:bCs/>
          <w:i/>
        </w:rPr>
        <w:t xml:space="preserve"> </w:t>
      </w:r>
      <w:r w:rsidRPr="00F72E60">
        <w:rPr>
          <w:bCs/>
          <w:i/>
          <w:lang w:val="sr-Cyrl-CS"/>
        </w:rPr>
        <w:t>ili</w:t>
      </w:r>
      <w:r w:rsidR="00BE53DF">
        <w:rPr>
          <w:bCs/>
          <w:i/>
        </w:rPr>
        <w:t xml:space="preserve"> </w:t>
      </w:r>
      <w:r w:rsidRPr="00F72E60">
        <w:rPr>
          <w:bCs/>
          <w:i/>
          <w:lang w:val="sr-Cyrl-CS"/>
        </w:rPr>
        <w:t>Potvrda</w:t>
      </w:r>
      <w:r w:rsidR="00BE53DF">
        <w:rPr>
          <w:bCs/>
          <w:i/>
        </w:rPr>
        <w:t xml:space="preserve"> </w:t>
      </w:r>
      <w:r w:rsidRPr="00F72E60">
        <w:rPr>
          <w:bCs/>
          <w:i/>
          <w:lang w:val="sr-Cyrl-CS"/>
        </w:rPr>
        <w:t>Agencije</w:t>
      </w:r>
      <w:r w:rsidR="00BE53DF">
        <w:rPr>
          <w:bCs/>
          <w:i/>
        </w:rPr>
        <w:t xml:space="preserve"> </w:t>
      </w:r>
      <w:r w:rsidRPr="00F72E60">
        <w:rPr>
          <w:bCs/>
          <w:i/>
          <w:lang w:val="sr-Cyrl-CS"/>
        </w:rPr>
        <w:t>za</w:t>
      </w:r>
      <w:r w:rsidR="00BE53DF">
        <w:rPr>
          <w:bCs/>
          <w:i/>
        </w:rPr>
        <w:t xml:space="preserve"> </w:t>
      </w:r>
      <w:r w:rsidRPr="00F72E60">
        <w:rPr>
          <w:bCs/>
          <w:i/>
          <w:lang w:val="sr-Cyrl-CS"/>
        </w:rPr>
        <w:t>privredne</w:t>
      </w:r>
      <w:r w:rsidR="00BE53DF">
        <w:rPr>
          <w:bCs/>
          <w:i/>
        </w:rPr>
        <w:t xml:space="preserve"> </w:t>
      </w:r>
      <w:r w:rsidRPr="00F72E60">
        <w:rPr>
          <w:bCs/>
          <w:i/>
          <w:lang w:val="sr-Cyrl-CS"/>
        </w:rPr>
        <w:t>registre</w:t>
      </w:r>
      <w:r w:rsidR="00BE53DF">
        <w:rPr>
          <w:bCs/>
          <w:i/>
        </w:rPr>
        <w:t xml:space="preserve"> </w:t>
      </w:r>
      <w:r w:rsidRPr="00F72E60">
        <w:rPr>
          <w:bCs/>
          <w:i/>
          <w:lang w:val="sr-Cyrl-CS"/>
        </w:rPr>
        <w:t>a</w:t>
      </w:r>
      <w:r w:rsidR="00BE53DF">
        <w:rPr>
          <w:bCs/>
          <w:i/>
        </w:rPr>
        <w:t xml:space="preserve"> </w:t>
      </w:r>
      <w:r w:rsidRPr="00F72E60">
        <w:rPr>
          <w:bCs/>
          <w:i/>
          <w:lang w:val="sr-Cyrl-CS"/>
        </w:rPr>
        <w:t>kojom</w:t>
      </w:r>
      <w:r w:rsidR="00BE53DF">
        <w:rPr>
          <w:bCs/>
          <w:i/>
        </w:rPr>
        <w:t xml:space="preserve"> </w:t>
      </w:r>
      <w:r w:rsidRPr="00F72E60">
        <w:rPr>
          <w:bCs/>
          <w:i/>
          <w:lang w:val="sr-Cyrl-CS"/>
        </w:rPr>
        <w:t>ponuđač</w:t>
      </w:r>
      <w:r w:rsidR="00BE53DF">
        <w:rPr>
          <w:bCs/>
          <w:i/>
        </w:rPr>
        <w:t xml:space="preserve"> </w:t>
      </w:r>
      <w:r w:rsidRPr="00F72E60">
        <w:rPr>
          <w:bCs/>
          <w:i/>
          <w:lang w:val="sr-Cyrl-CS"/>
        </w:rPr>
        <w:t>dokazuje</w:t>
      </w:r>
      <w:r w:rsidR="00BE53DF">
        <w:rPr>
          <w:bCs/>
          <w:i/>
        </w:rPr>
        <w:t xml:space="preserve"> </w:t>
      </w:r>
      <w:r w:rsidRPr="00F72E60">
        <w:rPr>
          <w:bCs/>
          <w:i/>
          <w:lang w:val="sr-Cyrl-CS"/>
        </w:rPr>
        <w:t>da</w:t>
      </w:r>
      <w:r w:rsidR="00BE53DF">
        <w:rPr>
          <w:bCs/>
          <w:i/>
        </w:rPr>
        <w:t xml:space="preserve"> </w:t>
      </w:r>
      <w:r w:rsidRPr="00F72E60">
        <w:rPr>
          <w:bCs/>
          <w:i/>
          <w:lang w:val="sr-Cyrl-CS"/>
        </w:rPr>
        <w:t>mu</w:t>
      </w:r>
      <w:r w:rsidR="00BE53DF">
        <w:rPr>
          <w:bCs/>
          <w:i/>
        </w:rPr>
        <w:t xml:space="preserve"> </w:t>
      </w:r>
      <w:r w:rsidRPr="00F72E60">
        <w:rPr>
          <w:bCs/>
          <w:i/>
          <w:lang w:val="sr-Cyrl-CS"/>
        </w:rPr>
        <w:t>nije</w:t>
      </w:r>
      <w:r w:rsidR="00BE53DF">
        <w:rPr>
          <w:bCs/>
          <w:i/>
        </w:rPr>
        <w:t xml:space="preserve"> </w:t>
      </w:r>
      <w:r w:rsidRPr="00F72E60">
        <w:rPr>
          <w:bCs/>
          <w:i/>
          <w:lang w:val="sr-Cyrl-CS"/>
        </w:rPr>
        <w:t>izrečena</w:t>
      </w:r>
      <w:r w:rsidR="00BE53DF">
        <w:rPr>
          <w:bCs/>
          <w:i/>
        </w:rPr>
        <w:t xml:space="preserve"> </w:t>
      </w:r>
      <w:r w:rsidRPr="00F72E60">
        <w:rPr>
          <w:bCs/>
          <w:i/>
          <w:lang w:val="sr-Cyrl-CS"/>
        </w:rPr>
        <w:t>pravnosnažna</w:t>
      </w:r>
      <w:r w:rsidR="00BE53DF">
        <w:rPr>
          <w:bCs/>
          <w:i/>
        </w:rPr>
        <w:t xml:space="preserve"> </w:t>
      </w:r>
      <w:r w:rsidRPr="00F72E60">
        <w:rPr>
          <w:bCs/>
          <w:i/>
          <w:lang w:val="sr-Cyrl-CS"/>
        </w:rPr>
        <w:t>sudska</w:t>
      </w:r>
      <w:r w:rsidR="00BE53DF">
        <w:rPr>
          <w:bCs/>
          <w:i/>
        </w:rPr>
        <w:t xml:space="preserve"> </w:t>
      </w:r>
      <w:r w:rsidRPr="00F72E60">
        <w:rPr>
          <w:bCs/>
          <w:i/>
          <w:lang w:val="sr-Cyrl-CS"/>
        </w:rPr>
        <w:t>ili</w:t>
      </w:r>
      <w:r w:rsidR="00BE53DF">
        <w:rPr>
          <w:bCs/>
          <w:i/>
        </w:rPr>
        <w:t xml:space="preserve"> </w:t>
      </w:r>
      <w:r w:rsidRPr="00F72E60">
        <w:rPr>
          <w:bCs/>
          <w:i/>
          <w:lang w:val="sr-Cyrl-CS"/>
        </w:rPr>
        <w:t>upravna</w:t>
      </w:r>
      <w:r w:rsidR="00BE53DF">
        <w:rPr>
          <w:bCs/>
          <w:i/>
        </w:rPr>
        <w:t xml:space="preserve"> </w:t>
      </w:r>
      <w:r w:rsidRPr="00F72E60">
        <w:rPr>
          <w:bCs/>
          <w:i/>
          <w:lang w:val="sr-Cyrl-CS"/>
        </w:rPr>
        <w:t>mera</w:t>
      </w:r>
      <w:r w:rsidR="00BE53DF">
        <w:rPr>
          <w:bCs/>
          <w:i/>
        </w:rPr>
        <w:t xml:space="preserve"> </w:t>
      </w:r>
      <w:r w:rsidRPr="00F72E60">
        <w:rPr>
          <w:bCs/>
          <w:i/>
          <w:lang w:val="sr-Cyrl-CS"/>
        </w:rPr>
        <w:t>zabrane</w:t>
      </w:r>
      <w:r w:rsidR="00BE53DF">
        <w:rPr>
          <w:bCs/>
          <w:i/>
        </w:rPr>
        <w:t xml:space="preserve"> </w:t>
      </w:r>
      <w:r w:rsidRPr="00F72E60">
        <w:rPr>
          <w:bCs/>
          <w:i/>
          <w:lang w:val="sr-Cyrl-CS"/>
        </w:rPr>
        <w:t>obavljanja</w:t>
      </w:r>
      <w:r w:rsidR="00BE53DF">
        <w:rPr>
          <w:bCs/>
          <w:i/>
        </w:rPr>
        <w:t xml:space="preserve"> </w:t>
      </w:r>
      <w:r w:rsidRPr="00F72E60">
        <w:rPr>
          <w:bCs/>
          <w:i/>
          <w:lang w:val="sr-Cyrl-CS"/>
        </w:rPr>
        <w:t>delatnosti</w:t>
      </w:r>
      <w:r w:rsidR="00E65601" w:rsidRPr="00F72E60">
        <w:rPr>
          <w:bCs/>
          <w:i/>
        </w:rPr>
        <w:t>.</w:t>
      </w:r>
    </w:p>
    <w:p w:rsidR="00E65601" w:rsidRPr="009F3905" w:rsidRDefault="009F3905" w:rsidP="00F72E60">
      <w:pPr>
        <w:tabs>
          <w:tab w:val="left" w:pos="1080"/>
        </w:tabs>
        <w:ind w:left="1080"/>
        <w:contextualSpacing/>
        <w:jc w:val="both"/>
      </w:pPr>
      <w:r w:rsidRPr="00F72E60">
        <w:rPr>
          <w:i/>
          <w:lang w:val="sr-Cyrl-CS"/>
        </w:rPr>
        <w:t>P</w:t>
      </w:r>
      <w:r w:rsidRPr="00F72E60">
        <w:rPr>
          <w:i/>
          <w:lang w:val="ru-RU"/>
        </w:rPr>
        <w:t>otvrda</w:t>
      </w:r>
      <w:r w:rsidR="00E65601" w:rsidRPr="00F72E60">
        <w:rPr>
          <w:i/>
          <w:lang w:val="ru-RU"/>
        </w:rPr>
        <w:t xml:space="preserve"> - </w:t>
      </w:r>
      <w:r w:rsidRPr="00F72E60">
        <w:rPr>
          <w:i/>
          <w:lang w:val="ru-RU"/>
        </w:rPr>
        <w:t>PoreskeupraveMinistarstvafinansijaRepublikeSrbijeiPotvrdajedinicelokalnesamouprave</w:t>
      </w:r>
      <w:r w:rsidR="00E65601" w:rsidRPr="00F72E60">
        <w:rPr>
          <w:i/>
          <w:lang w:val="ru-RU"/>
        </w:rPr>
        <w:t xml:space="preserve"> – </w:t>
      </w:r>
      <w:r w:rsidRPr="00F72E60">
        <w:rPr>
          <w:i/>
          <w:lang w:val="ru-RU"/>
        </w:rPr>
        <w:t>Upravejavnihprihodaoizmirenim porezima i doprinosima</w:t>
      </w:r>
      <w:r w:rsidRPr="00F72E60">
        <w:rPr>
          <w:i/>
        </w:rPr>
        <w:t>.</w:t>
      </w:r>
    </w:p>
    <w:p w:rsidR="00653044" w:rsidRDefault="00653044" w:rsidP="00F72E60">
      <w:pPr>
        <w:tabs>
          <w:tab w:val="left" w:pos="540"/>
        </w:tabs>
        <w:suppressAutoHyphens/>
        <w:ind w:right="-72" w:firstLine="1080"/>
        <w:jc w:val="both"/>
      </w:pPr>
    </w:p>
    <w:p w:rsidR="00F72E60" w:rsidRPr="008604D6" w:rsidRDefault="00F72E60" w:rsidP="00F72E60">
      <w:pPr>
        <w:tabs>
          <w:tab w:val="left" w:pos="540"/>
        </w:tabs>
        <w:suppressAutoHyphens/>
        <w:spacing w:after="120"/>
        <w:ind w:left="1080" w:right="-72"/>
        <w:jc w:val="both"/>
        <w:rPr>
          <w:b/>
        </w:rPr>
      </w:pPr>
      <w:r w:rsidRPr="008604D6">
        <w:rPr>
          <w:b/>
        </w:rPr>
        <w:t xml:space="preserve">Ponuđači moraju da </w:t>
      </w:r>
      <w:r w:rsidR="008604D6">
        <w:rPr>
          <w:b/>
        </w:rPr>
        <w:t>poseduju</w:t>
      </w:r>
      <w:r w:rsidRPr="008604D6">
        <w:rPr>
          <w:b/>
        </w:rPr>
        <w:t xml:space="preserve"> sve potrebne dozvole za obavljanje delatnosti koje</w:t>
      </w:r>
      <w:r w:rsidR="0054246B" w:rsidRPr="008604D6">
        <w:rPr>
          <w:b/>
        </w:rPr>
        <w:t xml:space="preserve"> (ako)</w:t>
      </w:r>
      <w:r w:rsidRPr="008604D6">
        <w:rPr>
          <w:b/>
        </w:rPr>
        <w:t xml:space="preserve"> su predviđene posebnim propisima zemlje Naručioca.</w:t>
      </w:r>
    </w:p>
    <w:p w:rsidR="00C562B6" w:rsidRPr="00D32EA6" w:rsidRDefault="00C562B6" w:rsidP="00C562B6">
      <w:pPr>
        <w:pStyle w:val="ListParagraph"/>
        <w:tabs>
          <w:tab w:val="left" w:pos="540"/>
        </w:tabs>
        <w:suppressAutoHyphens/>
        <w:spacing w:after="120"/>
        <w:ind w:left="1980" w:right="-72"/>
        <w:jc w:val="both"/>
        <w:rPr>
          <w:i/>
        </w:rPr>
      </w:pPr>
    </w:p>
    <w:p w:rsidR="00052C2B" w:rsidRDefault="00B91C75" w:rsidP="00313A96">
      <w:pPr>
        <w:pStyle w:val="BankNormal"/>
        <w:spacing w:after="200"/>
        <w:ind w:left="1080" w:hanging="540"/>
        <w:jc w:val="both"/>
      </w:pPr>
      <w:r>
        <w:t>(b)</w:t>
      </w:r>
      <w:r>
        <w:tab/>
      </w:r>
      <w:r w:rsidRPr="00D176B0">
        <w:rPr>
          <w:b/>
        </w:rPr>
        <w:t>Poslovna sposobnost</w:t>
      </w:r>
    </w:p>
    <w:p w:rsidR="00C368C0" w:rsidRPr="003F6F1E" w:rsidRDefault="00C368C0" w:rsidP="00C368C0">
      <w:pPr>
        <w:pStyle w:val="BankNormal"/>
        <w:numPr>
          <w:ilvl w:val="0"/>
          <w:numId w:val="143"/>
        </w:numPr>
        <w:spacing w:after="200"/>
        <w:jc w:val="both"/>
      </w:pPr>
      <w:r>
        <w:t xml:space="preserve">Poslovni prihod koji je ostvaren isporukama robe </w:t>
      </w:r>
      <w:r w:rsidR="0050792E">
        <w:t xml:space="preserve">iste vrste tj. kvaliteta </w:t>
      </w:r>
      <w:r>
        <w:t xml:space="preserve">koja je predmet  nabavke (lota) u </w:t>
      </w:r>
      <w:r w:rsidRPr="003F6F1E">
        <w:t xml:space="preserve">vrednosti </w:t>
      </w:r>
      <w:r w:rsidR="00FA043B" w:rsidRPr="003F6F1E">
        <w:t>3</w:t>
      </w:r>
      <w:r w:rsidR="0050792E" w:rsidRPr="003F6F1E">
        <w:t xml:space="preserve"> (</w:t>
      </w:r>
      <w:r w:rsidR="00FA043B" w:rsidRPr="003F6F1E">
        <w:t>tri</w:t>
      </w:r>
      <w:r w:rsidR="0050792E" w:rsidRPr="003F6F1E">
        <w:t>) puta većoj od ukupne ponuđene</w:t>
      </w:r>
      <w:r w:rsidR="00F61DEE" w:rsidRPr="003F6F1E">
        <w:t xml:space="preserve"> cene</w:t>
      </w:r>
      <w:r w:rsidR="0050792E" w:rsidRPr="003F6F1E">
        <w:t xml:space="preserve"> u </w:t>
      </w:r>
      <w:r w:rsidR="000D5141" w:rsidRPr="003F6F1E">
        <w:t>poslednje tri obračunske godine</w:t>
      </w:r>
    </w:p>
    <w:p w:rsidR="0050792E" w:rsidRPr="00193F92" w:rsidRDefault="0050792E" w:rsidP="00C368C0">
      <w:pPr>
        <w:pStyle w:val="BankNormal"/>
        <w:numPr>
          <w:ilvl w:val="0"/>
          <w:numId w:val="143"/>
        </w:numPr>
        <w:spacing w:after="200"/>
        <w:jc w:val="both"/>
      </w:pPr>
      <w:r w:rsidRPr="00193F92">
        <w:t xml:space="preserve">Ponuđač </w:t>
      </w:r>
      <w:r w:rsidR="00C73D26" w:rsidRPr="00193F92">
        <w:t>raspolaže registrovanim</w:t>
      </w:r>
      <w:r w:rsidRPr="00193F92">
        <w:t xml:space="preserve"> skladište</w:t>
      </w:r>
      <w:r w:rsidR="00C73D26" w:rsidRPr="00193F92">
        <w:t>m</w:t>
      </w:r>
      <w:r w:rsidRPr="00193F92">
        <w:t xml:space="preserve"> na teritoriji Republike Srbije</w:t>
      </w:r>
    </w:p>
    <w:p w:rsidR="000D5141"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overen i potpisan Obrazac - Izjava o ispunjavanju poslovnog kapaciteta</w:t>
      </w:r>
    </w:p>
    <w:p w:rsidR="00497C00" w:rsidRDefault="00497C00">
      <w:pPr>
        <w:rPr>
          <w:i/>
        </w:rPr>
      </w:pPr>
      <w:r>
        <w:rPr>
          <w:i/>
        </w:rPr>
        <w:br w:type="page"/>
      </w:r>
    </w:p>
    <w:tbl>
      <w:tblPr>
        <w:tblW w:w="0" w:type="auto"/>
        <w:tblLayout w:type="fixed"/>
        <w:tblLook w:val="0000" w:firstRow="0" w:lastRow="0" w:firstColumn="0" w:lastColumn="0" w:noHBand="0" w:noVBand="0"/>
      </w:tblPr>
      <w:tblGrid>
        <w:gridCol w:w="9198"/>
      </w:tblGrid>
      <w:tr w:rsidR="007775AA" w:rsidRPr="004924DB">
        <w:trPr>
          <w:trHeight w:val="1100"/>
        </w:trPr>
        <w:tc>
          <w:tcPr>
            <w:tcW w:w="9198" w:type="dxa"/>
            <w:vAlign w:val="center"/>
          </w:tcPr>
          <w:p w:rsidR="007775AA" w:rsidRPr="004924DB" w:rsidRDefault="007775AA" w:rsidP="001A06B4">
            <w:pPr>
              <w:pStyle w:val="Subtitle"/>
            </w:pPr>
            <w:r>
              <w:lastRenderedPageBreak/>
              <w:br w:type="page"/>
            </w:r>
            <w:bookmarkStart w:id="295" w:name="_Toc438266927"/>
            <w:bookmarkStart w:id="296" w:name="_Toc438267901"/>
            <w:bookmarkStart w:id="297" w:name="_Toc438366667"/>
            <w:bookmarkStart w:id="298" w:name="_Toc438954445"/>
            <w:bookmarkStart w:id="299" w:name="_Toc320622619"/>
            <w:r>
              <w:t>Odeljak IV  Obrasci za davanje ponude</w:t>
            </w:r>
            <w:bookmarkEnd w:id="295"/>
            <w:bookmarkEnd w:id="296"/>
            <w:bookmarkEnd w:id="297"/>
            <w:bookmarkEnd w:id="298"/>
            <w:bookmarkEnd w:id="299"/>
          </w:p>
        </w:tc>
      </w:tr>
    </w:tbl>
    <w:p w:rsidR="007775AA" w:rsidRPr="004924DB" w:rsidRDefault="007775AA" w:rsidP="007775AA">
      <w:pPr>
        <w:rPr>
          <w:sz w:val="28"/>
          <w:szCs w:val="28"/>
          <w:u w:val="single"/>
        </w:rPr>
      </w:pPr>
    </w:p>
    <w:p w:rsidR="007775AA" w:rsidRPr="004924DB" w:rsidRDefault="007775AA" w:rsidP="007775AA">
      <w:pPr>
        <w:jc w:val="center"/>
        <w:rPr>
          <w:b/>
          <w:bCs/>
          <w:sz w:val="32"/>
          <w:szCs w:val="32"/>
        </w:rPr>
      </w:pPr>
      <w:r>
        <w:rPr>
          <w:b/>
          <w:sz w:val="32"/>
        </w:rPr>
        <w:t>Tabela obrazaca</w:t>
      </w:r>
    </w:p>
    <w:p w:rsidR="007775AA" w:rsidRPr="004924DB" w:rsidRDefault="007775AA" w:rsidP="007775AA">
      <w:pPr>
        <w:jc w:val="center"/>
        <w:rPr>
          <w:b/>
          <w:bCs/>
          <w:sz w:val="32"/>
          <w:szCs w:val="32"/>
        </w:rPr>
      </w:pPr>
    </w:p>
    <w:p w:rsidR="007775AA" w:rsidRPr="004924DB" w:rsidRDefault="007775AA" w:rsidP="007775AA">
      <w:pPr>
        <w:rPr>
          <w:b/>
          <w:bCs/>
        </w:rPr>
      </w:pPr>
    </w:p>
    <w:p w:rsidR="008207EA" w:rsidRDefault="002945D6">
      <w:pPr>
        <w:pStyle w:val="TOC1"/>
        <w:rPr>
          <w:rFonts w:asciiTheme="minorHAnsi" w:eastAsiaTheme="minorEastAsia" w:hAnsiTheme="minorHAnsi" w:cstheme="minorBidi"/>
          <w:b w:val="0"/>
          <w:bCs w:val="0"/>
          <w:sz w:val="22"/>
          <w:szCs w:val="22"/>
          <w:lang w:eastAsia="sr-Latn-CS"/>
        </w:rPr>
      </w:pPr>
      <w:r w:rsidRPr="004924DB">
        <w:rPr>
          <w:sz w:val="20"/>
          <w:szCs w:val="20"/>
          <w:lang w:val="en-GB"/>
        </w:rPr>
        <w:fldChar w:fldCharType="begin"/>
      </w:r>
      <w:r w:rsidR="007775AA" w:rsidRPr="00E50D79">
        <w:rPr>
          <w:sz w:val="20"/>
          <w:szCs w:val="20"/>
          <w:lang w:val="pl-PL"/>
        </w:rPr>
        <w:instrText xml:space="preserve"> TOC \t "Section V. Header,1" </w:instrText>
      </w:r>
      <w:r w:rsidRPr="004924DB">
        <w:rPr>
          <w:sz w:val="20"/>
          <w:szCs w:val="20"/>
          <w:lang w:val="en-GB"/>
        </w:rPr>
        <w:fldChar w:fldCharType="separate"/>
      </w:r>
      <w:r w:rsidR="008207EA">
        <w:t>Obrazac za podatke o ponuđaču</w:t>
      </w:r>
      <w:r w:rsidR="008207EA">
        <w:tab/>
      </w:r>
      <w:r>
        <w:fldChar w:fldCharType="begin"/>
      </w:r>
      <w:r w:rsidR="008207EA">
        <w:instrText xml:space="preserve"> PAGEREF _Toc320623318 \h </w:instrText>
      </w:r>
      <w:r>
        <w:fldChar w:fldCharType="separate"/>
      </w:r>
      <w:r w:rsidR="008207EA">
        <w:t>36</w:t>
      </w:r>
      <w:r>
        <w:fldChar w:fldCharType="end"/>
      </w:r>
    </w:p>
    <w:p w:rsidR="008207EA" w:rsidRDefault="008207EA">
      <w:pPr>
        <w:pStyle w:val="TOC1"/>
        <w:rPr>
          <w:rFonts w:asciiTheme="minorHAnsi" w:eastAsiaTheme="minorEastAsia" w:hAnsiTheme="minorHAnsi" w:cstheme="minorBidi"/>
          <w:b w:val="0"/>
          <w:bCs w:val="0"/>
          <w:sz w:val="22"/>
          <w:szCs w:val="22"/>
          <w:lang w:eastAsia="sr-Latn-CS"/>
        </w:rPr>
      </w:pPr>
      <w:r>
        <w:t>Obrazac za podatke o partneru u zajedničkom ulaganju</w:t>
      </w:r>
      <w:r>
        <w:tab/>
      </w:r>
      <w:r w:rsidR="002945D6">
        <w:fldChar w:fldCharType="begin"/>
      </w:r>
      <w:r>
        <w:instrText xml:space="preserve"> PAGEREF _Toc320623319 \h </w:instrText>
      </w:r>
      <w:r w:rsidR="002945D6">
        <w:fldChar w:fldCharType="separate"/>
      </w:r>
      <w:r>
        <w:t>37</w:t>
      </w:r>
      <w:r w:rsidR="002945D6">
        <w:fldChar w:fldCharType="end"/>
      </w:r>
    </w:p>
    <w:p w:rsidR="008207EA" w:rsidRDefault="008207EA">
      <w:pPr>
        <w:pStyle w:val="TOC1"/>
        <w:rPr>
          <w:rFonts w:asciiTheme="minorHAnsi" w:eastAsiaTheme="minorEastAsia" w:hAnsiTheme="minorHAnsi" w:cstheme="minorBidi"/>
          <w:b w:val="0"/>
          <w:bCs w:val="0"/>
          <w:sz w:val="22"/>
          <w:szCs w:val="22"/>
          <w:lang w:eastAsia="sr-Latn-CS"/>
        </w:rPr>
      </w:pPr>
      <w:r>
        <w:t>Obrazac za podnošenje ponude</w:t>
      </w:r>
      <w:r>
        <w:tab/>
      </w:r>
      <w:r w:rsidR="002945D6">
        <w:fldChar w:fldCharType="begin"/>
      </w:r>
      <w:r>
        <w:instrText xml:space="preserve"> PAGEREF _Toc320623320 \h </w:instrText>
      </w:r>
      <w:r w:rsidR="002945D6">
        <w:fldChar w:fldCharType="separate"/>
      </w:r>
      <w:r>
        <w:t>38</w:t>
      </w:r>
      <w:r w:rsidR="002945D6">
        <w:fldChar w:fldCharType="end"/>
      </w:r>
    </w:p>
    <w:p w:rsidR="008207EA" w:rsidRDefault="008207EA">
      <w:pPr>
        <w:pStyle w:val="TOC1"/>
        <w:rPr>
          <w:rFonts w:asciiTheme="minorHAnsi" w:eastAsiaTheme="minorEastAsia" w:hAnsiTheme="minorHAnsi" w:cstheme="minorBidi"/>
          <w:b w:val="0"/>
          <w:bCs w:val="0"/>
          <w:sz w:val="22"/>
          <w:szCs w:val="22"/>
          <w:lang w:eastAsia="sr-Latn-CS"/>
        </w:rPr>
      </w:pPr>
      <w:r>
        <w:t>Obrazac strukture cene sa tehničkim specifikacijama i rasporedom isporučivanja</w:t>
      </w:r>
      <w:r>
        <w:tab/>
      </w:r>
      <w:r w:rsidR="002945D6">
        <w:fldChar w:fldCharType="begin"/>
      </w:r>
      <w:r>
        <w:instrText xml:space="preserve"> PAGEREF _Toc320623321 \h </w:instrText>
      </w:r>
      <w:r w:rsidR="002945D6">
        <w:fldChar w:fldCharType="separate"/>
      </w:r>
      <w:r>
        <w:t>40</w:t>
      </w:r>
      <w:r w:rsidR="002945D6">
        <w:fldChar w:fldCharType="end"/>
      </w:r>
    </w:p>
    <w:p w:rsidR="008207EA" w:rsidRDefault="008207EA">
      <w:pPr>
        <w:pStyle w:val="TOC1"/>
        <w:rPr>
          <w:rFonts w:asciiTheme="minorHAnsi" w:eastAsiaTheme="minorEastAsia" w:hAnsiTheme="minorHAnsi" w:cstheme="minorBidi"/>
          <w:b w:val="0"/>
          <w:bCs w:val="0"/>
          <w:sz w:val="22"/>
          <w:szCs w:val="22"/>
          <w:lang w:eastAsia="sr-Latn-CS"/>
        </w:rPr>
      </w:pPr>
      <w:r>
        <w:t>Garancija ponude - Blanko solo menica</w:t>
      </w:r>
      <w:r>
        <w:tab/>
      </w:r>
      <w:r w:rsidR="002945D6">
        <w:fldChar w:fldCharType="begin"/>
      </w:r>
      <w:r>
        <w:instrText xml:space="preserve"> PAGEREF _Toc320623322 \h </w:instrText>
      </w:r>
      <w:r w:rsidR="002945D6">
        <w:fldChar w:fldCharType="separate"/>
      </w:r>
      <w:r>
        <w:t>41</w:t>
      </w:r>
      <w:r w:rsidR="002945D6">
        <w:fldChar w:fldCharType="end"/>
      </w:r>
    </w:p>
    <w:p w:rsidR="008207EA" w:rsidRDefault="008207EA">
      <w:pPr>
        <w:pStyle w:val="TOC1"/>
        <w:rPr>
          <w:rFonts w:asciiTheme="minorHAnsi" w:eastAsiaTheme="minorEastAsia" w:hAnsiTheme="minorHAnsi" w:cstheme="minorBidi"/>
          <w:b w:val="0"/>
          <w:bCs w:val="0"/>
          <w:sz w:val="22"/>
          <w:szCs w:val="22"/>
          <w:lang w:eastAsia="sr-Latn-CS"/>
        </w:rPr>
      </w:pPr>
      <w:r w:rsidRPr="00686EEA">
        <w:rPr>
          <w:lang w:val="en-US"/>
        </w:rPr>
        <w:t>Obećanje o poštenom postupanju</w:t>
      </w:r>
      <w:r>
        <w:tab/>
      </w:r>
      <w:r w:rsidR="002945D6">
        <w:fldChar w:fldCharType="begin"/>
      </w:r>
      <w:r>
        <w:instrText xml:space="preserve"> PAGEREF _Toc320623323 \h </w:instrText>
      </w:r>
      <w:r w:rsidR="002945D6">
        <w:fldChar w:fldCharType="separate"/>
      </w:r>
      <w:r>
        <w:t>42</w:t>
      </w:r>
      <w:r w:rsidR="002945D6">
        <w:fldChar w:fldCharType="end"/>
      </w:r>
    </w:p>
    <w:p w:rsidR="007775AA" w:rsidRPr="004924DB" w:rsidRDefault="002945D6" w:rsidP="007775AA">
      <w:r w:rsidRPr="004924DB">
        <w:rPr>
          <w:sz w:val="20"/>
          <w:szCs w:val="20"/>
          <w:lang w:val="en-GB"/>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300" w:name="_Toc320623318"/>
      <w:r>
        <w:lastRenderedPageBreak/>
        <w:t>Obrazac za podatke o ponuđaču</w:t>
      </w:r>
      <w:bookmarkEnd w:id="300"/>
    </w:p>
    <w:p w:rsidR="007775AA" w:rsidRPr="004924DB" w:rsidRDefault="007775AA" w:rsidP="007775AA">
      <w:pPr>
        <w:jc w:val="center"/>
        <w:rPr>
          <w:b/>
          <w:bCs/>
        </w:rPr>
      </w:pPr>
    </w:p>
    <w:p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Default="007775AA" w:rsidP="007775AA">
      <w:pPr>
        <w:tabs>
          <w:tab w:val="right" w:pos="9360"/>
        </w:tabs>
        <w:ind w:left="720" w:hanging="720"/>
        <w:jc w:val="right"/>
        <w:rPr>
          <w:b/>
        </w:rPr>
      </w:pPr>
      <w:r w:rsidRPr="00B669AC">
        <w:t xml:space="preserve">MN broj: </w:t>
      </w:r>
      <w:r w:rsidR="00FD0710" w:rsidRPr="00B669AC">
        <w:rPr>
          <w:b/>
        </w:rPr>
        <w:t>IOP/4-2011/C/1</w:t>
      </w:r>
      <w:r w:rsidR="00637C0E">
        <w:rPr>
          <w:b/>
        </w:rPr>
        <w:t>/NP</w:t>
      </w:r>
    </w:p>
    <w:p w:rsidR="00637C0E" w:rsidRPr="004924DB" w:rsidRDefault="00637C0E" w:rsidP="007775AA">
      <w:pPr>
        <w:tabs>
          <w:tab w:val="right" w:pos="9360"/>
        </w:tabs>
        <w:ind w:left="720" w:hanging="720"/>
        <w:jc w:val="right"/>
      </w:pPr>
    </w:p>
    <w:p w:rsidR="007775AA" w:rsidRPr="004924DB" w:rsidRDefault="007775AA" w:rsidP="007775AA">
      <w:pPr>
        <w:ind w:left="720" w:hanging="720"/>
        <w:jc w:val="right"/>
      </w:pPr>
    </w:p>
    <w:p w:rsidR="007775AA" w:rsidRPr="004924DB" w:rsidRDefault="007775AA" w:rsidP="007775AA">
      <w:pPr>
        <w:ind w:left="720" w:hanging="720"/>
        <w:jc w:val="right"/>
      </w:pPr>
      <w:r>
        <w:t>Strana________ od_ ______ strana</w:t>
      </w: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7775AA">
            <w:pPr>
              <w:numPr>
                <w:ilvl w:val="0"/>
                <w:numId w:val="125"/>
              </w:numPr>
              <w:suppressAutoHyphens/>
              <w:spacing w:after="120"/>
              <w:rPr>
                <w:spacing w:val="-2"/>
              </w:rPr>
            </w:pPr>
            <w:r>
              <w:rPr>
                <w:spacing w:val="-2"/>
              </w:rPr>
              <w:t>U slučaju ZU, pismo o namerama za formiranje ZU ili ugovor o ZU, u skladu sa UP, potklauzula 4.1.</w:t>
            </w:r>
          </w:p>
          <w:p w:rsidR="007775AA" w:rsidRPr="004924DB" w:rsidRDefault="007775AA" w:rsidP="007775AA">
            <w:pPr>
              <w:numPr>
                <w:ilvl w:val="0"/>
                <w:numId w:val="125"/>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1" w:name="_Toc320623319"/>
      <w:r>
        <w:lastRenderedPageBreak/>
        <w:t>Obrazac za podatke o partneru u zajedničkom ulaganju</w:t>
      </w:r>
      <w:bookmarkEnd w:id="301"/>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332A2A" w:rsidRPr="00332A2A" w:rsidRDefault="007775AA" w:rsidP="00332A2A">
      <w:pPr>
        <w:tabs>
          <w:tab w:val="right" w:pos="9360"/>
        </w:tabs>
        <w:ind w:left="720" w:hanging="720"/>
        <w:jc w:val="right"/>
        <w:rPr>
          <w:b/>
        </w:rPr>
      </w:pPr>
      <w:r w:rsidRPr="00B669AC">
        <w:t xml:space="preserve">Broj MN: </w:t>
      </w:r>
      <w:r w:rsidR="00C8358A" w:rsidRPr="00B669AC">
        <w:rPr>
          <w:b/>
        </w:rPr>
        <w:t>IOP/4-2011/C/1</w:t>
      </w:r>
      <w:r w:rsidR="00332A2A">
        <w:rPr>
          <w:b/>
        </w:rPr>
        <w:t>/NP</w:t>
      </w:r>
    </w:p>
    <w:p w:rsidR="007775AA" w:rsidRPr="004924DB" w:rsidRDefault="007775AA" w:rsidP="007775AA">
      <w:pPr>
        <w:ind w:left="720" w:hanging="720"/>
        <w:jc w:val="right"/>
      </w:pPr>
    </w:p>
    <w:p w:rsidR="007775AA" w:rsidRPr="004924DB" w:rsidRDefault="007775AA" w:rsidP="007775AA">
      <w:pPr>
        <w:ind w:left="720" w:hanging="720"/>
        <w:jc w:val="right"/>
      </w:pPr>
      <w:r>
        <w:t>Strana________ od_ ______ strana</w:t>
      </w: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7775AA">
            <w:pPr>
              <w:numPr>
                <w:ilvl w:val="0"/>
                <w:numId w:val="125"/>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rPr>
                <w:spacing w:val="-2"/>
              </w:rPr>
              <w:t>4.5.</w:t>
            </w:r>
          </w:p>
        </w:tc>
      </w:tr>
    </w:tbl>
    <w:p w:rsidR="000263C9" w:rsidRDefault="000263C9" w:rsidP="007775AA">
      <w:pPr>
        <w:pStyle w:val="SectionVHeader"/>
      </w:pPr>
    </w:p>
    <w:p w:rsidR="00B04457" w:rsidRDefault="000263C9" w:rsidP="00B04457">
      <w:pPr>
        <w:jc w:val="center"/>
      </w:pPr>
      <w:r>
        <w:br w:type="page"/>
      </w:r>
    </w:p>
    <w:p w:rsidR="007775AA" w:rsidRPr="004924DB" w:rsidRDefault="007775AA" w:rsidP="007775AA">
      <w:pPr>
        <w:pStyle w:val="SectionVHeader"/>
      </w:pPr>
      <w:bookmarkStart w:id="302" w:name="_Toc320623320"/>
      <w:r>
        <w:lastRenderedPageBreak/>
        <w:t>Obrazac za podnošenje ponude</w:t>
      </w:r>
      <w:bookmarkEnd w:id="302"/>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7775AA" w:rsidRPr="004924DB" w:rsidRDefault="007775AA" w:rsidP="005D6549">
      <w:pPr>
        <w:tabs>
          <w:tab w:val="right" w:pos="9360"/>
        </w:tabs>
        <w:ind w:left="720" w:hanging="720"/>
      </w:pPr>
      <w:r>
        <w:t xml:space="preserve">Datum: </w:t>
      </w:r>
      <w:r>
        <w:rPr>
          <w:i/>
        </w:rPr>
        <w:t>[unesite datum (dan, mesec i godina) podnošenja ponude]</w:t>
      </w:r>
    </w:p>
    <w:p w:rsidR="007775AA" w:rsidRDefault="007775AA" w:rsidP="005D6549">
      <w:pPr>
        <w:tabs>
          <w:tab w:val="right" w:pos="9360"/>
        </w:tabs>
        <w:ind w:left="5040" w:hanging="5040"/>
      </w:pPr>
      <w:r w:rsidRPr="003E0F0F">
        <w:t xml:space="preserve">MN broj: </w:t>
      </w:r>
      <w:r w:rsidR="003B46A1" w:rsidRPr="003E0F0F">
        <w:rPr>
          <w:b/>
        </w:rPr>
        <w:t>IOP/4-2011/C/1</w:t>
      </w:r>
      <w:r w:rsidR="008604D6">
        <w:rPr>
          <w:b/>
        </w:rPr>
        <w:t>/NP</w:t>
      </w:r>
    </w:p>
    <w:p w:rsidR="007775AA" w:rsidRDefault="00DE1BC9" w:rsidP="005D6549">
      <w:pPr>
        <w:tabs>
          <w:tab w:val="right" w:pos="9360"/>
        </w:tabs>
        <w:ind w:left="720" w:hanging="720"/>
      </w:pPr>
      <w:r w:rsidRPr="00DE1BC9">
        <w:t>Broj lota</w:t>
      </w:r>
      <w:r>
        <w:t xml:space="preserve">: </w:t>
      </w:r>
      <w:r>
        <w:rPr>
          <w:i/>
        </w:rPr>
        <w:t>[unesite redni broj]</w:t>
      </w:r>
    </w:p>
    <w:p w:rsidR="00DE1BC9" w:rsidRPr="00DE1BC9" w:rsidRDefault="00DE1BC9" w:rsidP="005D6549">
      <w:pPr>
        <w:tabs>
          <w:tab w:val="right" w:pos="9360"/>
        </w:tabs>
        <w:ind w:left="720" w:hanging="720"/>
      </w:pPr>
      <w:r>
        <w:t>Naziv lota:</w:t>
      </w:r>
      <w:r>
        <w:rPr>
          <w:i/>
        </w:rPr>
        <w:t xml:space="preserve">[ukoliko </w:t>
      </w:r>
      <w:r w:rsidR="006B2C9B">
        <w:rPr>
          <w:i/>
        </w:rPr>
        <w:t>je dat</w:t>
      </w:r>
      <w:r>
        <w:rPr>
          <w:i/>
        </w:rPr>
        <w:t>]</w:t>
      </w:r>
    </w:p>
    <w:p w:rsidR="007775AA" w:rsidRPr="004924DB" w:rsidRDefault="007775AA" w:rsidP="007775AA"/>
    <w:p w:rsidR="007775AA" w:rsidRDefault="007775AA" w:rsidP="007775AA">
      <w:pPr>
        <w:rPr>
          <w:i/>
        </w:rPr>
      </w:pPr>
      <w:r>
        <w:t xml:space="preserve">Za:  </w:t>
      </w:r>
      <w:r w:rsidR="00292DDA" w:rsidRPr="006D5C28">
        <w:rPr>
          <w:b/>
        </w:rPr>
        <w:t>JUP Istraživanje i razvoj d.o.o, Nemanjina 22-26, 11000 Beograd, Republika Srbija</w:t>
      </w:r>
    </w:p>
    <w:p w:rsidR="00292DDA" w:rsidRPr="004924DB" w:rsidRDefault="00292DDA" w:rsidP="007775AA"/>
    <w:p w:rsidR="007775AA" w:rsidRPr="004924DB" w:rsidRDefault="007775AA" w:rsidP="007775AA">
      <w:pPr>
        <w:ind w:firstLine="420"/>
      </w:pPr>
    </w:p>
    <w:p w:rsidR="007775AA" w:rsidRPr="004924DB" w:rsidRDefault="005A231E" w:rsidP="007775AA">
      <w:r>
        <w:t>Mi, dole</w:t>
      </w:r>
      <w:r w:rsidR="007775AA">
        <w:t xml:space="preserve">potpisani, izjavljujemo da: </w:t>
      </w:r>
    </w:p>
    <w:p w:rsidR="007775AA" w:rsidRPr="004924DB" w:rsidRDefault="007775AA" w:rsidP="007775AA"/>
    <w:p w:rsidR="007775AA" w:rsidRPr="004924DB" w:rsidRDefault="005A231E" w:rsidP="007775AA">
      <w:pPr>
        <w:numPr>
          <w:ilvl w:val="0"/>
          <w:numId w:val="17"/>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p>
    <w:p w:rsidR="007775AA" w:rsidRPr="004924DB" w:rsidRDefault="007775AA" w:rsidP="007775AA">
      <w:pPr>
        <w:tabs>
          <w:tab w:val="left" w:pos="540"/>
          <w:tab w:val="num" w:pos="720"/>
        </w:tabs>
        <w:ind w:left="540" w:hanging="540"/>
        <w:jc w:val="both"/>
      </w:pPr>
    </w:p>
    <w:p w:rsidR="00396876" w:rsidRDefault="007775AA" w:rsidP="007775AA">
      <w:pPr>
        <w:numPr>
          <w:ilvl w:val="0"/>
          <w:numId w:val="17"/>
        </w:numPr>
        <w:tabs>
          <w:tab w:val="clear" w:pos="420"/>
          <w:tab w:val="left" w:pos="540"/>
          <w:tab w:val="num" w:pos="720"/>
        </w:tabs>
        <w:ind w:left="540" w:hanging="540"/>
        <w:jc w:val="both"/>
      </w:pPr>
      <w:r>
        <w:t xml:space="preserve">Nudimo snabdevanje u skladu sa konkursnom dokumentacijom i u skladu sa rasporedom isporučivanja koji je naznačen u </w:t>
      </w:r>
      <w:r w:rsidR="00DE4F2A">
        <w:t>obrascu ispunjenosti</w:t>
      </w:r>
      <w:r>
        <w:t xml:space="preserve"> uslova, sledeć</w:t>
      </w:r>
      <w:r w:rsidR="00DE4F2A">
        <w:t>a dobra</w:t>
      </w:r>
      <w:r w:rsidR="005D6549">
        <w:t xml:space="preserve"> i prateće usluge</w:t>
      </w:r>
    </w:p>
    <w:p w:rsidR="007775AA" w:rsidRPr="004924DB" w:rsidRDefault="007775AA" w:rsidP="00396876">
      <w:pPr>
        <w:tabs>
          <w:tab w:val="left" w:pos="540"/>
        </w:tabs>
        <w:ind w:left="540"/>
        <w:jc w:val="both"/>
      </w:pPr>
      <w:r>
        <w:t xml:space="preserve">_______________________ </w:t>
      </w:r>
      <w:r w:rsidRPr="00304AFC">
        <w:rPr>
          <w:i/>
        </w:rPr>
        <w:t xml:space="preserve">[unesite </w:t>
      </w:r>
      <w:r w:rsidR="005D6549" w:rsidRPr="00304AFC">
        <w:rPr>
          <w:i/>
        </w:rPr>
        <w:t>broj i naziv lota</w:t>
      </w:r>
      <w:r>
        <w:rPr>
          <w:i/>
        </w:rPr>
        <w:t>];</w:t>
      </w:r>
    </w:p>
    <w:p w:rsidR="007775AA" w:rsidRPr="004924DB" w:rsidRDefault="007775AA" w:rsidP="007775AA">
      <w:pPr>
        <w:pStyle w:val="BankNormal"/>
        <w:tabs>
          <w:tab w:val="left" w:pos="540"/>
          <w:tab w:val="num" w:pos="720"/>
        </w:tabs>
        <w:spacing w:after="0"/>
        <w:ind w:left="540" w:hanging="540"/>
        <w:jc w:val="both"/>
      </w:pPr>
    </w:p>
    <w:p w:rsidR="00035154" w:rsidRDefault="00B637DA" w:rsidP="007775AA">
      <w:pPr>
        <w:numPr>
          <w:ilvl w:val="0"/>
          <w:numId w:val="17"/>
        </w:numPr>
        <w:tabs>
          <w:tab w:val="clear" w:pos="420"/>
          <w:tab w:val="left" w:pos="540"/>
          <w:tab w:val="num" w:pos="720"/>
          <w:tab w:val="right" w:pos="9072"/>
        </w:tabs>
        <w:ind w:left="540" w:hanging="540"/>
        <w:jc w:val="both"/>
      </w:pPr>
      <w:r>
        <w:t xml:space="preserve">Ukupna cena naše ponude </w:t>
      </w:r>
      <w:r w:rsidR="007775AA">
        <w:t xml:space="preserve">je: </w:t>
      </w:r>
    </w:p>
    <w:p w:rsidR="00035154"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6629"/>
        <w:gridCol w:w="2583"/>
      </w:tblGrid>
      <w:tr w:rsidR="00035154" w:rsidRPr="00253C1B" w:rsidTr="00592681">
        <w:tc>
          <w:tcPr>
            <w:tcW w:w="6629" w:type="dxa"/>
          </w:tcPr>
          <w:p w:rsidR="00035154" w:rsidRPr="00253C1B" w:rsidRDefault="00035154" w:rsidP="00592681">
            <w:pPr>
              <w:jc w:val="both"/>
            </w:pPr>
            <w:r>
              <w:t xml:space="preserve">i)    </w:t>
            </w:r>
            <w:r w:rsidRPr="00253C1B">
              <w:t xml:space="preserve">_____________________ </w:t>
            </w:r>
            <w:r w:rsidR="00123367">
              <w:t>€/RSD</w:t>
            </w:r>
          </w:p>
        </w:tc>
        <w:tc>
          <w:tcPr>
            <w:tcW w:w="2583" w:type="dxa"/>
          </w:tcPr>
          <w:p w:rsidR="00035154" w:rsidRPr="00253C1B" w:rsidRDefault="00035154" w:rsidP="00592681">
            <w:pPr>
              <w:jc w:val="both"/>
            </w:pPr>
            <w:r w:rsidRPr="00253C1B">
              <w:t>Neto ugovorna cena</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 xml:space="preserve">ii)     </w:t>
            </w:r>
            <w:r w:rsidRPr="00253C1B">
              <w:t xml:space="preserve">_____________________ </w:t>
            </w:r>
            <w:r w:rsidR="00123367">
              <w:t>€/RSD</w:t>
            </w:r>
          </w:p>
        </w:tc>
        <w:tc>
          <w:tcPr>
            <w:tcW w:w="2583" w:type="dxa"/>
          </w:tcPr>
          <w:p w:rsidR="00035154" w:rsidRPr="00253C1B" w:rsidRDefault="00035154" w:rsidP="00592681">
            <w:pPr>
              <w:jc w:val="both"/>
            </w:pPr>
            <w:r w:rsidRPr="00253C1B">
              <w:t>18% PDV</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iii</w:t>
            </w:r>
            <w:r w:rsidR="006B5613">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Ugovorna cena</w:t>
            </w:r>
          </w:p>
        </w:tc>
      </w:tr>
    </w:tbl>
    <w:p w:rsidR="00035154" w:rsidRDefault="00035154" w:rsidP="00035154">
      <w:pPr>
        <w:tabs>
          <w:tab w:val="left" w:pos="540"/>
          <w:tab w:val="right" w:pos="9072"/>
        </w:tabs>
        <w:ind w:left="540"/>
        <w:jc w:val="both"/>
      </w:pPr>
    </w:p>
    <w:p w:rsidR="007775AA" w:rsidRPr="00002820" w:rsidRDefault="00123367" w:rsidP="007775AA">
      <w:pPr>
        <w:tabs>
          <w:tab w:val="left" w:pos="540"/>
          <w:tab w:val="num" w:pos="720"/>
        </w:tabs>
        <w:ind w:left="540" w:hanging="540"/>
        <w:jc w:val="both"/>
        <w:rPr>
          <w:i/>
        </w:rPr>
      </w:pPr>
      <w:r>
        <w:tab/>
      </w:r>
      <w:r w:rsidRPr="00002820">
        <w:rPr>
          <w:i/>
        </w:rPr>
        <w:t>Plativo u dinarima po srednjem kur</w:t>
      </w:r>
      <w:r w:rsidR="00832923">
        <w:rPr>
          <w:i/>
        </w:rPr>
        <w:t xml:space="preserve">su Narodne banke Srbije na </w:t>
      </w:r>
      <w:r w:rsidR="00832923" w:rsidRPr="002159D1">
        <w:rPr>
          <w:i/>
        </w:rPr>
        <w:t>dan izdavanja fakture</w:t>
      </w:r>
      <w:r w:rsidRPr="00002820">
        <w:rPr>
          <w:i/>
        </w:rPr>
        <w:t xml:space="preserve"> za ponuđače</w:t>
      </w:r>
      <w:r w:rsidR="002E39DC">
        <w:rPr>
          <w:i/>
        </w:rPr>
        <w:t xml:space="preserve"> rezidente republike Srbije</w:t>
      </w:r>
      <w:r w:rsidRPr="00002820">
        <w:rPr>
          <w:i/>
        </w:rPr>
        <w:t xml:space="preserve"> koji su koristili valutu Evropske ekonomske i monetarne unije</w:t>
      </w:r>
    </w:p>
    <w:p w:rsidR="007775AA" w:rsidRPr="004924DB" w:rsidRDefault="007775AA" w:rsidP="007775AA">
      <w:pPr>
        <w:tabs>
          <w:tab w:val="left" w:pos="540"/>
          <w:tab w:val="num" w:pos="720"/>
        </w:tabs>
        <w:ind w:left="540" w:hanging="540"/>
      </w:pPr>
    </w:p>
    <w:p w:rsidR="007775AA" w:rsidRPr="004924DB" w:rsidRDefault="007775AA" w:rsidP="007775AA">
      <w:pPr>
        <w:numPr>
          <w:ilvl w:val="0"/>
          <w:numId w:val="17"/>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rsidR="007775AA" w:rsidRPr="004924DB" w:rsidRDefault="007775AA" w:rsidP="007775AA">
      <w:pPr>
        <w:tabs>
          <w:tab w:val="left" w:pos="540"/>
          <w:tab w:val="num" w:pos="720"/>
        </w:tabs>
        <w:ind w:left="540" w:hanging="540"/>
        <w:jc w:val="both"/>
      </w:pPr>
    </w:p>
    <w:p w:rsidR="007775AA" w:rsidRPr="004924DB" w:rsidRDefault="007775AA" w:rsidP="007775AA">
      <w:pPr>
        <w:numPr>
          <w:ilvl w:val="0"/>
          <w:numId w:val="17"/>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rsidR="007775AA" w:rsidRPr="004924DB" w:rsidRDefault="007775AA" w:rsidP="007775AA">
      <w:pPr>
        <w:pStyle w:val="BankNormal"/>
        <w:tabs>
          <w:tab w:val="num" w:pos="360"/>
        </w:tabs>
        <w:spacing w:after="0"/>
        <w:ind w:left="360" w:hanging="360"/>
        <w:jc w:val="both"/>
      </w:pPr>
    </w:p>
    <w:p w:rsidR="007775AA" w:rsidRPr="004924DB" w:rsidRDefault="007775AA" w:rsidP="007775AA">
      <w:pPr>
        <w:numPr>
          <w:ilvl w:val="0"/>
          <w:numId w:val="17"/>
        </w:numPr>
        <w:tabs>
          <w:tab w:val="clear" w:pos="420"/>
          <w:tab w:val="num" w:pos="540"/>
        </w:tabs>
        <w:ind w:left="540" w:hanging="540"/>
        <w:jc w:val="both"/>
      </w:pPr>
      <w:r>
        <w:t>Mi  nemamo sukob interesa u skladu sa UP, potklauzula 4.2;</w:t>
      </w:r>
    </w:p>
    <w:p w:rsidR="007775AA" w:rsidRPr="004924DB" w:rsidRDefault="007775AA" w:rsidP="007775AA">
      <w:pPr>
        <w:tabs>
          <w:tab w:val="num" w:pos="360"/>
          <w:tab w:val="num" w:pos="540"/>
        </w:tabs>
        <w:ind w:left="540" w:hanging="540"/>
        <w:jc w:val="both"/>
      </w:pPr>
    </w:p>
    <w:p w:rsidR="007775AA" w:rsidRPr="004924DB" w:rsidRDefault="007775AA" w:rsidP="007775AA">
      <w:pPr>
        <w:numPr>
          <w:ilvl w:val="0"/>
          <w:numId w:val="17"/>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rsidR="007775AA" w:rsidRPr="004924DB" w:rsidRDefault="007775AA" w:rsidP="007775AA">
      <w:pPr>
        <w:tabs>
          <w:tab w:val="num" w:pos="360"/>
          <w:tab w:val="num" w:pos="540"/>
        </w:tabs>
        <w:ind w:left="540" w:hanging="540"/>
        <w:jc w:val="both"/>
      </w:pPr>
    </w:p>
    <w:p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rsidR="00002820" w:rsidRDefault="00002820" w:rsidP="007775AA">
      <w:pPr>
        <w:tabs>
          <w:tab w:val="left" w:pos="540"/>
        </w:tabs>
        <w:ind w:left="540" w:hanging="540"/>
        <w:jc w:val="both"/>
      </w:pPr>
    </w:p>
    <w:p w:rsidR="00002820" w:rsidRPr="004924DB" w:rsidRDefault="003E0F0F" w:rsidP="007775AA">
      <w:pPr>
        <w:tabs>
          <w:tab w:val="left" w:pos="540"/>
        </w:tabs>
        <w:ind w:left="540" w:hanging="540"/>
        <w:jc w:val="both"/>
      </w:pPr>
      <w:r>
        <w:t>(i</w:t>
      </w:r>
      <w:r w:rsidR="00002820">
        <w:t>)</w:t>
      </w:r>
      <w:r w:rsidR="00002820">
        <w:tab/>
      </w:r>
      <w:r w:rsidR="00002820" w:rsidRPr="00304AFC">
        <w:t>Ukoliko se formalni Ugovor ne sačini i ne potpiše, ovo Pismo ponude, zajedno sa vašim pisanim pristankom na isto, predstavlja obavezujući ugovor između nas.</w:t>
      </w:r>
    </w:p>
    <w:p w:rsidR="007775AA" w:rsidRPr="004924DB" w:rsidRDefault="007775AA" w:rsidP="007775AA">
      <w:pPr>
        <w:jc w:val="both"/>
      </w:pPr>
    </w:p>
    <w:p w:rsidR="007775AA" w:rsidRPr="004924DB" w:rsidRDefault="007775AA" w:rsidP="007775AA">
      <w:pPr>
        <w:tabs>
          <w:tab w:val="left" w:pos="6120"/>
        </w:tabs>
        <w:jc w:val="both"/>
      </w:pPr>
      <w:r>
        <w:t xml:space="preserve">Potpis: _______________ </w:t>
      </w:r>
      <w:r>
        <w:rPr>
          <w:i/>
        </w:rPr>
        <w:t>[unesite ime i prezime i poziciju lica koje potpisuje]</w:t>
      </w:r>
    </w:p>
    <w:p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p>
    <w:p w:rsidR="007775AA" w:rsidRPr="004924DB" w:rsidRDefault="007775AA" w:rsidP="007775AA">
      <w:pPr>
        <w:tabs>
          <w:tab w:val="left" w:pos="6120"/>
        </w:tabs>
      </w:pPr>
      <w:r>
        <w:t xml:space="preserve">Naziv: _______________ </w:t>
      </w:r>
      <w:r>
        <w:rPr>
          <w:i/>
        </w:rPr>
        <w:t>[unesite puno ime i prezime lica koje potpisuje obrazac o podnošenju ponude]</w:t>
      </w:r>
      <w:r>
        <w:tab/>
      </w:r>
    </w:p>
    <w:p w:rsidR="007775AA" w:rsidRPr="004924DB" w:rsidRDefault="007775AA" w:rsidP="007775AA"/>
    <w:p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rsidR="007775AA" w:rsidRPr="004924DB" w:rsidRDefault="007775AA" w:rsidP="007775AA">
      <w:pPr>
        <w:tabs>
          <w:tab w:val="left" w:pos="5238"/>
          <w:tab w:val="left" w:pos="5474"/>
          <w:tab w:val="left" w:pos="9468"/>
        </w:tabs>
      </w:pPr>
    </w:p>
    <w:p w:rsidR="007775AA" w:rsidRPr="004924DB" w:rsidRDefault="007775AA" w:rsidP="007775AA">
      <w:pPr>
        <w:pStyle w:val="BankNormal"/>
        <w:jc w:val="both"/>
      </w:pPr>
      <w:r>
        <w:t xml:space="preserve">Na   ____________ dan  __________________, _______ </w:t>
      </w:r>
      <w:r>
        <w:rPr>
          <w:i/>
        </w:rPr>
        <w:t>[unesite datum potpisivanja]</w:t>
      </w:r>
    </w:p>
    <w:p w:rsidR="007775AA" w:rsidRPr="004924DB" w:rsidRDefault="007775AA" w:rsidP="007775AA">
      <w:pPr>
        <w:pStyle w:val="BankNormal"/>
      </w:pPr>
    </w:p>
    <w:p w:rsidR="007775AA" w:rsidRPr="004924DB" w:rsidRDefault="007775AA" w:rsidP="007775AA">
      <w:pPr>
        <w:spacing w:before="240"/>
      </w:pPr>
    </w:p>
    <w:p w:rsidR="00A75728" w:rsidRDefault="00A75728" w:rsidP="007775AA">
      <w:pPr>
        <w:pStyle w:val="SectionVHeader"/>
        <w:spacing w:after="240"/>
        <w:sectPr w:rsidR="00A75728" w:rsidSect="00D02BBD">
          <w:headerReference w:type="even" r:id="rId22"/>
          <w:headerReference w:type="default" r:id="rId23"/>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4924DB">
        <w:trPr>
          <w:cantSplit/>
          <w:trHeight w:val="140"/>
        </w:trPr>
        <w:tc>
          <w:tcPr>
            <w:tcW w:w="13680" w:type="dxa"/>
            <w:tcBorders>
              <w:top w:val="nil"/>
              <w:left w:val="nil"/>
              <w:bottom w:val="nil"/>
              <w:right w:val="nil"/>
            </w:tcBorders>
          </w:tcPr>
          <w:p w:rsidR="007775AA" w:rsidRPr="004924DB" w:rsidRDefault="00745B81" w:rsidP="007775AA">
            <w:pPr>
              <w:pStyle w:val="SectionVHeader"/>
              <w:spacing w:after="240"/>
            </w:pPr>
            <w:bookmarkStart w:id="303" w:name="_Toc320623321"/>
            <w:r w:rsidRPr="00745B81">
              <w:lastRenderedPageBreak/>
              <w:t>Obrazac strukture cene sa tehničkim specifikacijama i rasporedom isporučivanja</w:t>
            </w:r>
            <w:bookmarkEnd w:id="303"/>
          </w:p>
        </w:tc>
      </w:tr>
      <w:tr w:rsidR="007775AA" w:rsidRPr="004924DB">
        <w:trPr>
          <w:cantSplit/>
          <w:trHeight w:hRule="exact" w:val="495"/>
        </w:trPr>
        <w:tc>
          <w:tcPr>
            <w:tcW w:w="13680" w:type="dxa"/>
            <w:tcBorders>
              <w:top w:val="nil"/>
              <w:left w:val="nil"/>
              <w:bottom w:val="nil"/>
              <w:right w:val="nil"/>
            </w:tcBorders>
          </w:tcPr>
          <w:p w:rsidR="007775AA" w:rsidRPr="005B09AA" w:rsidRDefault="005B09AA" w:rsidP="007775AA">
            <w:pPr>
              <w:suppressAutoHyphens/>
              <w:spacing w:before="100"/>
              <w:rPr>
                <w:i/>
              </w:rPr>
            </w:pPr>
            <w:r w:rsidRPr="005B09AA">
              <w:rPr>
                <w:i/>
              </w:rPr>
              <w:t>Primer:</w:t>
            </w:r>
          </w:p>
        </w:tc>
      </w:tr>
    </w:tbl>
    <w:p w:rsidR="005B09AA" w:rsidRDefault="00ED1628" w:rsidP="00ED1628">
      <w:pPr>
        <w:spacing w:before="240"/>
      </w:pPr>
      <w:r>
        <w:rPr>
          <w:noProof/>
          <w:lang w:val="sr-Latn-RS" w:eastAsia="sr-Latn-RS"/>
        </w:rPr>
        <w:drawing>
          <wp:anchor distT="0" distB="0" distL="114300" distR="114300" simplePos="0" relativeHeight="251658240" behindDoc="1" locked="0" layoutInCell="1" allowOverlap="1">
            <wp:simplePos x="0" y="0"/>
            <wp:positionH relativeFrom="column">
              <wp:posOffset>-309245</wp:posOffset>
            </wp:positionH>
            <wp:positionV relativeFrom="paragraph">
              <wp:posOffset>335280</wp:posOffset>
            </wp:positionV>
            <wp:extent cx="8856980" cy="2527300"/>
            <wp:effectExtent l="19050" t="0" r="1270" b="0"/>
            <wp:wrapTight wrapText="bothSides">
              <wp:wrapPolygon edited="0">
                <wp:start x="-46" y="0"/>
                <wp:lineTo x="-46" y="17747"/>
                <wp:lineTo x="976" y="18235"/>
                <wp:lineTo x="4785" y="18235"/>
                <wp:lineTo x="4785" y="21329"/>
                <wp:lineTo x="12962" y="21329"/>
                <wp:lineTo x="12962" y="18235"/>
                <wp:lineTo x="19745" y="18235"/>
                <wp:lineTo x="21603" y="17747"/>
                <wp:lineTo x="21603" y="0"/>
                <wp:lineTo x="-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r="6642"/>
                    <a:stretch>
                      <a:fillRect/>
                    </a:stretch>
                  </pic:blipFill>
                  <pic:spPr bwMode="auto">
                    <a:xfrm>
                      <a:off x="0" y="0"/>
                      <a:ext cx="8856980" cy="2527300"/>
                    </a:xfrm>
                    <a:prstGeom prst="rect">
                      <a:avLst/>
                    </a:prstGeom>
                    <a:noFill/>
                    <a:ln w="9525">
                      <a:noFill/>
                      <a:miter lim="800000"/>
                      <a:headEnd/>
                      <a:tailEnd/>
                    </a:ln>
                  </pic:spPr>
                </pic:pic>
              </a:graphicData>
            </a:graphic>
          </wp:anchor>
        </w:drawing>
      </w:r>
    </w:p>
    <w:p w:rsidR="005B09AA" w:rsidRPr="005B09AA" w:rsidRDefault="005B09AA" w:rsidP="005B09AA"/>
    <w:p w:rsidR="005B09AA" w:rsidRPr="005B09AA" w:rsidRDefault="005B09AA" w:rsidP="005B09AA"/>
    <w:p w:rsidR="00ED1628" w:rsidRDefault="00ED1628" w:rsidP="00ED1628">
      <w:pPr>
        <w:jc w:val="both"/>
        <w:rPr>
          <w:b/>
          <w:i/>
        </w:rPr>
      </w:pPr>
    </w:p>
    <w:p w:rsidR="00ED1628" w:rsidRDefault="00ED1628" w:rsidP="00ED1628">
      <w:pPr>
        <w:jc w:val="both"/>
        <w:rPr>
          <w:b/>
          <w:i/>
        </w:rPr>
      </w:pPr>
    </w:p>
    <w:p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rsidR="005B09AA" w:rsidRDefault="005B09AA" w:rsidP="005B09AA"/>
    <w:p w:rsidR="005B09AA" w:rsidRDefault="005B09AA" w:rsidP="005B09AA"/>
    <w:p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rsidR="007775AA" w:rsidRPr="004924DB" w:rsidRDefault="007775AA" w:rsidP="007775AA">
      <w:pPr>
        <w:pStyle w:val="SectionVHeader"/>
      </w:pPr>
      <w:bookmarkStart w:id="304" w:name="_Toc463858680"/>
      <w:bookmarkStart w:id="305" w:name="_Toc320623322"/>
      <w:bookmarkStart w:id="306" w:name="_Toc438266926"/>
      <w:bookmarkStart w:id="307" w:name="_Toc438267900"/>
      <w:bookmarkStart w:id="308" w:name="_Toc438366668"/>
      <w:bookmarkStart w:id="309" w:name="_Toc438954446"/>
      <w:r>
        <w:lastRenderedPageBreak/>
        <w:t>Garancija ponude</w:t>
      </w:r>
      <w:bookmarkEnd w:id="304"/>
      <w:r>
        <w:t xml:space="preserve"> </w:t>
      </w:r>
      <w:r w:rsidR="00F32B06">
        <w:t>- Blanko solo menica</w:t>
      </w:r>
      <w:bookmarkEnd w:id="305"/>
    </w:p>
    <w:p w:rsidR="007775AA" w:rsidRPr="004924DB" w:rsidRDefault="007775AA" w:rsidP="007775AA">
      <w:pPr>
        <w:jc w:val="center"/>
      </w:pPr>
    </w:p>
    <w:p w:rsidR="007775AA" w:rsidRPr="004924DB" w:rsidRDefault="00F32B06" w:rsidP="007775AA">
      <w:pPr>
        <w:rPr>
          <w:i/>
          <w:iCs/>
        </w:rPr>
      </w:pPr>
      <w:r>
        <w:rPr>
          <w:i/>
        </w:rPr>
        <w:t>Uslovi važenja:</w:t>
      </w:r>
    </w:p>
    <w:p w:rsidR="007775AA" w:rsidRPr="004924DB" w:rsidRDefault="00F32B06" w:rsidP="007775AA">
      <w:pPr>
        <w:pStyle w:val="NormalWeb"/>
        <w:jc w:val="both"/>
        <w:rPr>
          <w:rFonts w:ascii="Times New Roman" w:hAnsi="Times New Roman" w:cs="Times New Roman"/>
        </w:rPr>
      </w:pPr>
      <w:r>
        <w:rPr>
          <w:rFonts w:ascii="Times New Roman" w:hAnsi="Times New Roman"/>
        </w:rPr>
        <w:t xml:space="preserve">Naplata menice se vrši </w:t>
      </w:r>
      <w:r w:rsidR="0036482A">
        <w:rPr>
          <w:rFonts w:ascii="Times New Roman" w:hAnsi="Times New Roman"/>
        </w:rPr>
        <w:t>iz razloga</w:t>
      </w:r>
      <w:r w:rsidR="007775AA">
        <w:rPr>
          <w:rFonts w:ascii="Times New Roman" w:hAnsi="Times New Roman"/>
        </w:rPr>
        <w:t xml:space="preserve"> što je ponuđač:</w:t>
      </w:r>
    </w:p>
    <w:p w:rsidR="007775AA" w:rsidRPr="004924DB" w:rsidRDefault="007775AA" w:rsidP="007775AA">
      <w:pPr>
        <w:pStyle w:val="NormalWeb"/>
        <w:ind w:left="540" w:hanging="540"/>
        <w:jc w:val="both"/>
        <w:rPr>
          <w:rFonts w:ascii="Times New Roman" w:hAnsi="Times New Roman" w:cs="Times New Roman"/>
        </w:rPr>
      </w:pPr>
      <w:r>
        <w:rPr>
          <w:rFonts w:ascii="Times New Roman" w:hAnsi="Times New Roman"/>
        </w:rPr>
        <w:t>(a)</w:t>
      </w:r>
      <w:r>
        <w:rPr>
          <w:rFonts w:ascii="Times New Roman" w:hAnsi="Times New Roman"/>
        </w:rPr>
        <w:tab/>
        <w:t>povukao svoju ponudu za vreme perioda važnosti ponude kojeg je ponuđač naznačio u obrascu za ponudu; ili</w:t>
      </w:r>
    </w:p>
    <w:p w:rsidR="007775AA" w:rsidRPr="00304AFC" w:rsidRDefault="007775AA" w:rsidP="00810C0A">
      <w:pPr>
        <w:pStyle w:val="NormalWeb"/>
        <w:ind w:left="540" w:hanging="540"/>
        <w:jc w:val="both"/>
        <w:rPr>
          <w:rFonts w:ascii="Times New Roman" w:hAnsi="Times New Roman" w:cs="Times New Roman"/>
        </w:rPr>
      </w:pPr>
      <w:r>
        <w:rPr>
          <w:rFonts w:ascii="Times New Roman" w:hAnsi="Times New Roman"/>
        </w:rPr>
        <w:t>(b)</w:t>
      </w:r>
      <w:r>
        <w:rPr>
          <w:rFonts w:ascii="Times New Roman" w:hAnsi="Times New Roman"/>
        </w:rPr>
        <w:tab/>
        <w:t>nakon što je dobio obaveštenje o prihvatanju njegove ponude od strane naručioca za vreme perioda važnosti ponude, (i) nije uspeo ili je odbio da</w:t>
      </w:r>
      <w:r w:rsidR="00F32B06">
        <w:rPr>
          <w:rFonts w:ascii="Times New Roman" w:hAnsi="Times New Roman"/>
        </w:rPr>
        <w:t xml:space="preserve"> </w:t>
      </w:r>
      <w:r w:rsidR="00810C0A">
        <w:rPr>
          <w:rFonts w:ascii="Times New Roman" w:hAnsi="Times New Roman"/>
        </w:rPr>
        <w:t>zaključi</w:t>
      </w:r>
      <w:r>
        <w:rPr>
          <w:rFonts w:ascii="Times New Roman" w:hAnsi="Times New Roman"/>
        </w:rPr>
        <w:t xml:space="preserve"> ugovor; ili (ii</w:t>
      </w:r>
      <w:r w:rsidRPr="00304AFC">
        <w:rPr>
          <w:rFonts w:ascii="Times New Roman" w:hAnsi="Times New Roman"/>
        </w:rPr>
        <w:t xml:space="preserve">) </w:t>
      </w:r>
      <w:r w:rsidR="00810C0A" w:rsidRPr="00304AFC">
        <w:rPr>
          <w:rFonts w:ascii="Times New Roman" w:hAnsi="Times New Roman"/>
        </w:rPr>
        <w:t>nije uspeo ili je odbio da izvrši ugovor;</w:t>
      </w:r>
    </w:p>
    <w:p w:rsidR="007775AA" w:rsidRPr="004924DB" w:rsidRDefault="00F32B06" w:rsidP="007775AA">
      <w:pPr>
        <w:pStyle w:val="NormalWeb"/>
        <w:spacing w:before="0" w:beforeAutospacing="0" w:after="0" w:afterAutospacing="0"/>
        <w:jc w:val="both"/>
        <w:rPr>
          <w:rFonts w:ascii="Times New Roman" w:hAnsi="Times New Roman" w:cs="Times New Roman"/>
        </w:rPr>
      </w:pPr>
      <w:r>
        <w:rPr>
          <w:rFonts w:ascii="Times New Roman" w:hAnsi="Times New Roman"/>
        </w:rPr>
        <w:t>Važenje menice</w:t>
      </w:r>
      <w:r w:rsidR="00CB44A0">
        <w:rPr>
          <w:rFonts w:ascii="Times New Roman" w:hAnsi="Times New Roman"/>
        </w:rPr>
        <w:t xml:space="preserve"> ističe: (a) </w:t>
      </w:r>
      <w:r w:rsidR="007775AA" w:rsidRPr="00304AFC">
        <w:rPr>
          <w:rFonts w:ascii="Times New Roman" w:hAnsi="Times New Roman"/>
        </w:rPr>
        <w:t xml:space="preserve">ukoliko je ponuđač uspešni ponuđač, po prijemu prepisa ugovora potpisanog od strane ponuđača </w:t>
      </w:r>
      <w:r w:rsidR="0038462A" w:rsidRPr="00304AFC">
        <w:rPr>
          <w:rFonts w:ascii="Times New Roman" w:hAnsi="Times New Roman"/>
        </w:rPr>
        <w:t>izvršio sve obaveze iz ugovora</w:t>
      </w:r>
      <w:r w:rsidR="007775AA" w:rsidRPr="00304AFC">
        <w:rPr>
          <w:rFonts w:ascii="Times New Roman" w:hAnsi="Times New Roman"/>
        </w:rPr>
        <w:t>;</w:t>
      </w:r>
      <w:r w:rsidR="007775AA">
        <w:rPr>
          <w:rFonts w:ascii="Times New Roman" w:hAnsi="Times New Roman"/>
        </w:rPr>
        <w:t xml:space="preserve"> ili (b) ukoliko ponuđač nije uspešan ponuđač, u zavisnosti od toga šta se prvo dogodi (i) da mi primimo prepis vašeg obaveštenja ponuđaču o nazivu uspešnog ponuđača; ili (ii) </w:t>
      </w:r>
      <w:r w:rsidR="009E401C">
        <w:rPr>
          <w:rFonts w:ascii="Times New Roman" w:hAnsi="Times New Roman"/>
        </w:rPr>
        <w:t>šezdeset</w:t>
      </w:r>
      <w:r w:rsidR="007775AA">
        <w:rPr>
          <w:rFonts w:ascii="Times New Roman" w:hAnsi="Times New Roman"/>
        </w:rPr>
        <w:t xml:space="preserve"> dana nakon isteka ponude ponuđača. </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CB44A0" w:rsidRDefault="00CB44A0">
      <w:pPr>
        <w:rPr>
          <w:b/>
          <w:bCs/>
          <w:sz w:val="36"/>
          <w:szCs w:val="36"/>
          <w:lang w:val="en-US"/>
        </w:rPr>
      </w:pPr>
      <w:r>
        <w:rPr>
          <w:lang w:val="en-US"/>
        </w:rPr>
        <w:br w:type="page"/>
      </w:r>
    </w:p>
    <w:p w:rsidR="00D27C9C" w:rsidRPr="00D27C9C" w:rsidRDefault="00D27C9C" w:rsidP="00D27C9C">
      <w:pPr>
        <w:pStyle w:val="SectionVHeader"/>
        <w:rPr>
          <w:lang w:val="en-US"/>
        </w:rPr>
      </w:pPr>
      <w:bookmarkStart w:id="310" w:name="_Toc320623323"/>
      <w:r>
        <w:rPr>
          <w:lang w:val="en-US"/>
        </w:rPr>
        <w:lastRenderedPageBreak/>
        <w:t>O</w:t>
      </w:r>
      <w:r w:rsidRPr="00D27C9C">
        <w:rPr>
          <w:lang w:val="en-US"/>
        </w:rPr>
        <w:t>bećanje o poštenom postupanju</w:t>
      </w:r>
      <w:bookmarkEnd w:id="310"/>
    </w:p>
    <w:p w:rsidR="00D27C9C" w:rsidRPr="00D27C9C" w:rsidRDefault="00D27C9C" w:rsidP="00D27C9C">
      <w:pPr>
        <w:jc w:val="center"/>
        <w:rPr>
          <w:b/>
          <w:sz w:val="36"/>
          <w:szCs w:val="20"/>
          <w:lang w:val="en-US"/>
        </w:rPr>
      </w:pPr>
    </w:p>
    <w:p w:rsidR="00D27C9C" w:rsidRPr="00D27C9C" w:rsidRDefault="00D27C9C" w:rsidP="00D27C9C">
      <w:pPr>
        <w:jc w:val="center"/>
        <w:rPr>
          <w:b/>
          <w:sz w:val="36"/>
          <w:szCs w:val="20"/>
          <w:lang w:val="en-US"/>
        </w:rPr>
      </w:pPr>
      <w:r w:rsidRPr="00D27C9C">
        <w:rPr>
          <w:b/>
          <w:bCs/>
          <w:sz w:val="32"/>
          <w:szCs w:val="32"/>
          <w:lang w:val="en-US"/>
        </w:rPr>
        <w:t xml:space="preserve">Naručiocu, od strane Ponuđača </w:t>
      </w:r>
      <w:r w:rsidRPr="00D27C9C">
        <w:rPr>
          <w:b/>
          <w:bCs/>
          <w:i/>
          <w:sz w:val="32"/>
          <w:szCs w:val="32"/>
          <w:lang w:val="en-US"/>
        </w:rPr>
        <w:t>[naziv ponuđača]</w:t>
      </w:r>
    </w:p>
    <w:p w:rsidR="00D27C9C" w:rsidRPr="00D27C9C" w:rsidRDefault="00D27C9C" w:rsidP="00D27C9C">
      <w:pPr>
        <w:autoSpaceDE w:val="0"/>
        <w:autoSpaceDN w:val="0"/>
        <w:adjustRightInd w:val="0"/>
        <w:jc w:val="center"/>
        <w:rPr>
          <w:b/>
          <w:bCs/>
          <w:sz w:val="32"/>
          <w:szCs w:val="32"/>
          <w:lang w:val="en-US"/>
        </w:rPr>
      </w:pPr>
    </w:p>
    <w:p w:rsidR="00D27C9C" w:rsidRPr="00D27C9C" w:rsidRDefault="00D27C9C" w:rsidP="00D27C9C">
      <w:pPr>
        <w:autoSpaceDE w:val="0"/>
        <w:autoSpaceDN w:val="0"/>
        <w:adjustRightInd w:val="0"/>
        <w:spacing w:before="120" w:after="120"/>
        <w:contextualSpacing/>
        <w:jc w:val="center"/>
        <w:rPr>
          <w:b/>
          <w:bCs/>
          <w:sz w:val="32"/>
          <w:szCs w:val="32"/>
          <w:lang w:val="en-US"/>
        </w:rPr>
      </w:pPr>
    </w:p>
    <w:p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rsidR="00D27C9C" w:rsidRPr="00D27C9C" w:rsidRDefault="00D27C9C" w:rsidP="00D27C9C">
      <w:pPr>
        <w:autoSpaceDE w:val="0"/>
        <w:autoSpaceDN w:val="0"/>
        <w:adjustRightInd w:val="0"/>
        <w:spacing w:before="120" w:after="120"/>
        <w:jc w:val="both"/>
        <w:rPr>
          <w:lang w:val="en-US"/>
        </w:rPr>
      </w:pPr>
      <w:r w:rsidRPr="00D27C9C">
        <w:rPr>
          <w:lang w:val="en-US"/>
        </w:rPr>
        <w:t>Tokom trajanja tenderskog procesa i tokom trajanja ugovora, ukoliko naša ponuda bude prihvaćena, mi ćemo postaviti i držati u službi službenika, koji će biti osoba koja vam u razumnoj meri odgovara i do koje ćete imati potpun i trenutan pristup, a koja će imati dužnost i potrebna ovlašćenja da obezbedi poštovanje ovog Obećanja.</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rsidR="00D27C9C" w:rsidRPr="00D27C9C" w:rsidRDefault="00D27C9C" w:rsidP="00D27C9C">
      <w:pPr>
        <w:autoSpaceDE w:val="0"/>
        <w:autoSpaceDN w:val="0"/>
        <w:adjustRightInd w:val="0"/>
        <w:spacing w:before="120" w:after="120"/>
        <w:jc w:val="both"/>
        <w:rPr>
          <w:lang w:val="en-US"/>
        </w:rPr>
      </w:pPr>
      <w:r w:rsidRPr="00D27C9C">
        <w:rPr>
          <w:lang w:val="en-US"/>
        </w:rPr>
        <w:t>U slučaju da nam se dodeli ugovor, dajemo pravo pregleda naših knjiga kao i knjiga svih naših podizvođača Promoteru, Evropskoj investicionoj banci (EIB) i revizorima koje imenuje bilo ko od njih, kao i svakom organu koji je nadležan po zakonima Evropske unije.</w:t>
      </w:r>
    </w:p>
    <w:p w:rsidR="00D27C9C" w:rsidRPr="00D27C9C" w:rsidRDefault="00D27C9C" w:rsidP="00D27C9C">
      <w:pPr>
        <w:autoSpaceDE w:val="0"/>
        <w:autoSpaceDN w:val="0"/>
        <w:adjustRightInd w:val="0"/>
        <w:spacing w:before="120" w:after="120"/>
        <w:jc w:val="both"/>
        <w:rPr>
          <w:lang w:val="en-US"/>
        </w:rPr>
      </w:pPr>
      <w:r w:rsidRPr="00D27C9C">
        <w:rPr>
          <w:lang w:val="en-US"/>
        </w:rPr>
        <w:t>Prihvatamo da čuvamo ovu evidenciju generalno u skladu sa važećim zakonom, ali u svakom slučaju najmanje šest godina od datuma stvarnog izvršenja Ugovora.</w:t>
      </w:r>
    </w:p>
    <w:p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1"/>
      </w:r>
      <w:r w:rsidRPr="00D27C9C">
        <w:rPr>
          <w:lang w:val="en-US"/>
        </w:rPr>
        <w:t>:</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r>
    </w:p>
    <w:p w:rsidR="00D27C9C" w:rsidRPr="00D27C9C" w:rsidRDefault="00D27C9C" w:rsidP="00D27C9C">
      <w:pPr>
        <w:ind w:left="1080"/>
        <w:rPr>
          <w:szCs w:val="20"/>
          <w:lang w:val="en-US"/>
        </w:rPr>
      </w:pPr>
    </w:p>
    <w:p w:rsidR="00D27C9C" w:rsidRPr="00D27C9C" w:rsidRDefault="00D27C9C" w:rsidP="00D27C9C">
      <w:pPr>
        <w:tabs>
          <w:tab w:val="left" w:pos="5238"/>
          <w:tab w:val="left" w:pos="5474"/>
          <w:tab w:val="left" w:pos="9468"/>
        </w:tabs>
        <w:ind w:left="1080"/>
        <w:rPr>
          <w:szCs w:val="20"/>
          <w:lang w:val="en-US"/>
        </w:rPr>
      </w:pPr>
      <w:r w:rsidRPr="00D27C9C">
        <w:rPr>
          <w:szCs w:val="20"/>
          <w:lang w:val="en-US"/>
        </w:rPr>
        <w:t xml:space="preserve">Opunomoćen da potpiše ponudu za i u ime:_____ </w:t>
      </w:r>
      <w:r w:rsidRPr="00D27C9C">
        <w:rPr>
          <w:i/>
          <w:szCs w:val="20"/>
          <w:lang w:val="en-US"/>
        </w:rPr>
        <w:t>[unesite puni naziv ponuđača]</w:t>
      </w:r>
    </w:p>
    <w:p w:rsidR="00D27C9C" w:rsidRPr="00D27C9C" w:rsidRDefault="00D27C9C" w:rsidP="00D27C9C">
      <w:pPr>
        <w:tabs>
          <w:tab w:val="left" w:pos="5238"/>
          <w:tab w:val="left" w:pos="5474"/>
          <w:tab w:val="left" w:pos="9468"/>
        </w:tabs>
        <w:ind w:left="1080"/>
        <w:rPr>
          <w:szCs w:val="20"/>
          <w:lang w:val="en-US"/>
        </w:rPr>
      </w:pPr>
    </w:p>
    <w:p w:rsidR="00D27C9C" w:rsidRPr="00D27C9C" w:rsidRDefault="00D27C9C" w:rsidP="00D27C9C">
      <w:pPr>
        <w:spacing w:after="240"/>
        <w:ind w:left="1080"/>
        <w:jc w:val="both"/>
        <w:rPr>
          <w:szCs w:val="20"/>
          <w:lang w:val="en-US"/>
        </w:rPr>
      </w:pPr>
      <w:r w:rsidRPr="00D27C9C">
        <w:rPr>
          <w:szCs w:val="20"/>
          <w:lang w:val="en-US"/>
        </w:rPr>
        <w:t xml:space="preserve">Na   ____________ dan  __________________, _______ </w:t>
      </w:r>
      <w:r w:rsidRPr="00D27C9C">
        <w:rPr>
          <w:i/>
          <w:szCs w:val="20"/>
          <w:lang w:val="en-US"/>
        </w:rPr>
        <w:t>[unesite datum potpisivanja]</w:t>
      </w:r>
    </w:p>
    <w:p w:rsidR="00D27C9C" w:rsidRPr="00D27C9C" w:rsidRDefault="00D27C9C" w:rsidP="00D27C9C">
      <w:pPr>
        <w:rPr>
          <w:szCs w:val="20"/>
          <w:lang w:val="en-US"/>
        </w:rPr>
      </w:pPr>
    </w:p>
    <w:p w:rsidR="001A06B4" w:rsidRPr="001A06B4" w:rsidRDefault="001A06B4" w:rsidP="001A06B4">
      <w:pPr>
        <w:pStyle w:val="Subtitle"/>
      </w:pPr>
      <w:bookmarkStart w:id="311" w:name="_Toc73332851"/>
      <w:bookmarkStart w:id="312" w:name="_Toc320622620"/>
      <w:r w:rsidRPr="001A06B4">
        <w:t>Odeljak V  Zemlje koje ispunjavaju uslove</w:t>
      </w:r>
      <w:bookmarkEnd w:id="311"/>
      <w:bookmarkEnd w:id="312"/>
    </w:p>
    <w:p w:rsidR="001A06B4" w:rsidRPr="004924DB" w:rsidRDefault="001A06B4" w:rsidP="001A06B4">
      <w:pPr>
        <w:jc w:val="center"/>
        <w:rPr>
          <w:b/>
          <w:bCs/>
        </w:rPr>
      </w:pPr>
    </w:p>
    <w:p w:rsidR="001A06B4" w:rsidRPr="004924DB" w:rsidRDefault="001A06B4" w:rsidP="001A06B4">
      <w:pPr>
        <w:jc w:val="center"/>
        <w:rPr>
          <w:b/>
          <w:bCs/>
          <w:sz w:val="28"/>
          <w:szCs w:val="28"/>
        </w:rPr>
      </w:pPr>
    </w:p>
    <w:p w:rsidR="001A06B4" w:rsidRPr="004924DB" w:rsidRDefault="001A06B4" w:rsidP="001A06B4">
      <w:pPr>
        <w:jc w:val="center"/>
        <w:rPr>
          <w:b/>
          <w:bCs/>
        </w:rPr>
      </w:pPr>
      <w:r>
        <w:rPr>
          <w:b/>
        </w:rPr>
        <w:t>Podobnost za obezbeđivanje dobara, radova i usluga u nabavci koju finansira banka</w:t>
      </w:r>
    </w:p>
    <w:p w:rsidR="001A06B4" w:rsidRPr="004924DB" w:rsidRDefault="001A06B4" w:rsidP="001A06B4">
      <w:pPr>
        <w:jc w:val="center"/>
      </w:pPr>
    </w:p>
    <w:p w:rsidR="001A06B4" w:rsidRPr="004924DB" w:rsidRDefault="001A06B4" w:rsidP="001A06B4">
      <w:r>
        <w:tab/>
      </w:r>
    </w:p>
    <w:p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rsidR="001A06B4" w:rsidRPr="004924DB" w:rsidRDefault="001A06B4" w:rsidP="001A06B4"/>
    <w:p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rsidR="001A06B4" w:rsidRPr="004924DB" w:rsidRDefault="001A06B4" w:rsidP="001A06B4">
      <w:pPr>
        <w:ind w:left="1440"/>
      </w:pPr>
    </w:p>
    <w:p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rsidR="001A06B4" w:rsidRPr="004924DB" w:rsidRDefault="001A06B4" w:rsidP="001A06B4"/>
    <w:p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rsidR="001A06B4" w:rsidRPr="004924DB" w:rsidRDefault="001A06B4" w:rsidP="001A06B4">
      <w:pPr>
        <w:pStyle w:val="BodyTextIndent"/>
        <w:ind w:left="1440" w:hanging="720"/>
      </w:pPr>
    </w:p>
    <w:p w:rsidR="001A06B4" w:rsidRPr="004924DB" w:rsidRDefault="001A06B4" w:rsidP="001A06B4">
      <w:pPr>
        <w:pStyle w:val="BodyTextIndent"/>
        <w:ind w:left="1440" w:hanging="720"/>
      </w:pPr>
      <w:r>
        <w:t>(a)</w:t>
      </w:r>
      <w:r>
        <w:tab/>
        <w:t>U odnosu na stav 1.8 (a)(i) Uputstva:</w:t>
      </w:r>
    </w:p>
    <w:p w:rsidR="001A06B4" w:rsidRPr="00BB6B85" w:rsidRDefault="00BB6B85" w:rsidP="001A06B4">
      <w:pPr>
        <w:pStyle w:val="BodyTextIndent"/>
        <w:ind w:left="1440"/>
        <w:rPr>
          <w:b/>
          <w:i/>
        </w:rPr>
      </w:pPr>
      <w:r w:rsidRPr="00BB6B85">
        <w:rPr>
          <w:b/>
          <w:i/>
        </w:rPr>
        <w:t>Ne primenjuje se</w:t>
      </w:r>
    </w:p>
    <w:p w:rsidR="001A06B4" w:rsidRPr="004924DB" w:rsidRDefault="001A06B4" w:rsidP="001A06B4">
      <w:pPr>
        <w:pStyle w:val="BodyTextIndent"/>
      </w:pPr>
    </w:p>
    <w:p w:rsidR="001A06B4" w:rsidRPr="004924DB" w:rsidRDefault="001A06B4" w:rsidP="001A06B4">
      <w:pPr>
        <w:pStyle w:val="BodyTextIndent"/>
      </w:pPr>
      <w:r>
        <w:t>(a)</w:t>
      </w:r>
      <w:r>
        <w:tab/>
        <w:t>U odnosu na stav 1.8 (a)(ii) Uputstva:</w:t>
      </w:r>
    </w:p>
    <w:p w:rsidR="00BB6B85" w:rsidRPr="00BB6B85" w:rsidRDefault="00BB6B85" w:rsidP="00BB6B85">
      <w:pPr>
        <w:pStyle w:val="BodyTextIndent"/>
        <w:ind w:left="1440"/>
        <w:rPr>
          <w:b/>
          <w:i/>
        </w:rPr>
      </w:pPr>
      <w:r w:rsidRPr="00BB6B85">
        <w:rPr>
          <w:b/>
          <w:i/>
        </w:rPr>
        <w:t>Ne primenjuje se</w:t>
      </w:r>
    </w:p>
    <w:p w:rsidR="00BB6B85" w:rsidRPr="004924DB" w:rsidRDefault="00BB6B85" w:rsidP="00BB6B85">
      <w:pPr>
        <w:pStyle w:val="BodyTextIndent"/>
      </w:pPr>
    </w:p>
    <w:p w:rsidR="001A06B4" w:rsidRPr="004924DB" w:rsidRDefault="001A06B4" w:rsidP="001A06B4">
      <w:pPr>
        <w:numPr>
          <w:ilvl w:val="12"/>
          <w:numId w:val="0"/>
        </w:numPr>
        <w:jc w:val="both"/>
      </w:pPr>
      <w:r>
        <w:tab/>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06"/>
    <w:bookmarkEnd w:id="307"/>
    <w:bookmarkEnd w:id="308"/>
    <w:bookmarkEnd w:id="309"/>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13" w:name="_Toc438529602"/>
      <w:bookmarkStart w:id="314" w:name="_Toc438725758"/>
      <w:bookmarkStart w:id="315" w:name="_Toc438817753"/>
      <w:bookmarkStart w:id="316" w:name="_Toc438954447"/>
      <w:bookmarkStart w:id="317" w:name="_Toc461939622"/>
      <w:bookmarkStart w:id="318" w:name="_Toc320622621"/>
      <w:r>
        <w:t xml:space="preserve">DEO 2 – </w:t>
      </w:r>
      <w:bookmarkEnd w:id="313"/>
      <w:bookmarkEnd w:id="314"/>
      <w:bookmarkEnd w:id="315"/>
      <w:bookmarkEnd w:id="316"/>
      <w:bookmarkEnd w:id="317"/>
      <w:r>
        <w:t>Uslovi nabavke</w:t>
      </w:r>
      <w:bookmarkEnd w:id="318"/>
    </w:p>
    <w:p w:rsidR="007775AA" w:rsidRDefault="007775AA" w:rsidP="007775AA">
      <w:pPr>
        <w:pStyle w:val="Outline"/>
        <w:spacing w:before="0"/>
        <w:sectPr w:rsidR="007775AA" w:rsidSect="00D02BBD">
          <w:headerReference w:type="even" r:id="rId25"/>
          <w:type w:val="oddPage"/>
          <w:pgSz w:w="12240" w:h="15840" w:code="1"/>
          <w:pgMar w:top="1440" w:right="1411" w:bottom="1440" w:left="1800"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A74013" w:rsidRPr="004924DB" w:rsidTr="00212C70">
        <w:trPr>
          <w:trHeight w:val="800"/>
        </w:trPr>
        <w:tc>
          <w:tcPr>
            <w:tcW w:w="9198" w:type="dxa"/>
            <w:vAlign w:val="center"/>
          </w:tcPr>
          <w:p w:rsidR="00A74013" w:rsidRPr="004924DB" w:rsidRDefault="00A74013" w:rsidP="001A06B4">
            <w:pPr>
              <w:pStyle w:val="Subtitle"/>
            </w:pPr>
            <w:bookmarkStart w:id="319" w:name="_Toc73332853"/>
            <w:bookmarkStart w:id="320" w:name="_Toc320622622"/>
            <w:r>
              <w:t>Odeljak VI  Obrazac ispunjenosti uslova</w:t>
            </w:r>
            <w:bookmarkEnd w:id="319"/>
            <w:bookmarkEnd w:id="320"/>
          </w:p>
        </w:tc>
      </w:tr>
    </w:tbl>
    <w:p w:rsidR="00A74013" w:rsidRPr="004924DB" w:rsidRDefault="00A74013" w:rsidP="00A74013"/>
    <w:p w:rsidR="00A74013" w:rsidRPr="004924DB" w:rsidRDefault="00A74013" w:rsidP="00A74013">
      <w:pPr>
        <w:jc w:val="center"/>
        <w:rPr>
          <w:b/>
          <w:bCs/>
          <w:sz w:val="32"/>
          <w:szCs w:val="32"/>
        </w:rPr>
      </w:pPr>
      <w:r>
        <w:rPr>
          <w:b/>
          <w:sz w:val="32"/>
        </w:rPr>
        <w:t>Sadržaj</w:t>
      </w:r>
    </w:p>
    <w:p w:rsidR="00A74013" w:rsidRPr="004924DB" w:rsidRDefault="00A74013" w:rsidP="00A74013">
      <w:pPr>
        <w:rPr>
          <w:i/>
          <w:iCs/>
        </w:rPr>
      </w:pPr>
    </w:p>
    <w:p w:rsidR="00A74013" w:rsidRPr="004924DB" w:rsidRDefault="00A74013" w:rsidP="00A74013">
      <w:pPr>
        <w:jc w:val="right"/>
        <w:rPr>
          <w:b/>
          <w:bCs/>
          <w:sz w:val="32"/>
          <w:szCs w:val="32"/>
        </w:rPr>
      </w:pPr>
    </w:p>
    <w:p w:rsidR="00A74013" w:rsidRPr="004924DB" w:rsidRDefault="00A74013" w:rsidP="00A74013">
      <w:pPr>
        <w:jc w:val="right"/>
        <w:rPr>
          <w:b/>
          <w:bCs/>
        </w:rPr>
      </w:pPr>
    </w:p>
    <w:p w:rsidR="008207EA" w:rsidRDefault="002945D6">
      <w:pPr>
        <w:pStyle w:val="TOC1"/>
        <w:rPr>
          <w:rFonts w:asciiTheme="minorHAnsi" w:eastAsiaTheme="minorEastAsia" w:hAnsiTheme="minorHAnsi" w:cstheme="minorBidi"/>
          <w:b w:val="0"/>
          <w:bCs w:val="0"/>
          <w:sz w:val="22"/>
          <w:szCs w:val="22"/>
          <w:lang w:eastAsia="sr-Latn-CS"/>
        </w:rPr>
      </w:pPr>
      <w:r w:rsidRPr="004924DB">
        <w:rPr>
          <w:b w:val="0"/>
          <w:bCs w:val="0"/>
          <w:noProof w:val="0"/>
          <w:lang w:val="en-GB"/>
        </w:rPr>
        <w:fldChar w:fldCharType="begin"/>
      </w:r>
      <w:r w:rsidR="00A74013" w:rsidRPr="00E50D79">
        <w:rPr>
          <w:b w:val="0"/>
          <w:bCs w:val="0"/>
          <w:noProof w:val="0"/>
        </w:rPr>
        <w:instrText xml:space="preserve"> TOC \t "Section VI. Header,1" </w:instrText>
      </w:r>
      <w:r w:rsidRPr="004924DB">
        <w:rPr>
          <w:b w:val="0"/>
          <w:bCs w:val="0"/>
          <w:noProof w:val="0"/>
          <w:lang w:val="en-GB"/>
        </w:rPr>
        <w:fldChar w:fldCharType="separate"/>
      </w:r>
      <w:r w:rsidR="008207EA">
        <w:t>1. Prateće usluge i raspored isporučivanja</w:t>
      </w:r>
      <w:r w:rsidR="008207EA">
        <w:tab/>
      </w:r>
      <w:r>
        <w:fldChar w:fldCharType="begin"/>
      </w:r>
      <w:r w:rsidR="008207EA">
        <w:instrText xml:space="preserve"> PAGEREF _Toc320623335 \h </w:instrText>
      </w:r>
      <w:r>
        <w:fldChar w:fldCharType="separate"/>
      </w:r>
      <w:r w:rsidR="008207EA">
        <w:t>47</w:t>
      </w:r>
      <w:r>
        <w:fldChar w:fldCharType="end"/>
      </w:r>
    </w:p>
    <w:p w:rsidR="008207EA" w:rsidRDefault="008207EA">
      <w:pPr>
        <w:pStyle w:val="TOC1"/>
        <w:rPr>
          <w:rFonts w:asciiTheme="minorHAnsi" w:eastAsiaTheme="minorEastAsia" w:hAnsiTheme="minorHAnsi" w:cstheme="minorBidi"/>
          <w:b w:val="0"/>
          <w:bCs w:val="0"/>
          <w:sz w:val="22"/>
          <w:szCs w:val="22"/>
          <w:lang w:eastAsia="sr-Latn-CS"/>
        </w:rPr>
      </w:pPr>
      <w:r>
        <w:t>2. Tehničke specifikacije</w:t>
      </w:r>
      <w:r>
        <w:tab/>
      </w:r>
      <w:r w:rsidR="002945D6">
        <w:fldChar w:fldCharType="begin"/>
      </w:r>
      <w:r>
        <w:instrText xml:space="preserve"> PAGEREF _Toc320623336 \h </w:instrText>
      </w:r>
      <w:r w:rsidR="002945D6">
        <w:fldChar w:fldCharType="separate"/>
      </w:r>
      <w:r>
        <w:t>48</w:t>
      </w:r>
      <w:r w:rsidR="002945D6">
        <w:fldChar w:fldCharType="end"/>
      </w:r>
    </w:p>
    <w:p w:rsidR="008207EA" w:rsidRDefault="008207EA">
      <w:pPr>
        <w:pStyle w:val="TOC1"/>
        <w:rPr>
          <w:rFonts w:asciiTheme="minorHAnsi" w:eastAsiaTheme="minorEastAsia" w:hAnsiTheme="minorHAnsi" w:cstheme="minorBidi"/>
          <w:b w:val="0"/>
          <w:bCs w:val="0"/>
          <w:sz w:val="22"/>
          <w:szCs w:val="22"/>
          <w:lang w:eastAsia="sr-Latn-CS"/>
        </w:rPr>
      </w:pPr>
      <w:r>
        <w:t>3. Izjava o ispunjavanju poslovnog kapaciteta</w:t>
      </w:r>
      <w:r>
        <w:tab/>
      </w:r>
      <w:r w:rsidR="002945D6">
        <w:fldChar w:fldCharType="begin"/>
      </w:r>
      <w:r>
        <w:instrText xml:space="preserve"> PAGEREF _Toc320623337 \h </w:instrText>
      </w:r>
      <w:r w:rsidR="002945D6">
        <w:fldChar w:fldCharType="separate"/>
      </w:r>
      <w:r>
        <w:t>49</w:t>
      </w:r>
      <w:r w:rsidR="002945D6">
        <w:fldChar w:fldCharType="end"/>
      </w:r>
    </w:p>
    <w:p w:rsidR="00A74013" w:rsidRDefault="002945D6" w:rsidP="00A74013">
      <w:pPr>
        <w:pStyle w:val="TOC1"/>
        <w:rPr>
          <w:b w:val="0"/>
          <w:bCs w:val="0"/>
          <w:noProof w:val="0"/>
          <w:lang w:val="en-GB"/>
        </w:rPr>
        <w:sectPr w:rsidR="00A74013" w:rsidSect="00D02BBD">
          <w:pgSz w:w="12240" w:h="15840" w:code="1"/>
          <w:pgMar w:top="1440" w:right="1411" w:bottom="1440" w:left="1800" w:header="720" w:footer="720" w:gutter="0"/>
          <w:pgNumType w:chapStyle="1"/>
          <w:cols w:space="720"/>
          <w:docGrid w:linePitch="326"/>
        </w:sectPr>
      </w:pPr>
      <w:r w:rsidRPr="004924DB">
        <w:rPr>
          <w:b w:val="0"/>
          <w:bCs w:val="0"/>
          <w:noProof w:val="0"/>
          <w:lang w:val="en-GB"/>
        </w:rPr>
        <w:fldChar w:fldCharType="end"/>
      </w:r>
    </w:p>
    <w:p w:rsidR="004D604B" w:rsidRPr="004924DB" w:rsidRDefault="004D604B" w:rsidP="004D604B">
      <w:pPr>
        <w:pStyle w:val="SectionVIHeader"/>
      </w:pPr>
      <w:bookmarkStart w:id="321" w:name="_Toc320623335"/>
      <w:r>
        <w:lastRenderedPageBreak/>
        <w:t>1. Prateće usluge i raspored isporučivanja</w:t>
      </w:r>
      <w:bookmarkEnd w:id="321"/>
    </w:p>
    <w:p w:rsidR="00A74013" w:rsidRPr="004924DB" w:rsidRDefault="00A74013" w:rsidP="00A74013">
      <w:pPr>
        <w:pStyle w:val="TOC1"/>
      </w:pPr>
    </w:p>
    <w:p w:rsidR="00A74013" w:rsidRPr="004924DB" w:rsidRDefault="00A74013" w:rsidP="00A74013">
      <w:pPr>
        <w:pStyle w:val="Sub-ClauseText"/>
        <w:spacing w:before="0" w:after="0"/>
        <w:jc w:val="left"/>
      </w:pPr>
    </w:p>
    <w:p w:rsidR="00A74013" w:rsidRPr="004924DB" w:rsidRDefault="00A74013" w:rsidP="00A74013">
      <w:pPr>
        <w:pStyle w:val="Sub-ClauseText"/>
        <w:spacing w:before="0" w:after="0"/>
        <w:jc w:val="left"/>
      </w:pPr>
    </w:p>
    <w:p w:rsidR="00A74013" w:rsidRDefault="002110BA" w:rsidP="002110BA">
      <w:pPr>
        <w:jc w:val="both"/>
        <w:rPr>
          <w:b/>
        </w:rPr>
      </w:pPr>
      <w:r>
        <w:rPr>
          <w:b/>
        </w:rPr>
        <w:t>Podaci opratećim</w:t>
      </w:r>
      <w:r w:rsidR="00142FB0">
        <w:rPr>
          <w:b/>
        </w:rPr>
        <w:t xml:space="preserve"> usluga</w:t>
      </w:r>
      <w:r>
        <w:rPr>
          <w:b/>
        </w:rPr>
        <w:t>ma i rasporedu isporučivanja dati su</w:t>
      </w:r>
      <w:r w:rsidR="00142FB0">
        <w:rPr>
          <w:b/>
        </w:rPr>
        <w:t xml:space="preserve"> u okviru </w:t>
      </w:r>
      <w:r w:rsidR="00E44BD3">
        <w:rPr>
          <w:b/>
        </w:rPr>
        <w:t>obrasca strukture cene</w:t>
      </w:r>
      <w:r>
        <w:rPr>
          <w:b/>
        </w:rPr>
        <w:t>- poseban</w:t>
      </w:r>
      <w:r w:rsidR="00142FB0" w:rsidRPr="00B519AB">
        <w:rPr>
          <w:b/>
        </w:rPr>
        <w:t xml:space="preserve"> excel fajl.</w:t>
      </w:r>
    </w:p>
    <w:p w:rsidR="002110BA" w:rsidRDefault="002110BA" w:rsidP="002110BA">
      <w:pPr>
        <w:rPr>
          <w:b/>
        </w:rPr>
      </w:pPr>
    </w:p>
    <w:p w:rsidR="002110BA" w:rsidRDefault="002110BA" w:rsidP="002110BA">
      <w:pPr>
        <w:rPr>
          <w:b/>
        </w:rPr>
      </w:pPr>
    </w:p>
    <w:p w:rsidR="002110BA" w:rsidRDefault="002110BA" w:rsidP="002110BA">
      <w:pPr>
        <w:rPr>
          <w:b/>
        </w:rPr>
      </w:pPr>
    </w:p>
    <w:p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rsidR="00A74013" w:rsidRPr="004924DB" w:rsidRDefault="00A74013" w:rsidP="00A74013"/>
    <w:p w:rsidR="00A74013" w:rsidRPr="004924DB" w:rsidRDefault="00A74013" w:rsidP="00A74013">
      <w:pPr>
        <w:suppressAutoHyphens/>
        <w:jc w:val="both"/>
      </w:pPr>
    </w:p>
    <w:p w:rsidR="00A74013" w:rsidRPr="004924DB" w:rsidRDefault="00610A07" w:rsidP="00A74013">
      <w:pPr>
        <w:pStyle w:val="SectionVIHeader"/>
      </w:pPr>
      <w:bookmarkStart w:id="322" w:name="_Toc320623336"/>
      <w:r>
        <w:t xml:space="preserve">2. </w:t>
      </w:r>
      <w:r w:rsidR="00A74013">
        <w:t>Tehničke specifikacije</w:t>
      </w:r>
      <w:bookmarkEnd w:id="322"/>
    </w:p>
    <w:p w:rsidR="00A74013" w:rsidRPr="004924DB" w:rsidRDefault="00A74013" w:rsidP="00A74013">
      <w:pPr>
        <w:suppressAutoHyphens/>
        <w:jc w:val="both"/>
      </w:pPr>
    </w:p>
    <w:p w:rsidR="00A74013" w:rsidRPr="00B519AB" w:rsidRDefault="00A74013" w:rsidP="00A74013">
      <w:pPr>
        <w:jc w:val="both"/>
        <w:rPr>
          <w:iCs/>
        </w:rPr>
      </w:pPr>
      <w:r w:rsidRPr="00B519AB">
        <w:t xml:space="preserve">Cilj tehničkih specifikacija (TS) je da se definišu tehničke karakteristike dobara i usluga koje naručilac zahteva. </w:t>
      </w:r>
    </w:p>
    <w:p w:rsidR="00A74013" w:rsidRPr="00B519AB" w:rsidRDefault="00A74013" w:rsidP="00A74013">
      <w:pPr>
        <w:jc w:val="both"/>
        <w:rPr>
          <w:iCs/>
        </w:rPr>
      </w:pPr>
    </w:p>
    <w:p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rsidR="00A74013" w:rsidRPr="00B519AB" w:rsidRDefault="00A74013" w:rsidP="00A74013">
      <w:pPr>
        <w:jc w:val="both"/>
        <w:rPr>
          <w:iCs/>
        </w:rPr>
      </w:pPr>
    </w:p>
    <w:p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rsidR="00A74013" w:rsidRDefault="00A74013" w:rsidP="00A74013">
      <w:pPr>
        <w:pStyle w:val="SectionVIHeader"/>
      </w:pPr>
      <w:r>
        <w:br w:type="page"/>
      </w:r>
      <w:bookmarkStart w:id="323" w:name="_Toc320623337"/>
      <w:r>
        <w:lastRenderedPageBreak/>
        <w:t xml:space="preserve">3. </w:t>
      </w:r>
      <w:r w:rsidRPr="00A74013">
        <w:t>Izjava o ispunjavanju poslovnog kapaciteta</w:t>
      </w:r>
      <w:bookmarkEnd w:id="323"/>
    </w:p>
    <w:p w:rsidR="00B2253A" w:rsidRPr="004924DB" w:rsidRDefault="00B2253A" w:rsidP="00A74013">
      <w:pPr>
        <w:pStyle w:val="SectionVIHeader"/>
      </w:pPr>
    </w:p>
    <w:p w:rsidR="00A74013" w:rsidRDefault="00A74013" w:rsidP="00B65B5C">
      <w:pPr>
        <w:pStyle w:val="BankNormal"/>
        <w:numPr>
          <w:ilvl w:val="0"/>
          <w:numId w:val="144"/>
        </w:numPr>
        <w:spacing w:after="120"/>
        <w:ind w:left="630" w:hanging="630"/>
        <w:jc w:val="both"/>
      </w:pPr>
      <w:r w:rsidRPr="00B65B5C">
        <w:rPr>
          <w:b/>
        </w:rPr>
        <w:t>Poslovni prihod</w:t>
      </w:r>
      <w:r>
        <w:t xml:space="preserve"> koji je ostvaren isporukama robe iste vrste tj. kvaliteta koja je predmet  nabavke (lota) u vrednosti </w:t>
      </w:r>
      <w:r w:rsidR="00333D6B" w:rsidRPr="00656ABF">
        <w:t>3</w:t>
      </w:r>
      <w:r w:rsidRPr="00656ABF">
        <w:t xml:space="preserve"> (</w:t>
      </w:r>
      <w:r w:rsidR="00333D6B" w:rsidRPr="00656ABF">
        <w:t>tri</w:t>
      </w:r>
      <w:r w:rsidRPr="00656ABF">
        <w:t>)</w:t>
      </w:r>
      <w:r>
        <w:t xml:space="preserve"> puta većoj od ukupne ponuđene u poslednje tri obračunske godine</w:t>
      </w:r>
    </w:p>
    <w:p w:rsidR="00A74013" w:rsidRPr="007A3F62" w:rsidRDefault="00A74013" w:rsidP="00B65B5C">
      <w:pPr>
        <w:pStyle w:val="BankNormal"/>
        <w:spacing w:after="120"/>
        <w:ind w:left="630" w:hanging="630"/>
        <w:jc w:val="both"/>
        <w:rPr>
          <w:i/>
        </w:rPr>
      </w:pPr>
      <w:r w:rsidRPr="007A3F62">
        <w:rPr>
          <w:i/>
        </w:rPr>
        <w:t>2008</w:t>
      </w:r>
      <w:r w:rsidRPr="007A3F62">
        <w:rPr>
          <w:i/>
        </w:rPr>
        <w:tab/>
        <w:t>______________ RSD/€</w:t>
      </w:r>
    </w:p>
    <w:p w:rsidR="00A74013" w:rsidRPr="007A3F62" w:rsidRDefault="00A74013" w:rsidP="00B65B5C">
      <w:pPr>
        <w:pStyle w:val="BankNormal"/>
        <w:spacing w:after="120"/>
        <w:ind w:left="630" w:hanging="630"/>
        <w:jc w:val="both"/>
        <w:rPr>
          <w:i/>
        </w:rPr>
      </w:pPr>
      <w:r w:rsidRPr="007A3F62">
        <w:rPr>
          <w:i/>
        </w:rPr>
        <w:t>2009</w:t>
      </w:r>
      <w:r w:rsidRPr="007A3F62">
        <w:rPr>
          <w:i/>
        </w:rPr>
        <w:tab/>
        <w:t>______________ RSD/€</w:t>
      </w:r>
    </w:p>
    <w:p w:rsidR="00B65B5C" w:rsidRDefault="00A74013" w:rsidP="00B65B5C">
      <w:pPr>
        <w:pStyle w:val="BankNormal"/>
        <w:spacing w:after="120"/>
        <w:ind w:left="630" w:hanging="630"/>
        <w:jc w:val="both"/>
        <w:rPr>
          <w:i/>
        </w:rPr>
      </w:pPr>
      <w:r w:rsidRPr="007A3F62">
        <w:rPr>
          <w:i/>
        </w:rPr>
        <w:t>2010</w:t>
      </w:r>
      <w:r w:rsidRPr="007A3F62">
        <w:rPr>
          <w:i/>
        </w:rPr>
        <w:tab/>
        <w:t>______________ RSD/€</w:t>
      </w:r>
    </w:p>
    <w:p w:rsidR="00B2253A" w:rsidRDefault="00B2253A" w:rsidP="00B65B5C">
      <w:pPr>
        <w:pStyle w:val="BankNormal"/>
        <w:spacing w:after="120"/>
        <w:ind w:left="630" w:hanging="630"/>
        <w:jc w:val="both"/>
        <w:rPr>
          <w:i/>
        </w:rPr>
      </w:pPr>
    </w:p>
    <w:p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rsidR="00B65B5C" w:rsidRDefault="00B65B5C" w:rsidP="00B65B5C">
      <w:pPr>
        <w:pStyle w:val="BankNormal"/>
        <w:numPr>
          <w:ilvl w:val="1"/>
          <w:numId w:val="144"/>
        </w:numPr>
        <w:spacing w:after="120"/>
        <w:ind w:left="1260" w:hanging="450"/>
        <w:jc w:val="both"/>
        <w:rPr>
          <w:i/>
        </w:rPr>
      </w:pPr>
      <w:r>
        <w:rPr>
          <w:i/>
        </w:rPr>
        <w:t>Naziv kupca ______________________</w:t>
      </w:r>
      <w:r w:rsidR="00481538">
        <w:rPr>
          <w:i/>
        </w:rPr>
        <w:t>___</w:t>
      </w:r>
    </w:p>
    <w:p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rsidR="00B65B5C" w:rsidRDefault="00B65B5C" w:rsidP="00B65B5C">
      <w:pPr>
        <w:pStyle w:val="BankNormal"/>
        <w:spacing w:after="120"/>
        <w:ind w:left="1260"/>
        <w:jc w:val="both"/>
        <w:rPr>
          <w:i/>
        </w:rPr>
      </w:pPr>
      <w:r>
        <w:rPr>
          <w:i/>
        </w:rPr>
        <w:t>Broj/datum ___________________</w:t>
      </w:r>
      <w:r w:rsidR="00481538">
        <w:rPr>
          <w:i/>
        </w:rPr>
        <w:t>_</w:t>
      </w:r>
      <w:r>
        <w:rPr>
          <w:i/>
        </w:rPr>
        <w:t>__</w:t>
      </w:r>
    </w:p>
    <w:p w:rsidR="00B65B5C" w:rsidRDefault="00B65B5C" w:rsidP="00B65B5C">
      <w:pPr>
        <w:pStyle w:val="BankNormal"/>
        <w:spacing w:after="120"/>
        <w:ind w:left="1260"/>
        <w:jc w:val="both"/>
        <w:rPr>
          <w:i/>
        </w:rPr>
      </w:pPr>
      <w:r>
        <w:rPr>
          <w:i/>
        </w:rPr>
        <w:t>Vrednost isporučenih dobara ________________</w:t>
      </w:r>
    </w:p>
    <w:p w:rsidR="00B65B5C" w:rsidRDefault="00B65B5C" w:rsidP="00B65B5C">
      <w:pPr>
        <w:pStyle w:val="BankNormal"/>
        <w:numPr>
          <w:ilvl w:val="1"/>
          <w:numId w:val="144"/>
        </w:numPr>
        <w:spacing w:after="120"/>
        <w:ind w:left="1260" w:hanging="450"/>
        <w:jc w:val="both"/>
        <w:rPr>
          <w:i/>
        </w:rPr>
      </w:pPr>
      <w:r>
        <w:rPr>
          <w:i/>
        </w:rPr>
        <w:t>Naziv kupca ______________________</w:t>
      </w:r>
      <w:r w:rsidR="00481538">
        <w:rPr>
          <w:i/>
        </w:rPr>
        <w:t>_</w:t>
      </w:r>
      <w:r>
        <w:rPr>
          <w:i/>
        </w:rPr>
        <w:t>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Broj/datum _________________</w:t>
      </w:r>
      <w:r w:rsidR="00481538">
        <w:rPr>
          <w:i/>
        </w:rPr>
        <w:t>_</w:t>
      </w:r>
      <w:r>
        <w:rPr>
          <w:i/>
        </w:rPr>
        <w:t>____</w:t>
      </w:r>
    </w:p>
    <w:p w:rsidR="00B65B5C" w:rsidRDefault="00B65B5C" w:rsidP="00B65B5C">
      <w:pPr>
        <w:pStyle w:val="BankNormal"/>
        <w:spacing w:after="120"/>
        <w:ind w:left="1260"/>
        <w:jc w:val="both"/>
        <w:rPr>
          <w:i/>
        </w:rPr>
      </w:pPr>
      <w:r>
        <w:rPr>
          <w:i/>
        </w:rPr>
        <w:t xml:space="preserve">Vrednost isporučenih dobara </w:t>
      </w:r>
      <w:r w:rsidR="00481538">
        <w:rPr>
          <w:i/>
        </w:rPr>
        <w:t>________________</w:t>
      </w:r>
    </w:p>
    <w:p w:rsidR="00B65B5C" w:rsidRDefault="00B65B5C" w:rsidP="00B65B5C">
      <w:pPr>
        <w:pStyle w:val="BankNormal"/>
        <w:numPr>
          <w:ilvl w:val="1"/>
          <w:numId w:val="144"/>
        </w:numPr>
        <w:spacing w:after="120"/>
        <w:ind w:left="1260" w:hanging="450"/>
        <w:jc w:val="both"/>
        <w:rPr>
          <w:i/>
        </w:rPr>
      </w:pPr>
      <w:r>
        <w:rPr>
          <w:i/>
        </w:rPr>
        <w:t>Naziv kupca _________________</w:t>
      </w:r>
      <w:r w:rsidR="00481538">
        <w:rPr>
          <w:i/>
        </w:rPr>
        <w:t>_</w:t>
      </w:r>
      <w:r>
        <w:rPr>
          <w:i/>
        </w:rPr>
        <w:t>________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Broj/datum __________________</w:t>
      </w:r>
      <w:r w:rsidR="00481538">
        <w:rPr>
          <w:i/>
        </w:rPr>
        <w:t>_</w:t>
      </w:r>
      <w:r>
        <w:rPr>
          <w:i/>
        </w:rPr>
        <w:t>___</w:t>
      </w:r>
    </w:p>
    <w:p w:rsidR="00A74013" w:rsidRDefault="00B65B5C" w:rsidP="003F780B">
      <w:pPr>
        <w:pStyle w:val="BankNormal"/>
        <w:spacing w:after="200"/>
        <w:ind w:left="1260"/>
        <w:jc w:val="both"/>
        <w:rPr>
          <w:i/>
        </w:rPr>
      </w:pPr>
      <w:r>
        <w:rPr>
          <w:i/>
        </w:rPr>
        <w:t>Vrednost isporučenih dobara ________________</w:t>
      </w:r>
    </w:p>
    <w:p w:rsidR="00481538" w:rsidRPr="00516F04" w:rsidRDefault="00481538" w:rsidP="00481538">
      <w:pPr>
        <w:pStyle w:val="BankNormal"/>
        <w:numPr>
          <w:ilvl w:val="1"/>
          <w:numId w:val="144"/>
        </w:numPr>
        <w:spacing w:after="120"/>
        <w:ind w:left="1260" w:hanging="450"/>
        <w:jc w:val="both"/>
        <w:rPr>
          <w:i/>
        </w:rPr>
      </w:pPr>
      <w:r w:rsidRPr="00516F04">
        <w:rPr>
          <w:i/>
        </w:rPr>
        <w:t>Naziv kupca*                        _________________________</w:t>
      </w:r>
    </w:p>
    <w:p w:rsidR="00481538" w:rsidRPr="00516F04" w:rsidRDefault="00481538" w:rsidP="00481538">
      <w:pPr>
        <w:pStyle w:val="BankNormal"/>
        <w:spacing w:after="120"/>
        <w:ind w:left="1260"/>
        <w:jc w:val="both"/>
        <w:rPr>
          <w:i/>
        </w:rPr>
      </w:pPr>
      <w:r w:rsidRPr="00516F04">
        <w:rPr>
          <w:i/>
        </w:rPr>
        <w:t>Predmet ugovora* ________________________________</w:t>
      </w:r>
    </w:p>
    <w:p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rsidR="00481538" w:rsidRPr="00516F04" w:rsidRDefault="00481538" w:rsidP="00481538">
      <w:pPr>
        <w:pStyle w:val="BankNormal"/>
        <w:spacing w:after="120"/>
        <w:ind w:left="1260"/>
        <w:jc w:val="both"/>
        <w:rPr>
          <w:i/>
        </w:rPr>
      </w:pPr>
      <w:r w:rsidRPr="00516F04">
        <w:rPr>
          <w:i/>
        </w:rPr>
        <w:t>Period isporuke*                           ____________________</w:t>
      </w:r>
    </w:p>
    <w:p w:rsidR="00481538" w:rsidRPr="00516F04" w:rsidRDefault="00481538" w:rsidP="003F780B">
      <w:pPr>
        <w:pStyle w:val="BankNormal"/>
        <w:spacing w:after="200"/>
        <w:ind w:left="1260"/>
        <w:jc w:val="both"/>
        <w:rPr>
          <w:i/>
        </w:rPr>
      </w:pPr>
      <w:r w:rsidRPr="00516F04">
        <w:rPr>
          <w:i/>
        </w:rPr>
        <w:t>Procenjena vrednost isporuke*    ____________________</w:t>
      </w:r>
    </w:p>
    <w:p w:rsidR="00481538" w:rsidRDefault="00481538" w:rsidP="00481538">
      <w:pPr>
        <w:pStyle w:val="BankNormal"/>
        <w:spacing w:after="120"/>
        <w:ind w:left="1260"/>
        <w:jc w:val="both"/>
        <w:rPr>
          <w:i/>
        </w:rPr>
      </w:pPr>
      <w:r w:rsidRPr="00516F04">
        <w:rPr>
          <w:i/>
        </w:rPr>
        <w:t>*obavezno za ponuđača gasova</w:t>
      </w: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A74013" w:rsidRDefault="00A74013" w:rsidP="00B65B5C">
      <w:pPr>
        <w:pStyle w:val="BankNormal"/>
        <w:numPr>
          <w:ilvl w:val="0"/>
          <w:numId w:val="144"/>
        </w:numPr>
        <w:spacing w:after="200"/>
        <w:ind w:left="630" w:hanging="630"/>
        <w:jc w:val="both"/>
      </w:pPr>
      <w:r w:rsidRPr="00101BE7">
        <w:rPr>
          <w:b/>
        </w:rPr>
        <w:lastRenderedPageBreak/>
        <w:t>Ponuđač raspolaže registrovanim skladištem</w:t>
      </w:r>
      <w:r>
        <w:t xml:space="preserve"> na teritoriji Republike Srbije</w:t>
      </w:r>
    </w:p>
    <w:p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rsidR="00481538" w:rsidRPr="009920E7" w:rsidRDefault="00481538" w:rsidP="00B65B5C">
      <w:pPr>
        <w:pStyle w:val="BankNormal"/>
        <w:spacing w:after="120"/>
        <w:ind w:left="630" w:hanging="630"/>
        <w:jc w:val="both"/>
        <w:rPr>
          <w:i/>
        </w:rPr>
      </w:pPr>
      <w:r w:rsidRPr="009920E7">
        <w:rPr>
          <w:i/>
        </w:rPr>
        <w:t>*obavezno za ponuđača gasova</w:t>
      </w:r>
    </w:p>
    <w:p w:rsidR="00B2253A" w:rsidRPr="009920E7" w:rsidRDefault="00B2253A" w:rsidP="00B65B5C">
      <w:pPr>
        <w:pStyle w:val="BankNormal"/>
        <w:spacing w:after="120"/>
        <w:ind w:left="630" w:hanging="630"/>
        <w:jc w:val="both"/>
        <w:rPr>
          <w:i/>
        </w:rPr>
      </w:pPr>
    </w:p>
    <w:p w:rsidR="00101BE7" w:rsidRDefault="00101BE7"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A74013" w:rsidRPr="004924DB" w:rsidRDefault="00A74013" w:rsidP="00A74013">
      <w:pPr>
        <w:tabs>
          <w:tab w:val="left" w:pos="6120"/>
        </w:tabs>
        <w:jc w:val="both"/>
      </w:pPr>
      <w:r>
        <w:t xml:space="preserve">Potpis: _______________ </w:t>
      </w:r>
      <w:r>
        <w:rPr>
          <w:i/>
        </w:rPr>
        <w:t>[unesite ime i prezime i poziciju lica koje potpisuje]</w:t>
      </w:r>
    </w:p>
    <w:p w:rsidR="00B2253A" w:rsidRDefault="00B2253A" w:rsidP="00A74013">
      <w:pPr>
        <w:tabs>
          <w:tab w:val="left" w:pos="6120"/>
        </w:tabs>
        <w:jc w:val="both"/>
      </w:pPr>
    </w:p>
    <w:p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p>
    <w:p w:rsidR="00B2253A" w:rsidRDefault="00B2253A" w:rsidP="00A74013"/>
    <w:p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24" w:name="_Toc438266930"/>
      <w:bookmarkStart w:id="325" w:name="_Toc438267904"/>
      <w:bookmarkStart w:id="326" w:name="_Toc438366671"/>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27" w:name="_Toc438529605"/>
      <w:bookmarkStart w:id="328" w:name="_Toc438725761"/>
      <w:bookmarkStart w:id="329" w:name="_Toc438817756"/>
      <w:bookmarkStart w:id="330" w:name="_Toc438954450"/>
      <w:bookmarkStart w:id="331" w:name="_Toc461939623"/>
      <w:bookmarkStart w:id="332" w:name="_Toc488411759"/>
      <w:bookmarkStart w:id="333" w:name="_Toc320622623"/>
      <w:r>
        <w:t>DEO 3</w:t>
      </w:r>
      <w:r>
        <w:tab/>
        <w:t>Ugovor</w:t>
      </w:r>
      <w:bookmarkEnd w:id="327"/>
      <w:bookmarkEnd w:id="328"/>
      <w:bookmarkEnd w:id="329"/>
      <w:bookmarkEnd w:id="330"/>
      <w:bookmarkEnd w:id="331"/>
      <w:bookmarkEnd w:id="332"/>
      <w:bookmarkEnd w:id="333"/>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7775AA"/>
    <w:p w:rsidR="007775AA" w:rsidRDefault="007775AA" w:rsidP="001A06B4">
      <w:pPr>
        <w:pStyle w:val="Subtitle"/>
        <w:sectPr w:rsidR="007775AA" w:rsidSect="00D02BBD">
          <w:headerReference w:type="first" r:id="rId26"/>
          <w:type w:val="oddPage"/>
          <w:pgSz w:w="12240" w:h="15840" w:code="1"/>
          <w:pgMar w:top="1440" w:right="1411" w:bottom="1440" w:left="1800" w:header="720" w:footer="720" w:gutter="0"/>
          <w:pgNumType w:chapStyle="1"/>
          <w:cols w:space="720"/>
          <w:docGrid w:linePitch="326"/>
        </w:sectPr>
      </w:pPr>
    </w:p>
    <w:p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1A06B4">
            <w:pPr>
              <w:pStyle w:val="Subtitle"/>
            </w:pPr>
            <w:bookmarkStart w:id="334" w:name="_Toc471555340"/>
            <w:bookmarkStart w:id="335" w:name="_Toc471555883"/>
            <w:bookmarkStart w:id="336" w:name="_Toc488411760"/>
            <w:bookmarkStart w:id="337" w:name="_Toc320622624"/>
            <w:r>
              <w:t>Odeljak VII  Opšti uslovi ugovora</w:t>
            </w:r>
            <w:bookmarkEnd w:id="334"/>
            <w:bookmarkEnd w:id="335"/>
            <w:bookmarkEnd w:id="336"/>
            <w:bookmarkEnd w:id="337"/>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6620BB" w:rsidRDefault="002945D6">
      <w:pPr>
        <w:pStyle w:val="TOC1"/>
        <w:rPr>
          <w:rFonts w:asciiTheme="minorHAnsi" w:eastAsiaTheme="minorEastAsia" w:hAnsiTheme="minorHAnsi" w:cstheme="minorBidi"/>
          <w:b w:val="0"/>
          <w:bCs w:val="0"/>
          <w:sz w:val="22"/>
          <w:szCs w:val="22"/>
          <w:lang w:eastAsia="sr-Latn-CS"/>
        </w:rPr>
      </w:pPr>
      <w:r w:rsidRPr="00356646">
        <w:rPr>
          <w:b w:val="0"/>
          <w:bCs w:val="0"/>
          <w:lang w:val="en-GB"/>
        </w:rPr>
        <w:fldChar w:fldCharType="begin"/>
      </w:r>
      <w:r w:rsidR="007775AA" w:rsidRPr="00356646">
        <w:rPr>
          <w:b w:val="0"/>
          <w:bCs w:val="0"/>
          <w:lang w:val="pl-PL"/>
        </w:rPr>
        <w:instrText xml:space="preserve"> TOC \t "sec7-clauses,1" </w:instrText>
      </w:r>
      <w:r w:rsidRPr="00356646">
        <w:rPr>
          <w:b w:val="0"/>
          <w:bCs w:val="0"/>
          <w:lang w:val="en-GB"/>
        </w:rPr>
        <w:fldChar w:fldCharType="separate"/>
      </w:r>
      <w:r w:rsidR="006620BB">
        <w:t>1.</w:t>
      </w:r>
      <w:r w:rsidR="006620BB">
        <w:rPr>
          <w:rFonts w:asciiTheme="minorHAnsi" w:eastAsiaTheme="minorEastAsia" w:hAnsiTheme="minorHAnsi" w:cstheme="minorBidi"/>
          <w:b w:val="0"/>
          <w:bCs w:val="0"/>
          <w:sz w:val="22"/>
          <w:szCs w:val="22"/>
          <w:lang w:eastAsia="sr-Latn-CS"/>
        </w:rPr>
        <w:tab/>
      </w:r>
      <w:r w:rsidR="006620BB">
        <w:t>Termini i definicije</w:t>
      </w:r>
      <w:r w:rsidR="006620BB">
        <w:tab/>
      </w:r>
      <w:r>
        <w:fldChar w:fldCharType="begin"/>
      </w:r>
      <w:r w:rsidR="006620BB">
        <w:instrText xml:space="preserve"> PAGEREF _Toc320622175 \h </w:instrText>
      </w:r>
      <w:r>
        <w:fldChar w:fldCharType="separate"/>
      </w:r>
      <w:r w:rsidR="000E5C5F">
        <w:t>2</w:t>
      </w:r>
      <w:r>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Ugovorna dokumenta</w:t>
      </w:r>
      <w:r>
        <w:tab/>
      </w:r>
      <w:r w:rsidR="002945D6">
        <w:fldChar w:fldCharType="begin"/>
      </w:r>
      <w:r>
        <w:instrText xml:space="preserve"> PAGEREF _Toc320622176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Prevara i korupcija</w:t>
      </w:r>
      <w:r>
        <w:tab/>
      </w:r>
      <w:r w:rsidR="002945D6">
        <w:fldChar w:fldCharType="begin"/>
      </w:r>
      <w:r>
        <w:instrText xml:space="preserve"> PAGEREF _Toc320622177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Tumačenje</w:t>
      </w:r>
      <w:r>
        <w:tab/>
      </w:r>
      <w:r w:rsidR="002945D6">
        <w:fldChar w:fldCharType="begin"/>
      </w:r>
      <w:r>
        <w:instrText xml:space="preserve"> PAGEREF _Toc320622178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Jezik</w:t>
      </w:r>
      <w:r>
        <w:tab/>
      </w:r>
      <w:r w:rsidR="002945D6">
        <w:fldChar w:fldCharType="begin"/>
      </w:r>
      <w:r>
        <w:instrText xml:space="preserve"> PAGEREF _Toc320622179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Zajedničko ulaganje, konzorcijum ili udruženje</w:t>
      </w:r>
      <w:r>
        <w:tab/>
      </w:r>
      <w:r w:rsidR="002945D6">
        <w:fldChar w:fldCharType="begin"/>
      </w:r>
      <w:r>
        <w:instrText xml:space="preserve"> PAGEREF _Toc320622180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Podobnost</w:t>
      </w:r>
      <w:r>
        <w:tab/>
      </w:r>
      <w:r w:rsidR="002945D6">
        <w:fldChar w:fldCharType="begin"/>
      </w:r>
      <w:r>
        <w:instrText xml:space="preserve"> PAGEREF _Toc320622181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Obaveštenja</w:t>
      </w:r>
      <w:r>
        <w:tab/>
      </w:r>
      <w:r w:rsidR="002945D6">
        <w:fldChar w:fldCharType="begin"/>
      </w:r>
      <w:r>
        <w:instrText xml:space="preserve"> PAGEREF _Toc320622182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Merodavno pravo</w:t>
      </w:r>
      <w:r>
        <w:tab/>
      </w:r>
      <w:r w:rsidR="002945D6">
        <w:fldChar w:fldCharType="begin"/>
      </w:r>
      <w:r>
        <w:instrText xml:space="preserve"> PAGEREF _Toc320622183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Poravnanje u sporovima</w:t>
      </w:r>
      <w:r>
        <w:tab/>
      </w:r>
      <w:r w:rsidR="002945D6">
        <w:fldChar w:fldCharType="begin"/>
      </w:r>
      <w:r>
        <w:instrText xml:space="preserve"> PAGEREF _Toc320622184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Obim nabavke</w:t>
      </w:r>
      <w:r>
        <w:tab/>
      </w:r>
      <w:r w:rsidR="002945D6">
        <w:fldChar w:fldCharType="begin"/>
      </w:r>
      <w:r>
        <w:instrText xml:space="preserve"> PAGEREF _Toc320622185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Isporučivanje i dokumenta</w:t>
      </w:r>
      <w:r>
        <w:tab/>
      </w:r>
      <w:r w:rsidR="002945D6">
        <w:fldChar w:fldCharType="begin"/>
      </w:r>
      <w:r>
        <w:instrText xml:space="preserve"> PAGEREF _Toc320622186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Odgovornost dobavljača</w:t>
      </w:r>
      <w:r>
        <w:tab/>
      </w:r>
      <w:r w:rsidR="002945D6">
        <w:fldChar w:fldCharType="begin"/>
      </w:r>
      <w:r>
        <w:instrText xml:space="preserve"> PAGEREF _Toc320622187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Ugovorna cena</w:t>
      </w:r>
      <w:r>
        <w:tab/>
      </w:r>
      <w:r w:rsidR="002945D6">
        <w:fldChar w:fldCharType="begin"/>
      </w:r>
      <w:r>
        <w:instrText xml:space="preserve"> PAGEREF _Toc320622188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Uslovi plaćanja</w:t>
      </w:r>
      <w:r>
        <w:tab/>
      </w:r>
      <w:r w:rsidR="002945D6">
        <w:fldChar w:fldCharType="begin"/>
      </w:r>
      <w:r>
        <w:instrText xml:space="preserve"> PAGEREF _Toc320622189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Porezi i dažbine</w:t>
      </w:r>
      <w:r>
        <w:tab/>
      </w:r>
      <w:r w:rsidR="002945D6">
        <w:fldChar w:fldCharType="begin"/>
      </w:r>
      <w:r>
        <w:instrText xml:space="preserve"> PAGEREF _Toc320622190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Garancija izvođenja</w:t>
      </w:r>
      <w:r>
        <w:tab/>
      </w:r>
      <w:r w:rsidR="002945D6">
        <w:fldChar w:fldCharType="begin"/>
      </w:r>
      <w:r>
        <w:instrText xml:space="preserve"> PAGEREF _Toc320622191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Autorska prava</w:t>
      </w:r>
      <w:r>
        <w:tab/>
      </w:r>
      <w:r w:rsidR="002945D6">
        <w:fldChar w:fldCharType="begin"/>
      </w:r>
      <w:r>
        <w:instrText xml:space="preserve"> PAGEREF _Toc320622192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Poverljive informacije</w:t>
      </w:r>
      <w:r>
        <w:tab/>
      </w:r>
      <w:r w:rsidR="002945D6">
        <w:fldChar w:fldCharType="begin"/>
      </w:r>
      <w:r>
        <w:instrText xml:space="preserve"> PAGEREF _Toc320622193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Podizvođenje</w:t>
      </w:r>
      <w:r>
        <w:tab/>
      </w:r>
      <w:r w:rsidR="002945D6">
        <w:fldChar w:fldCharType="begin"/>
      </w:r>
      <w:r>
        <w:instrText xml:space="preserve"> PAGEREF _Toc320622194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Specifikacije i standardi</w:t>
      </w:r>
      <w:r>
        <w:tab/>
      </w:r>
      <w:r w:rsidR="002945D6">
        <w:fldChar w:fldCharType="begin"/>
      </w:r>
      <w:r>
        <w:instrText xml:space="preserve"> PAGEREF _Toc320622195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Pakovanje i dokumentacija</w:t>
      </w:r>
      <w:r>
        <w:tab/>
      </w:r>
      <w:r w:rsidR="002945D6">
        <w:fldChar w:fldCharType="begin"/>
      </w:r>
      <w:r>
        <w:instrText xml:space="preserve"> PAGEREF _Toc320622196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Osiguranje</w:t>
      </w:r>
      <w:r>
        <w:tab/>
      </w:r>
      <w:r w:rsidR="002945D6">
        <w:fldChar w:fldCharType="begin"/>
      </w:r>
      <w:r>
        <w:instrText xml:space="preserve"> PAGEREF _Toc320622197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Prevoz</w:t>
      </w:r>
      <w:r>
        <w:tab/>
      </w:r>
      <w:r w:rsidR="002945D6">
        <w:fldChar w:fldCharType="begin"/>
      </w:r>
      <w:r>
        <w:instrText xml:space="preserve"> PAGEREF _Toc320622198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Kontrole i ispitivanja</w:t>
      </w:r>
      <w:r>
        <w:tab/>
      </w:r>
      <w:r w:rsidR="002945D6">
        <w:fldChar w:fldCharType="begin"/>
      </w:r>
      <w:r>
        <w:instrText xml:space="preserve"> PAGEREF _Toc320622199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Podmirene štete</w:t>
      </w:r>
      <w:r>
        <w:tab/>
      </w:r>
      <w:r w:rsidR="002945D6">
        <w:fldChar w:fldCharType="begin"/>
      </w:r>
      <w:r>
        <w:instrText xml:space="preserve"> PAGEREF _Toc320622200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Jemstvo</w:t>
      </w:r>
      <w:r>
        <w:tab/>
      </w:r>
      <w:r w:rsidR="002945D6">
        <w:fldChar w:fldCharType="begin"/>
      </w:r>
      <w:r>
        <w:instrText xml:space="preserve"> PAGEREF _Toc320622201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Naknada štete počinjene povredom patenta</w:t>
      </w:r>
      <w:r>
        <w:tab/>
      </w:r>
      <w:r w:rsidR="002945D6">
        <w:fldChar w:fldCharType="begin"/>
      </w:r>
      <w:r>
        <w:instrText xml:space="preserve"> PAGEREF _Toc320622202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Ograničavanje obaveza</w:t>
      </w:r>
      <w:r>
        <w:tab/>
      </w:r>
      <w:r w:rsidR="002945D6">
        <w:fldChar w:fldCharType="begin"/>
      </w:r>
      <w:r>
        <w:instrText xml:space="preserve"> PAGEREF _Toc320622203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Promene u zakonima i propisima</w:t>
      </w:r>
      <w:r>
        <w:tab/>
      </w:r>
      <w:r w:rsidR="002945D6">
        <w:fldChar w:fldCharType="begin"/>
      </w:r>
      <w:r>
        <w:instrText xml:space="preserve"> PAGEREF _Toc320622204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rsidRPr="00052EE7">
        <w:rPr>
          <w:i/>
        </w:rPr>
        <w:t>31.</w:t>
      </w:r>
      <w:r>
        <w:rPr>
          <w:rFonts w:asciiTheme="minorHAnsi" w:eastAsiaTheme="minorEastAsia" w:hAnsiTheme="minorHAnsi" w:cstheme="minorBidi"/>
          <w:b w:val="0"/>
          <w:bCs w:val="0"/>
          <w:sz w:val="22"/>
          <w:szCs w:val="22"/>
          <w:lang w:eastAsia="sr-Latn-CS"/>
        </w:rPr>
        <w:tab/>
      </w:r>
      <w:r w:rsidRPr="00052EE7">
        <w:rPr>
          <w:i/>
        </w:rPr>
        <w:t>Vis maior</w:t>
      </w:r>
      <w:r>
        <w:tab/>
      </w:r>
      <w:r w:rsidR="002945D6">
        <w:fldChar w:fldCharType="begin"/>
      </w:r>
      <w:r>
        <w:instrText xml:space="preserve"> PAGEREF _Toc320622205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Promena narudžbina i dopune ugovora</w:t>
      </w:r>
      <w:r>
        <w:tab/>
      </w:r>
      <w:r w:rsidR="002945D6">
        <w:fldChar w:fldCharType="begin"/>
      </w:r>
      <w:r>
        <w:instrText xml:space="preserve"> PAGEREF _Toc320622206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Produženje roka</w:t>
      </w:r>
      <w:r>
        <w:tab/>
      </w:r>
      <w:r w:rsidR="002945D6">
        <w:fldChar w:fldCharType="begin"/>
      </w:r>
      <w:r>
        <w:instrText xml:space="preserve"> PAGEREF _Toc320622207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Prekid ugovora</w:t>
      </w:r>
      <w:r>
        <w:tab/>
      </w:r>
      <w:r w:rsidR="002945D6">
        <w:fldChar w:fldCharType="begin"/>
      </w:r>
      <w:r>
        <w:instrText xml:space="preserve"> PAGEREF _Toc320622208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Prenošenje</w:t>
      </w:r>
      <w:r>
        <w:tab/>
      </w:r>
      <w:r w:rsidR="002945D6">
        <w:fldChar w:fldCharType="begin"/>
      </w:r>
      <w:r>
        <w:instrText xml:space="preserve"> PAGEREF _Toc320622209 \h </w:instrText>
      </w:r>
      <w:r w:rsidR="002945D6">
        <w:fldChar w:fldCharType="separate"/>
      </w:r>
      <w:r w:rsidR="000E5C5F">
        <w:t>2</w:t>
      </w:r>
      <w:r w:rsidR="002945D6">
        <w:fldChar w:fldCharType="end"/>
      </w:r>
    </w:p>
    <w:p w:rsidR="006620BB" w:rsidRDefault="006620BB">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Izvozna ograničenja</w:t>
      </w:r>
      <w:r>
        <w:tab/>
      </w:r>
      <w:r w:rsidR="002945D6">
        <w:fldChar w:fldCharType="begin"/>
      </w:r>
      <w:r>
        <w:instrText xml:space="preserve"> PAGEREF _Toc320622210 \h </w:instrText>
      </w:r>
      <w:r w:rsidR="002945D6">
        <w:fldChar w:fldCharType="separate"/>
      </w:r>
      <w:r w:rsidR="000E5C5F">
        <w:t>2</w:t>
      </w:r>
      <w:r w:rsidR="002945D6">
        <w:fldChar w:fldCharType="end"/>
      </w:r>
    </w:p>
    <w:p w:rsidR="007775AA" w:rsidRPr="004924DB" w:rsidRDefault="002945D6" w:rsidP="007775AA">
      <w:pPr>
        <w:pStyle w:val="TOC1"/>
        <w:spacing w:before="0"/>
        <w:rPr>
          <w:b w:val="0"/>
          <w:bCs w:val="0"/>
        </w:rPr>
      </w:pPr>
      <w:r w:rsidRPr="00356646">
        <w:rPr>
          <w:b w:val="0"/>
          <w:bCs w:val="0"/>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firstRow="0" w:lastRow="0" w:firstColumn="0" w:lastColumn="0" w:noHBand="0" w:noVBand="0"/>
      </w:tblPr>
      <w:tblGrid>
        <w:gridCol w:w="18"/>
        <w:gridCol w:w="2250"/>
        <w:gridCol w:w="6930"/>
        <w:gridCol w:w="18"/>
      </w:tblGrid>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8" w:name="_Toc320622175"/>
            <w:r>
              <w:t>Termini i definicije</w:t>
            </w:r>
            <w:bookmarkEnd w:id="338"/>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7775AA">
            <w:pPr>
              <w:pStyle w:val="Heading3"/>
              <w:numPr>
                <w:ilvl w:val="2"/>
                <w:numId w:val="84"/>
              </w:numPr>
            </w:pPr>
            <w:r>
              <w:t>„Banka“ znači Evropska investiciona banka.</w:t>
            </w:r>
          </w:p>
          <w:p w:rsidR="007775AA" w:rsidRPr="004924DB" w:rsidRDefault="007775AA" w:rsidP="007775AA">
            <w:pPr>
              <w:pStyle w:val="Heading3"/>
              <w:numPr>
                <w:ilvl w:val="2"/>
                <w:numId w:val="84"/>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7775AA">
            <w:pPr>
              <w:pStyle w:val="Heading3"/>
              <w:numPr>
                <w:ilvl w:val="2"/>
                <w:numId w:val="84"/>
              </w:numPr>
            </w:pPr>
            <w:r>
              <w:t>„Ugovorna dokumenta“ označavaju dokumenta koja su navedena u ugovornom sporazumu, uključujući i njegove dopune.</w:t>
            </w:r>
          </w:p>
          <w:p w:rsidR="007775AA" w:rsidRPr="004924DB" w:rsidRDefault="007775AA" w:rsidP="007775AA">
            <w:pPr>
              <w:pStyle w:val="Heading3"/>
              <w:numPr>
                <w:ilvl w:val="2"/>
                <w:numId w:val="84"/>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7775AA">
            <w:pPr>
              <w:pStyle w:val="Heading3"/>
              <w:numPr>
                <w:ilvl w:val="2"/>
                <w:numId w:val="84"/>
              </w:numPr>
            </w:pPr>
            <w:r>
              <w:t>„Dan“ znači kalendarski dan.</w:t>
            </w:r>
          </w:p>
          <w:p w:rsidR="007775AA" w:rsidRPr="004924DB" w:rsidRDefault="007775AA" w:rsidP="007775AA">
            <w:pPr>
              <w:pStyle w:val="Heading3"/>
              <w:numPr>
                <w:ilvl w:val="2"/>
                <w:numId w:val="84"/>
              </w:numPr>
            </w:pPr>
            <w:r>
              <w:t xml:space="preserve"> „Završetak“ znači ispunjenje dobavljačevih pratećih usluga u skladu sa uslovima i pretpostavkama navedenim u ugovoru. </w:t>
            </w:r>
          </w:p>
          <w:p w:rsidR="007775AA" w:rsidRPr="004924DB" w:rsidRDefault="007775AA" w:rsidP="007775AA">
            <w:pPr>
              <w:pStyle w:val="Heading3"/>
              <w:numPr>
                <w:ilvl w:val="2"/>
                <w:numId w:val="84"/>
              </w:numPr>
            </w:pPr>
            <w:r>
              <w:t>„OUU“ znači opšti uslovi ugovora.</w:t>
            </w:r>
          </w:p>
          <w:p w:rsidR="007775AA" w:rsidRPr="004924DB" w:rsidRDefault="007775AA" w:rsidP="007775AA">
            <w:pPr>
              <w:pStyle w:val="Heading3"/>
              <w:numPr>
                <w:ilvl w:val="2"/>
                <w:numId w:val="84"/>
              </w:numPr>
            </w:pPr>
            <w:r>
              <w:t>„Dobra“ znači sve artikle, sirovine, mašineriju i opremu, i/ili druge materijale tražene da bi njima dobavljač snabdeo naručioca prema ugovoru.</w:t>
            </w:r>
          </w:p>
          <w:p w:rsidR="007775AA" w:rsidRPr="004924DB" w:rsidRDefault="007775AA" w:rsidP="007775AA">
            <w:pPr>
              <w:pStyle w:val="Heading3"/>
              <w:numPr>
                <w:ilvl w:val="2"/>
                <w:numId w:val="84"/>
              </w:numPr>
            </w:pPr>
            <w:r>
              <w:t>„Zemlja naručioca“ je zemlja naznačena u posebnim uslovima ugovora (PUU).</w:t>
            </w:r>
          </w:p>
          <w:p w:rsidR="007775AA" w:rsidRPr="004924DB" w:rsidRDefault="007775AA" w:rsidP="007775AA">
            <w:pPr>
              <w:pStyle w:val="Heading3"/>
              <w:numPr>
                <w:ilvl w:val="2"/>
                <w:numId w:val="84"/>
              </w:numPr>
              <w:spacing w:after="180"/>
            </w:pPr>
            <w:r>
              <w:t xml:space="preserve">„Naručilac“ znači pravno lice koje nabavlja robu i prateće usluge, onako kako je to navedeno u uslovima </w:t>
            </w:r>
            <w:r>
              <w:rPr>
                <w:b/>
              </w:rPr>
              <w:t>PUU</w:t>
            </w:r>
            <w:r>
              <w:t>.</w:t>
            </w:r>
          </w:p>
          <w:p w:rsidR="007775AA" w:rsidRPr="004924DB" w:rsidRDefault="007775AA" w:rsidP="007775AA">
            <w:pPr>
              <w:pStyle w:val="Heading3"/>
              <w:numPr>
                <w:ilvl w:val="2"/>
                <w:numId w:val="84"/>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7775AA">
            <w:pPr>
              <w:pStyle w:val="Heading3"/>
              <w:numPr>
                <w:ilvl w:val="2"/>
                <w:numId w:val="84"/>
              </w:numPr>
              <w:spacing w:after="220"/>
            </w:pPr>
            <w:r>
              <w:t>„PUU“ znači posebni uslovi ugovora.</w:t>
            </w:r>
          </w:p>
          <w:p w:rsidR="007775AA" w:rsidRPr="004924DB" w:rsidRDefault="007775AA" w:rsidP="007775AA">
            <w:pPr>
              <w:pStyle w:val="Heading3"/>
              <w:numPr>
                <w:ilvl w:val="2"/>
                <w:numId w:val="84"/>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rsidR="007775AA" w:rsidRPr="004924DB" w:rsidRDefault="007775AA" w:rsidP="007775AA">
            <w:pPr>
              <w:pStyle w:val="Heading3"/>
              <w:numPr>
                <w:ilvl w:val="2"/>
                <w:numId w:val="84"/>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7775AA">
            <w:pPr>
              <w:pStyle w:val="Heading3"/>
              <w:numPr>
                <w:ilvl w:val="2"/>
                <w:numId w:val="84"/>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9" w:name="_Toc320622176"/>
            <w:r>
              <w:lastRenderedPageBreak/>
              <w:t>Ugovorna dokumenta</w:t>
            </w:r>
            <w:bookmarkEnd w:id="339"/>
          </w:p>
        </w:tc>
        <w:tc>
          <w:tcPr>
            <w:tcW w:w="6948" w:type="dxa"/>
            <w:gridSpan w:val="2"/>
          </w:tcPr>
          <w:p w:rsidR="007775AA" w:rsidRPr="004924DB" w:rsidRDefault="007775AA" w:rsidP="007775AA">
            <w:pPr>
              <w:pStyle w:val="Sub-ClauseText"/>
              <w:numPr>
                <w:ilvl w:val="1"/>
                <w:numId w:val="83"/>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0" w:name="_Toc320622177"/>
            <w:r>
              <w:t>Prevara i korupcija</w:t>
            </w:r>
            <w:bookmarkEnd w:id="340"/>
          </w:p>
        </w:tc>
        <w:tc>
          <w:tcPr>
            <w:tcW w:w="6948" w:type="dxa"/>
            <w:gridSpan w:val="2"/>
          </w:tcPr>
          <w:p w:rsidR="007775AA" w:rsidRPr="004924DB" w:rsidRDefault="007775AA" w:rsidP="007775AA">
            <w:pPr>
              <w:pStyle w:val="Sub-ClauseText"/>
              <w:numPr>
                <w:ilvl w:val="1"/>
                <w:numId w:val="126"/>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7775AA">
            <w:pPr>
              <w:pStyle w:val="Heading3"/>
              <w:numPr>
                <w:ilvl w:val="2"/>
                <w:numId w:val="126"/>
              </w:numPr>
              <w:spacing w:after="220"/>
            </w:pPr>
            <w:r>
              <w:t>definiše, zarad ove odredbe, izraze koji su određeni kao što sledi:</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7775AA">
            <w:pPr>
              <w:pStyle w:val="Heading4"/>
              <w:numPr>
                <w:ilvl w:val="3"/>
                <w:numId w:val="85"/>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7775AA">
            <w:pPr>
              <w:pStyle w:val="Heading4"/>
              <w:numPr>
                <w:ilvl w:val="3"/>
                <w:numId w:val="85"/>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7775AA">
            <w:pPr>
              <w:pStyle w:val="Heading3"/>
              <w:numPr>
                <w:ilvl w:val="2"/>
                <w:numId w:val="128"/>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7775AA">
            <w:pPr>
              <w:pStyle w:val="Heading3"/>
              <w:numPr>
                <w:ilvl w:val="2"/>
                <w:numId w:val="128"/>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7775AA">
            <w:pPr>
              <w:pStyle w:val="Heading3"/>
              <w:numPr>
                <w:ilvl w:val="2"/>
                <w:numId w:val="128"/>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1" w:name="_Toc320622178"/>
            <w:r>
              <w:lastRenderedPageBreak/>
              <w:t>Tumačenje</w:t>
            </w:r>
            <w:bookmarkEnd w:id="341"/>
          </w:p>
        </w:tc>
        <w:tc>
          <w:tcPr>
            <w:tcW w:w="6948" w:type="dxa"/>
            <w:gridSpan w:val="2"/>
          </w:tcPr>
          <w:p w:rsidR="007775AA" w:rsidRPr="004924DB" w:rsidRDefault="007775AA" w:rsidP="007775AA">
            <w:pPr>
              <w:pStyle w:val="Sub-ClauseText"/>
              <w:numPr>
                <w:ilvl w:val="1"/>
                <w:numId w:val="86"/>
              </w:numPr>
              <w:spacing w:before="0" w:after="220"/>
            </w:pPr>
            <w:r>
              <w:t>Ukoliko se u kontekstu tako traži, „jednina“ označava „množinu“ i obrnuto; a</w:t>
            </w:r>
          </w:p>
          <w:p w:rsidR="007775AA" w:rsidRPr="004924DB" w:rsidRDefault="007775AA" w:rsidP="007775AA">
            <w:pPr>
              <w:pStyle w:val="Sub-ClauseText"/>
              <w:numPr>
                <w:ilvl w:val="1"/>
                <w:numId w:val="86"/>
              </w:numPr>
              <w:spacing w:before="0" w:after="220"/>
              <w:rPr>
                <w:spacing w:val="0"/>
              </w:rPr>
            </w:pPr>
            <w:r>
              <w:rPr>
                <w:spacing w:val="0"/>
              </w:rPr>
              <w:t xml:space="preserve">Međunarodni propisi </w:t>
            </w:r>
            <w:r w:rsidRPr="00C2781F">
              <w:rPr>
                <w:i/>
                <w:spacing w:val="0"/>
              </w:rPr>
              <w:t>Incoterms</w:t>
            </w:r>
          </w:p>
          <w:p w:rsidR="007775AA" w:rsidRPr="004924DB" w:rsidRDefault="007775AA" w:rsidP="007775AA">
            <w:pPr>
              <w:pStyle w:val="Heading3"/>
              <w:numPr>
                <w:ilvl w:val="2"/>
                <w:numId w:val="114"/>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7775AA">
            <w:pPr>
              <w:pStyle w:val="Heading3"/>
              <w:numPr>
                <w:ilvl w:val="2"/>
                <w:numId w:val="114"/>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uuslovima</w:t>
            </w:r>
            <w:r>
              <w:rPr>
                <w:b/>
              </w:rPr>
              <w:t xml:space="preserve"> PUU </w:t>
            </w:r>
            <w:r>
              <w:t>i koje je izdala Međunarodna trgovinska komora u Parizu, u Francuskoj.</w:t>
            </w:r>
          </w:p>
          <w:p w:rsidR="007775AA" w:rsidRPr="004924DB" w:rsidRDefault="007775AA" w:rsidP="007775AA">
            <w:pPr>
              <w:pStyle w:val="Sub-ClauseText"/>
              <w:numPr>
                <w:ilvl w:val="1"/>
                <w:numId w:val="86"/>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7775AA">
            <w:pPr>
              <w:pStyle w:val="Sub-ClauseText"/>
              <w:numPr>
                <w:ilvl w:val="1"/>
                <w:numId w:val="86"/>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rsidR="007775AA" w:rsidRPr="004924DB" w:rsidRDefault="007775AA" w:rsidP="007775AA">
            <w:pPr>
              <w:pStyle w:val="Sub-ClauseText"/>
              <w:numPr>
                <w:ilvl w:val="1"/>
                <w:numId w:val="86"/>
              </w:numPr>
              <w:spacing w:before="0" w:after="180"/>
              <w:rPr>
                <w:spacing w:val="0"/>
              </w:rPr>
            </w:pPr>
            <w:r>
              <w:rPr>
                <w:spacing w:val="0"/>
              </w:rPr>
              <w:t>Neodricanje od prava</w:t>
            </w:r>
          </w:p>
          <w:p w:rsidR="007775AA" w:rsidRPr="004924DB" w:rsidRDefault="007775AA" w:rsidP="007775AA">
            <w:pPr>
              <w:pStyle w:val="Heading3"/>
              <w:numPr>
                <w:ilvl w:val="2"/>
                <w:numId w:val="115"/>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7775AA">
            <w:pPr>
              <w:pStyle w:val="Heading3"/>
              <w:numPr>
                <w:ilvl w:val="2"/>
                <w:numId w:val="115"/>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7775AA">
            <w:pPr>
              <w:pStyle w:val="Sub-ClauseText"/>
              <w:numPr>
                <w:ilvl w:val="1"/>
                <w:numId w:val="86"/>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2" w:name="_Toc320622179"/>
            <w:r>
              <w:lastRenderedPageBreak/>
              <w:t>Jezik</w:t>
            </w:r>
            <w:bookmarkEnd w:id="342"/>
          </w:p>
        </w:tc>
        <w:tc>
          <w:tcPr>
            <w:tcW w:w="6948" w:type="dxa"/>
            <w:gridSpan w:val="2"/>
          </w:tcPr>
          <w:p w:rsidR="007775AA" w:rsidRPr="004924DB" w:rsidRDefault="007775AA" w:rsidP="007775AA">
            <w:pPr>
              <w:pStyle w:val="Sub-ClauseText"/>
              <w:numPr>
                <w:ilvl w:val="1"/>
                <w:numId w:val="19"/>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7775AA">
            <w:pPr>
              <w:pStyle w:val="Sub-ClauseText"/>
              <w:numPr>
                <w:ilvl w:val="1"/>
                <w:numId w:val="19"/>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3" w:name="_Toc320622180"/>
            <w:r>
              <w:t>Zajedničko ulaganje, konzorcijum ili udruženje</w:t>
            </w:r>
            <w:bookmarkEnd w:id="343"/>
          </w:p>
        </w:tc>
        <w:tc>
          <w:tcPr>
            <w:tcW w:w="6948" w:type="dxa"/>
            <w:gridSpan w:val="2"/>
          </w:tcPr>
          <w:p w:rsidR="007775AA" w:rsidRPr="004924DB" w:rsidRDefault="007775AA" w:rsidP="007775AA">
            <w:pPr>
              <w:pStyle w:val="Sub-ClauseText"/>
              <w:numPr>
                <w:ilvl w:val="1"/>
                <w:numId w:val="89"/>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682C06">
            <w:pPr>
              <w:pStyle w:val="sec7-clauses"/>
              <w:numPr>
                <w:ilvl w:val="0"/>
                <w:numId w:val="88"/>
              </w:numPr>
              <w:spacing w:before="0" w:after="200"/>
            </w:pPr>
            <w:bookmarkStart w:id="344" w:name="_Toc320622181"/>
            <w:r>
              <w:lastRenderedPageBreak/>
              <w:t>Podobnost</w:t>
            </w:r>
            <w:bookmarkEnd w:id="344"/>
          </w:p>
        </w:tc>
        <w:tc>
          <w:tcPr>
            <w:tcW w:w="6948" w:type="dxa"/>
            <w:gridSpan w:val="2"/>
          </w:tcPr>
          <w:p w:rsidR="007775AA" w:rsidRPr="004924DB" w:rsidRDefault="007775AA" w:rsidP="007775AA">
            <w:pPr>
              <w:pStyle w:val="Sub-ClauseText"/>
              <w:numPr>
                <w:ilvl w:val="1"/>
                <w:numId w:val="20"/>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7775AA">
            <w:pPr>
              <w:pStyle w:val="Sub-ClauseText"/>
              <w:numPr>
                <w:ilvl w:val="1"/>
                <w:numId w:val="20"/>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5" w:name="_Toc320622182"/>
            <w:r>
              <w:t>Obaveštenja</w:t>
            </w:r>
            <w:bookmarkEnd w:id="345"/>
          </w:p>
        </w:tc>
        <w:tc>
          <w:tcPr>
            <w:tcW w:w="6948" w:type="dxa"/>
            <w:gridSpan w:val="2"/>
          </w:tcPr>
          <w:p w:rsidR="007775AA" w:rsidRPr="004924DB" w:rsidRDefault="007775AA" w:rsidP="007775AA">
            <w:pPr>
              <w:pStyle w:val="Sub-ClauseText"/>
              <w:numPr>
                <w:ilvl w:val="1"/>
                <w:numId w:val="21"/>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7775AA">
            <w:pPr>
              <w:pStyle w:val="Sub-ClauseText"/>
              <w:numPr>
                <w:ilvl w:val="1"/>
                <w:numId w:val="21"/>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6" w:name="_Toc320622183"/>
            <w:r>
              <w:t>Merodavno pravo</w:t>
            </w:r>
            <w:bookmarkEnd w:id="346"/>
          </w:p>
        </w:tc>
        <w:tc>
          <w:tcPr>
            <w:tcW w:w="6930" w:type="dxa"/>
          </w:tcPr>
          <w:p w:rsidR="007775AA" w:rsidRPr="004924DB" w:rsidRDefault="005D6CF7" w:rsidP="007775AA">
            <w:pPr>
              <w:pStyle w:val="Sub-ClauseText"/>
              <w:numPr>
                <w:ilvl w:val="1"/>
                <w:numId w:val="90"/>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7" w:name="_Toc320622184"/>
            <w:r>
              <w:t>Poravnanj</w:t>
            </w:r>
            <w:r w:rsidR="008F43A7">
              <w:t>e</w:t>
            </w:r>
            <w:r>
              <w:t xml:space="preserve"> u sporovima</w:t>
            </w:r>
            <w:bookmarkEnd w:id="347"/>
          </w:p>
        </w:tc>
        <w:tc>
          <w:tcPr>
            <w:tcW w:w="6930" w:type="dxa"/>
          </w:tcPr>
          <w:p w:rsidR="007775AA" w:rsidRPr="004924DB" w:rsidRDefault="007775AA" w:rsidP="007775AA">
            <w:pPr>
              <w:pStyle w:val="Sub-ClauseText"/>
              <w:numPr>
                <w:ilvl w:val="1"/>
                <w:numId w:val="22"/>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7775AA">
            <w:pPr>
              <w:pStyle w:val="Sub-ClauseText"/>
              <w:numPr>
                <w:ilvl w:val="1"/>
                <w:numId w:val="22"/>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7775AA">
            <w:pPr>
              <w:pStyle w:val="Sub-ClauseText"/>
              <w:numPr>
                <w:ilvl w:val="1"/>
                <w:numId w:val="22"/>
              </w:numPr>
              <w:spacing w:before="0" w:after="240"/>
              <w:ind w:left="605" w:hanging="605"/>
            </w:pPr>
            <w:r>
              <w:t xml:space="preserve"> Bez obzira na svako pozivanje na arbitražu, </w:t>
            </w:r>
          </w:p>
          <w:p w:rsidR="007775AA" w:rsidRPr="004924DB" w:rsidRDefault="007775AA" w:rsidP="007775AA">
            <w:pPr>
              <w:pStyle w:val="Sub-ClauseText"/>
              <w:numPr>
                <w:ilvl w:val="2"/>
                <w:numId w:val="90"/>
              </w:numPr>
              <w:spacing w:before="0" w:after="160"/>
            </w:pPr>
            <w:r>
              <w:t xml:space="preserve">strane nastavljaju da izvršavaju svoje obaveze prema ugovoru sve dok se ne dogovore drugačije; i </w:t>
            </w:r>
          </w:p>
          <w:p w:rsidR="007775AA" w:rsidRPr="004924DB" w:rsidRDefault="007775AA" w:rsidP="007775AA">
            <w:pPr>
              <w:pStyle w:val="Sub-ClauseText"/>
              <w:numPr>
                <w:ilvl w:val="2"/>
                <w:numId w:val="90"/>
              </w:numPr>
              <w:spacing w:before="0" w:after="200"/>
              <w:rPr>
                <w:spacing w:val="0"/>
              </w:rPr>
            </w:pPr>
            <w:r>
              <w:lastRenderedPageBreak/>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8" w:name="_Toc320622185"/>
            <w:r>
              <w:lastRenderedPageBreak/>
              <w:t xml:space="preserve">Obim </w:t>
            </w:r>
            <w:r w:rsidR="008F43A7">
              <w:t>n</w:t>
            </w:r>
            <w:r>
              <w:t>a</w:t>
            </w:r>
            <w:r w:rsidR="008F43A7">
              <w:t>bavke</w:t>
            </w:r>
            <w:bookmarkEnd w:id="348"/>
          </w:p>
        </w:tc>
        <w:tc>
          <w:tcPr>
            <w:tcW w:w="6930" w:type="dxa"/>
          </w:tcPr>
          <w:p w:rsidR="007775AA" w:rsidRPr="004924DB" w:rsidRDefault="007775AA" w:rsidP="007775AA">
            <w:pPr>
              <w:pStyle w:val="Sub-ClauseText"/>
              <w:numPr>
                <w:ilvl w:val="1"/>
                <w:numId w:val="23"/>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9" w:name="_Toc320622186"/>
            <w:r>
              <w:t>Isporučivanje i dokumenta</w:t>
            </w:r>
            <w:bookmarkEnd w:id="349"/>
          </w:p>
        </w:tc>
        <w:tc>
          <w:tcPr>
            <w:tcW w:w="6930" w:type="dxa"/>
          </w:tcPr>
          <w:p w:rsidR="007775AA" w:rsidRPr="004924DB" w:rsidRDefault="007775AA" w:rsidP="007775AA">
            <w:pPr>
              <w:pStyle w:val="Sub-ClauseText"/>
              <w:numPr>
                <w:ilvl w:val="1"/>
                <w:numId w:val="91"/>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7775AA">
            <w:pPr>
              <w:pStyle w:val="sec7-clauses"/>
              <w:numPr>
                <w:ilvl w:val="0"/>
                <w:numId w:val="88"/>
              </w:numPr>
              <w:spacing w:before="0" w:after="200"/>
            </w:pPr>
            <w:bookmarkStart w:id="350" w:name="_Toc320622187"/>
            <w:r>
              <w:t xml:space="preserve">Odgovornost </w:t>
            </w:r>
            <w:r w:rsidR="007775AA">
              <w:t>dobavljača</w:t>
            </w:r>
            <w:bookmarkEnd w:id="350"/>
          </w:p>
        </w:tc>
        <w:tc>
          <w:tcPr>
            <w:tcW w:w="6930" w:type="dxa"/>
          </w:tcPr>
          <w:p w:rsidR="007775AA" w:rsidRPr="004924DB" w:rsidRDefault="007775AA" w:rsidP="007775AA">
            <w:pPr>
              <w:pStyle w:val="Sub-ClauseText"/>
              <w:numPr>
                <w:ilvl w:val="1"/>
                <w:numId w:val="92"/>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51" w:name="_Toc320622188"/>
            <w:r>
              <w:t>Ugovorna cena</w:t>
            </w:r>
            <w:bookmarkEnd w:id="351"/>
          </w:p>
        </w:tc>
        <w:tc>
          <w:tcPr>
            <w:tcW w:w="6930" w:type="dxa"/>
          </w:tcPr>
          <w:p w:rsidR="007775AA" w:rsidRPr="004924DB" w:rsidRDefault="007775AA" w:rsidP="007775AA">
            <w:pPr>
              <w:pStyle w:val="Sub-ClauseText"/>
              <w:numPr>
                <w:ilvl w:val="1"/>
                <w:numId w:val="93"/>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2" w:name="_Toc320622189"/>
            <w:bookmarkEnd w:id="324"/>
            <w:bookmarkEnd w:id="325"/>
            <w:bookmarkEnd w:id="326"/>
            <w:r>
              <w:t>Uslovi plaćanja</w:t>
            </w:r>
            <w:bookmarkEnd w:id="352"/>
          </w:p>
        </w:tc>
        <w:tc>
          <w:tcPr>
            <w:tcW w:w="6930" w:type="dxa"/>
          </w:tcPr>
          <w:p w:rsidR="00FF6499" w:rsidRPr="004924DB" w:rsidRDefault="00FF6499" w:rsidP="00204C1C">
            <w:pPr>
              <w:pStyle w:val="Sub-ClauseText"/>
              <w:numPr>
                <w:ilvl w:val="1"/>
                <w:numId w:val="94"/>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204C1C">
            <w:pPr>
              <w:pStyle w:val="Sub-ClauseText"/>
              <w:numPr>
                <w:ilvl w:val="1"/>
                <w:numId w:val="94"/>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204C1C">
            <w:pPr>
              <w:pStyle w:val="Sub-ClauseText"/>
              <w:numPr>
                <w:ilvl w:val="1"/>
                <w:numId w:val="94"/>
              </w:numPr>
              <w:spacing w:before="0" w:after="200"/>
              <w:rPr>
                <w:spacing w:val="0"/>
              </w:rPr>
            </w:pPr>
            <w:r>
              <w:rPr>
                <w:spacing w:val="0"/>
              </w:rPr>
              <w:t xml:space="preserve">Naručilac odmah vrši plaćanja, u svakom slučaju ne posle </w:t>
            </w:r>
            <w:r w:rsidR="003A222B" w:rsidRPr="006C1E41">
              <w:rPr>
                <w:spacing w:val="0"/>
              </w:rPr>
              <w:t>trideset (30</w:t>
            </w:r>
            <w:r w:rsidRPr="006C1E41">
              <w:rPr>
                <w:spacing w:val="0"/>
              </w:rPr>
              <w:t>)</w:t>
            </w:r>
            <w:r>
              <w:rPr>
                <w:spacing w:val="0"/>
              </w:rPr>
              <w:t xml:space="preserve"> dana nakon što je dobavljač podneo račun ili zahtev za plaćanje, i nakon što je iste naručilac prihvatio.</w:t>
            </w:r>
          </w:p>
          <w:p w:rsidR="00FF6499" w:rsidRPr="004924DB" w:rsidRDefault="00FF6499" w:rsidP="00204C1C">
            <w:pPr>
              <w:pStyle w:val="Sub-ClauseText"/>
              <w:numPr>
                <w:ilvl w:val="1"/>
                <w:numId w:val="94"/>
              </w:numPr>
              <w:spacing w:before="0" w:after="200"/>
              <w:rPr>
                <w:spacing w:val="0"/>
              </w:rPr>
            </w:pPr>
            <w:r>
              <w:rPr>
                <w:spacing w:val="0"/>
              </w:rPr>
              <w:t xml:space="preserve">Valute u kojima se vrši plaćanje dobavljaču prema ovom ugovoru jesu one u kojima je izražena cena </w:t>
            </w:r>
            <w:r w:rsidR="00255A06">
              <w:rPr>
                <w:spacing w:val="0"/>
              </w:rPr>
              <w:t>ponude</w:t>
            </w:r>
            <w:r>
              <w:rPr>
                <w:spacing w:val="0"/>
              </w:rPr>
              <w:t xml:space="preserve">. </w:t>
            </w:r>
          </w:p>
          <w:p w:rsidR="00FF6499" w:rsidRPr="004924DB" w:rsidRDefault="00FF6499" w:rsidP="00204C1C">
            <w:pPr>
              <w:pStyle w:val="Sub-ClauseText"/>
              <w:numPr>
                <w:ilvl w:val="1"/>
                <w:numId w:val="94"/>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3" w:name="_Toc320622190"/>
            <w:r>
              <w:t>Porezi i dažbine</w:t>
            </w:r>
            <w:bookmarkEnd w:id="353"/>
          </w:p>
        </w:tc>
        <w:tc>
          <w:tcPr>
            <w:tcW w:w="6930" w:type="dxa"/>
          </w:tcPr>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ne proizvode u zemlji naručioca, dobavljač je u potpunosti odgovoran za sve poreze, takse, naknade za </w:t>
            </w:r>
            <w:r>
              <w:rPr>
                <w:spacing w:val="0"/>
              </w:rPr>
              <w:lastRenderedPageBreak/>
              <w:t>dozvole i ostale dažbine tražene van zemlje naručioca.</w:t>
            </w:r>
          </w:p>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204C1C">
            <w:pPr>
              <w:pStyle w:val="Sub-ClauseText"/>
              <w:numPr>
                <w:ilvl w:val="1"/>
                <w:numId w:val="95"/>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4" w:name="_Toc320622191"/>
            <w:r>
              <w:lastRenderedPageBreak/>
              <w:t>Garancija izvođenja</w:t>
            </w:r>
            <w:bookmarkEnd w:id="354"/>
          </w:p>
        </w:tc>
        <w:tc>
          <w:tcPr>
            <w:tcW w:w="6930" w:type="dxa"/>
          </w:tcPr>
          <w:p w:rsidR="00FF6499" w:rsidRPr="004924DB" w:rsidRDefault="00FF6499" w:rsidP="00204C1C">
            <w:pPr>
              <w:pStyle w:val="Sub-ClauseText"/>
              <w:numPr>
                <w:ilvl w:val="1"/>
                <w:numId w:val="96"/>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rsidR="00FF6499" w:rsidRPr="004924DB" w:rsidRDefault="00FF6499" w:rsidP="00204C1C">
            <w:pPr>
              <w:pStyle w:val="Sub-ClauseText"/>
              <w:numPr>
                <w:ilvl w:val="1"/>
                <w:numId w:val="96"/>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Naručilac otpušta garanciju izvođenja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5" w:name="_Toc320622192"/>
            <w:r>
              <w:t>Autorska prava</w:t>
            </w:r>
            <w:bookmarkEnd w:id="355"/>
          </w:p>
        </w:tc>
        <w:tc>
          <w:tcPr>
            <w:tcW w:w="6930" w:type="dxa"/>
          </w:tcPr>
          <w:p w:rsidR="00FF6499" w:rsidRPr="004924DB" w:rsidRDefault="00FF6499" w:rsidP="00204C1C">
            <w:pPr>
              <w:pStyle w:val="Sub-ClauseText"/>
              <w:numPr>
                <w:ilvl w:val="1"/>
                <w:numId w:val="97"/>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6" w:name="_Toc320622193"/>
            <w:r>
              <w:t>Poverljive informacije</w:t>
            </w:r>
            <w:bookmarkEnd w:id="356"/>
          </w:p>
        </w:tc>
        <w:tc>
          <w:tcPr>
            <w:tcW w:w="6930" w:type="dxa"/>
          </w:tcPr>
          <w:p w:rsidR="00FF6499" w:rsidRPr="004924DB" w:rsidRDefault="00FF6499" w:rsidP="00204C1C">
            <w:pPr>
              <w:pStyle w:val="Sub-ClauseText"/>
              <w:numPr>
                <w:ilvl w:val="1"/>
                <w:numId w:val="98"/>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204C1C">
            <w:pPr>
              <w:pStyle w:val="Sub-ClauseText"/>
              <w:numPr>
                <w:ilvl w:val="1"/>
                <w:numId w:val="98"/>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204C1C">
            <w:pPr>
              <w:pStyle w:val="Sub-ClauseText"/>
              <w:numPr>
                <w:ilvl w:val="1"/>
                <w:numId w:val="98"/>
              </w:numPr>
              <w:spacing w:before="0" w:after="180"/>
              <w:rPr>
                <w:spacing w:val="0"/>
              </w:rPr>
            </w:pPr>
            <w:r>
              <w:rPr>
                <w:spacing w:val="0"/>
              </w:rPr>
              <w:t>Obaveza strane prema uslovima OUU, potklauzula 19.1 i 19.2 se, međutim, ne odnosi na informacije koje:</w:t>
            </w:r>
          </w:p>
          <w:p w:rsidR="00FF6499" w:rsidRPr="004924DB" w:rsidRDefault="00FF6499" w:rsidP="00204C1C">
            <w:pPr>
              <w:pStyle w:val="Heading3"/>
              <w:numPr>
                <w:ilvl w:val="2"/>
                <w:numId w:val="116"/>
              </w:numPr>
              <w:spacing w:after="180"/>
            </w:pPr>
            <w:r>
              <w:t xml:space="preserve">naručilac i dobavljač treba da podele sa bankom ili drugim ustanovama koje učestvuju u finansiranju projekta; </w:t>
            </w:r>
          </w:p>
          <w:p w:rsidR="00FF6499" w:rsidRPr="004924DB" w:rsidRDefault="00FF6499" w:rsidP="00204C1C">
            <w:pPr>
              <w:pStyle w:val="Heading3"/>
              <w:numPr>
                <w:ilvl w:val="2"/>
                <w:numId w:val="116"/>
              </w:numPr>
              <w:spacing w:after="180"/>
            </w:pPr>
            <w:r>
              <w:t>sada i ubuduće dospeju u javnost bez krivice te strane;</w:t>
            </w:r>
          </w:p>
          <w:p w:rsidR="00FF6499" w:rsidRPr="004924DB" w:rsidRDefault="00FF6499" w:rsidP="00204C1C">
            <w:pPr>
              <w:pStyle w:val="Heading3"/>
              <w:numPr>
                <w:ilvl w:val="2"/>
                <w:numId w:val="116"/>
              </w:numPr>
              <w:spacing w:after="180"/>
            </w:pPr>
            <w:r>
              <w:t>bile su u posedu te strane, što se može dokazati, u vreme otkrivanja i koje nisu bile dobijene, posredno ili neposredno, od te druge strane; ili</w:t>
            </w:r>
          </w:p>
          <w:p w:rsidR="00FF6499" w:rsidRPr="004924DB" w:rsidRDefault="00FF6499" w:rsidP="00204C1C">
            <w:pPr>
              <w:pStyle w:val="Heading3"/>
              <w:numPr>
                <w:ilvl w:val="2"/>
                <w:numId w:val="116"/>
              </w:numPr>
              <w:spacing w:after="180"/>
            </w:pPr>
            <w:r>
              <w:t>na drugi zakonit način postanu dostupne toj strani od treće strane koja nema obavezu čuvanja poverljivih informacija.</w:t>
            </w:r>
          </w:p>
          <w:p w:rsidR="00FF6499" w:rsidRPr="004924DB" w:rsidRDefault="00FF6499" w:rsidP="00204C1C">
            <w:pPr>
              <w:pStyle w:val="Sub-ClauseText"/>
              <w:numPr>
                <w:ilvl w:val="1"/>
                <w:numId w:val="98"/>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204C1C">
            <w:pPr>
              <w:pStyle w:val="Sub-ClauseText"/>
              <w:numPr>
                <w:ilvl w:val="1"/>
                <w:numId w:val="98"/>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7" w:name="_Toc320622194"/>
            <w:r>
              <w:lastRenderedPageBreak/>
              <w:t>Podizvođenje</w:t>
            </w:r>
            <w:bookmarkEnd w:id="357"/>
          </w:p>
        </w:tc>
        <w:tc>
          <w:tcPr>
            <w:tcW w:w="6930" w:type="dxa"/>
          </w:tcPr>
          <w:p w:rsidR="00FF6499" w:rsidRPr="004924DB" w:rsidRDefault="00FF6499" w:rsidP="00204C1C">
            <w:pPr>
              <w:pStyle w:val="Sub-ClauseText"/>
              <w:numPr>
                <w:ilvl w:val="1"/>
                <w:numId w:val="99"/>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204C1C">
            <w:pPr>
              <w:pStyle w:val="Sub-ClauseText"/>
              <w:numPr>
                <w:ilvl w:val="1"/>
                <w:numId w:val="99"/>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8" w:name="_Toc320622195"/>
            <w:r>
              <w:t xml:space="preserve">Specifikacije i </w:t>
            </w:r>
            <w:r>
              <w:lastRenderedPageBreak/>
              <w:t>standardi</w:t>
            </w:r>
            <w:bookmarkEnd w:id="358"/>
          </w:p>
        </w:tc>
        <w:tc>
          <w:tcPr>
            <w:tcW w:w="6930" w:type="dxa"/>
          </w:tcPr>
          <w:p w:rsidR="00FF6499" w:rsidRPr="004924DB" w:rsidRDefault="00FF6499" w:rsidP="00204C1C">
            <w:pPr>
              <w:pStyle w:val="Sub-ClauseText"/>
              <w:numPr>
                <w:ilvl w:val="1"/>
                <w:numId w:val="100"/>
              </w:numPr>
              <w:spacing w:before="0" w:after="240"/>
              <w:rPr>
                <w:spacing w:val="0"/>
              </w:rPr>
            </w:pPr>
            <w:r>
              <w:rPr>
                <w:spacing w:val="0"/>
              </w:rPr>
              <w:lastRenderedPageBreak/>
              <w:t>Tehničke specifikacije i crteži</w:t>
            </w:r>
          </w:p>
          <w:p w:rsidR="00FF6499" w:rsidRPr="004924DB" w:rsidRDefault="00FF6499" w:rsidP="00204C1C">
            <w:pPr>
              <w:pStyle w:val="Heading3"/>
              <w:numPr>
                <w:ilvl w:val="2"/>
                <w:numId w:val="117"/>
              </w:numPr>
              <w:spacing w:after="240"/>
            </w:pPr>
            <w:r>
              <w:lastRenderedPageBreak/>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rsidR="00FF6499" w:rsidRPr="004924DB" w:rsidRDefault="00FF6499" w:rsidP="00204C1C">
            <w:pPr>
              <w:pStyle w:val="Heading3"/>
              <w:numPr>
                <w:ilvl w:val="2"/>
                <w:numId w:val="117"/>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204C1C">
            <w:pPr>
              <w:pStyle w:val="Heading3"/>
              <w:numPr>
                <w:ilvl w:val="2"/>
                <w:numId w:val="117"/>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9" w:name="_Toc320622196"/>
            <w:r>
              <w:lastRenderedPageBreak/>
              <w:t>Pakovanje i dokumentacija</w:t>
            </w:r>
            <w:bookmarkEnd w:id="359"/>
          </w:p>
        </w:tc>
        <w:tc>
          <w:tcPr>
            <w:tcW w:w="6930" w:type="dxa"/>
          </w:tcPr>
          <w:p w:rsidR="00FF6499" w:rsidRPr="004924DB" w:rsidRDefault="00FF6499" w:rsidP="00204C1C">
            <w:pPr>
              <w:pStyle w:val="Sub-ClauseText"/>
              <w:numPr>
                <w:ilvl w:val="1"/>
                <w:numId w:val="101"/>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204C1C">
            <w:pPr>
              <w:pStyle w:val="Sub-ClauseText"/>
              <w:numPr>
                <w:ilvl w:val="1"/>
                <w:numId w:val="101"/>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0" w:name="_Toc320622197"/>
            <w:r>
              <w:t>Osiguranje</w:t>
            </w:r>
            <w:bookmarkEnd w:id="360"/>
          </w:p>
        </w:tc>
        <w:tc>
          <w:tcPr>
            <w:tcW w:w="6930" w:type="dxa"/>
          </w:tcPr>
          <w:p w:rsidR="00FF6499" w:rsidRPr="004924DB" w:rsidRDefault="00FF6499" w:rsidP="00204C1C">
            <w:pPr>
              <w:pStyle w:val="Sub-ClauseText"/>
              <w:numPr>
                <w:ilvl w:val="1"/>
                <w:numId w:val="102"/>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1" w:name="_Toc320622198"/>
            <w:r>
              <w:lastRenderedPageBreak/>
              <w:t>Prevoz</w:t>
            </w:r>
            <w:bookmarkEnd w:id="361"/>
          </w:p>
        </w:tc>
        <w:tc>
          <w:tcPr>
            <w:tcW w:w="6930" w:type="dxa"/>
          </w:tcPr>
          <w:p w:rsidR="00FF6499" w:rsidRPr="004924DB" w:rsidRDefault="00FF6499" w:rsidP="00204C1C">
            <w:pPr>
              <w:pStyle w:val="Sub-ClauseText"/>
              <w:numPr>
                <w:ilvl w:val="1"/>
                <w:numId w:val="103"/>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2" w:name="_Toc320622199"/>
            <w:r>
              <w:t>Kontrole i ispitivanja</w:t>
            </w:r>
            <w:bookmarkEnd w:id="362"/>
          </w:p>
        </w:tc>
        <w:tc>
          <w:tcPr>
            <w:tcW w:w="6930" w:type="dxa"/>
          </w:tcPr>
          <w:p w:rsidR="00FF6499" w:rsidRPr="004924DB" w:rsidRDefault="00FF6499" w:rsidP="00204C1C">
            <w:pPr>
              <w:pStyle w:val="Sub-ClauseText"/>
              <w:numPr>
                <w:ilvl w:val="1"/>
                <w:numId w:val="104"/>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204C1C">
            <w:pPr>
              <w:pStyle w:val="Sub-ClauseText"/>
              <w:numPr>
                <w:ilvl w:val="1"/>
                <w:numId w:val="104"/>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204C1C">
            <w:pPr>
              <w:pStyle w:val="Sub-ClauseText"/>
              <w:numPr>
                <w:ilvl w:val="1"/>
                <w:numId w:val="104"/>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204C1C">
            <w:pPr>
              <w:pStyle w:val="Sub-ClauseText"/>
              <w:numPr>
                <w:ilvl w:val="1"/>
                <w:numId w:val="104"/>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204C1C">
            <w:pPr>
              <w:pStyle w:val="Sub-ClauseText"/>
              <w:numPr>
                <w:ilvl w:val="1"/>
                <w:numId w:val="104"/>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204C1C">
            <w:pPr>
              <w:pStyle w:val="Sub-ClauseText"/>
              <w:numPr>
                <w:ilvl w:val="1"/>
                <w:numId w:val="104"/>
              </w:numPr>
              <w:spacing w:before="0" w:after="180"/>
              <w:rPr>
                <w:spacing w:val="0"/>
              </w:rPr>
            </w:pPr>
            <w:r>
              <w:rPr>
                <w:spacing w:val="0"/>
              </w:rPr>
              <w:t>Dobavljač daje naručiocu izveštaj o rezultatima svakog ispitivanja i/ili kontrole.</w:t>
            </w:r>
          </w:p>
          <w:p w:rsidR="00FF6499" w:rsidRPr="004924DB" w:rsidRDefault="00FF6499" w:rsidP="00204C1C">
            <w:pPr>
              <w:pStyle w:val="Sub-ClauseText"/>
              <w:numPr>
                <w:ilvl w:val="1"/>
                <w:numId w:val="104"/>
              </w:numPr>
              <w:spacing w:before="0" w:after="180"/>
              <w:rPr>
                <w:spacing w:val="0"/>
              </w:rPr>
            </w:pPr>
            <w:r>
              <w:rPr>
                <w:spacing w:val="0"/>
              </w:rPr>
              <w:t xml:space="preserve">Naručilac može da odbaci sva dobra ili njihov deo koji ne prođe bilo koji test i/ili kontrolu ili koja nisu saobrazna </w:t>
            </w:r>
            <w:r>
              <w:rPr>
                <w:spacing w:val="0"/>
              </w:rPr>
              <w:lastRenderedPageBreak/>
              <w:t>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FF6499" w:rsidRPr="004924DB" w:rsidRDefault="00FF6499" w:rsidP="00204C1C">
            <w:pPr>
              <w:pStyle w:val="Sub-ClauseText"/>
              <w:numPr>
                <w:ilvl w:val="1"/>
                <w:numId w:val="104"/>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3" w:name="_Toc320622200"/>
            <w:r>
              <w:lastRenderedPageBreak/>
              <w:t>Podmirene štete</w:t>
            </w:r>
            <w:bookmarkEnd w:id="363"/>
          </w:p>
        </w:tc>
        <w:tc>
          <w:tcPr>
            <w:tcW w:w="6930" w:type="dxa"/>
          </w:tcPr>
          <w:p w:rsidR="00FF6499" w:rsidRPr="004924DB" w:rsidRDefault="00FF6499" w:rsidP="00204C1C">
            <w:pPr>
              <w:pStyle w:val="Sub-ClauseText"/>
              <w:numPr>
                <w:ilvl w:val="1"/>
                <w:numId w:val="105"/>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4" w:name="_Toc320622201"/>
            <w:r>
              <w:t>Jemstvo</w:t>
            </w:r>
            <w:bookmarkEnd w:id="364"/>
          </w:p>
        </w:tc>
        <w:tc>
          <w:tcPr>
            <w:tcW w:w="6930" w:type="dxa"/>
          </w:tcPr>
          <w:p w:rsidR="00FF6499" w:rsidRPr="004924DB" w:rsidRDefault="00FF6499" w:rsidP="00204C1C">
            <w:pPr>
              <w:pStyle w:val="Sub-ClauseText"/>
              <w:numPr>
                <w:ilvl w:val="1"/>
                <w:numId w:val="106"/>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204C1C">
            <w:pPr>
              <w:pStyle w:val="Sub-ClauseText"/>
              <w:numPr>
                <w:ilvl w:val="1"/>
                <w:numId w:val="106"/>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Naručilac obaveštava dobavljača navodeći prirodu svakog takvog kvara, zajedno sa svim raspoloživim dokazima, odmah nakon njihovog otkrivanja. Naručilac omogućava dobavljaču </w:t>
            </w:r>
            <w:r>
              <w:rPr>
                <w:spacing w:val="0"/>
              </w:rPr>
              <w:lastRenderedPageBreak/>
              <w:t>svaku razumnu priliku da proveri takve kvarove.</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204C1C">
            <w:pPr>
              <w:pStyle w:val="Sub-ClauseText"/>
              <w:numPr>
                <w:ilvl w:val="1"/>
                <w:numId w:val="106"/>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5" w:name="_Toc320622202"/>
            <w:r>
              <w:lastRenderedPageBreak/>
              <w:t>Naknada štete počinjene povredom patenta</w:t>
            </w:r>
            <w:bookmarkEnd w:id="365"/>
          </w:p>
        </w:tc>
        <w:tc>
          <w:tcPr>
            <w:tcW w:w="6930" w:type="dxa"/>
          </w:tcPr>
          <w:p w:rsidR="00FF6499" w:rsidRPr="004924DB" w:rsidRDefault="00FF6499" w:rsidP="00204C1C">
            <w:pPr>
              <w:pStyle w:val="Sub-ClauseText"/>
              <w:numPr>
                <w:ilvl w:val="1"/>
                <w:numId w:val="107"/>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204C1C">
            <w:pPr>
              <w:pStyle w:val="Heading3"/>
              <w:numPr>
                <w:ilvl w:val="2"/>
                <w:numId w:val="118"/>
              </w:numPr>
            </w:pPr>
            <w:r>
              <w:t xml:space="preserve">ugrađivanja dobara od strane dobavljača ili korišćenja dobara u zemlji u kojoj se nalazi mesto projekta; i </w:t>
            </w:r>
          </w:p>
          <w:p w:rsidR="00FF6499" w:rsidRPr="004924DB" w:rsidRDefault="00FF6499" w:rsidP="00204C1C">
            <w:pPr>
              <w:pStyle w:val="Heading3"/>
              <w:numPr>
                <w:ilvl w:val="2"/>
                <w:numId w:val="118"/>
              </w:numPr>
            </w:pPr>
            <w:r>
              <w:t>prodaje pr</w:t>
            </w:r>
            <w:r w:rsidR="008E654A">
              <w:t>oizvoda u bilo kojoj zemlji koji je proizveden</w:t>
            </w:r>
            <w:r w:rsidR="008E654A" w:rsidRPr="008E654A">
              <w:t>pomoću tih dobara</w:t>
            </w:r>
            <w:r w:rsidR="008E654A">
              <w:t>.</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204C1C">
            <w:pPr>
              <w:pStyle w:val="Sub-ClauseText"/>
              <w:numPr>
                <w:ilvl w:val="1"/>
                <w:numId w:val="107"/>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204C1C">
            <w:pPr>
              <w:pStyle w:val="Sub-ClauseText"/>
              <w:numPr>
                <w:ilvl w:val="1"/>
                <w:numId w:val="107"/>
              </w:numPr>
              <w:spacing w:before="0" w:after="200"/>
              <w:ind w:left="605"/>
              <w:rPr>
                <w:spacing w:val="0"/>
              </w:rPr>
            </w:pPr>
            <w:r>
              <w:rPr>
                <w:spacing w:val="0"/>
              </w:rPr>
              <w:t xml:space="preserve">Ukoliko dobavljač ne uspe da obavesti naručioca u roku od dvadeset osam (28) dana po prijemu takvog obaveštenja da </w:t>
            </w:r>
            <w:r>
              <w:rPr>
                <w:spacing w:val="0"/>
              </w:rPr>
              <w:lastRenderedPageBreak/>
              <w:t>namerava da sprovede takav postupak ili zahtev, tada je naručilac slobodan da isti sprovede u svoje ime.</w:t>
            </w:r>
          </w:p>
          <w:p w:rsidR="00FF6499" w:rsidRPr="004924DB" w:rsidRDefault="00FF6499" w:rsidP="00204C1C">
            <w:pPr>
              <w:pStyle w:val="Sub-ClauseText"/>
              <w:numPr>
                <w:ilvl w:val="1"/>
                <w:numId w:val="107"/>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204C1C">
            <w:pPr>
              <w:pStyle w:val="Sub-ClauseText"/>
              <w:numPr>
                <w:ilvl w:val="1"/>
                <w:numId w:val="107"/>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6" w:name="_Toc320622203"/>
            <w:r>
              <w:lastRenderedPageBreak/>
              <w:t>Ograničavanje obaveza</w:t>
            </w:r>
            <w:bookmarkEnd w:id="366"/>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7" w:name="_Toc320622204"/>
            <w:r>
              <w:t>Promene u zakonima i propisima</w:t>
            </w:r>
            <w:bookmarkEnd w:id="367"/>
          </w:p>
        </w:tc>
        <w:tc>
          <w:tcPr>
            <w:tcW w:w="6930" w:type="dxa"/>
          </w:tcPr>
          <w:p w:rsidR="00FF6499" w:rsidRPr="004924DB" w:rsidRDefault="00FF6499" w:rsidP="00204C1C">
            <w:pPr>
              <w:pStyle w:val="Sub-ClauseText"/>
              <w:numPr>
                <w:ilvl w:val="1"/>
                <w:numId w:val="108"/>
              </w:numPr>
              <w:spacing w:before="0" w:after="200"/>
              <w:ind w:left="605" w:hanging="605"/>
              <w:rPr>
                <w:spacing w:val="0"/>
              </w:rPr>
            </w:pPr>
            <w:r>
              <w:rPr>
                <w:spacing w:val="0"/>
              </w:rPr>
              <w:t xml:space="preserve">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w:t>
            </w:r>
            <w:r>
              <w:rPr>
                <w:spacing w:val="0"/>
              </w:rPr>
              <w:lastRenderedPageBreak/>
              <w:t>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204C1C">
            <w:pPr>
              <w:pStyle w:val="sec7-clauses"/>
              <w:numPr>
                <w:ilvl w:val="0"/>
                <w:numId w:val="88"/>
              </w:numPr>
              <w:spacing w:before="0" w:after="200"/>
              <w:rPr>
                <w:i/>
              </w:rPr>
            </w:pPr>
            <w:bookmarkStart w:id="368" w:name="_Toc320622205"/>
            <w:r w:rsidRPr="001677E7">
              <w:rPr>
                <w:i/>
              </w:rPr>
              <w:lastRenderedPageBreak/>
              <w:t>Vis maior</w:t>
            </w:r>
            <w:bookmarkEnd w:id="368"/>
          </w:p>
        </w:tc>
        <w:tc>
          <w:tcPr>
            <w:tcW w:w="6930" w:type="dxa"/>
          </w:tcPr>
          <w:p w:rsidR="00FF6499" w:rsidRPr="004924DB" w:rsidRDefault="00FF6499" w:rsidP="00204C1C">
            <w:pPr>
              <w:pStyle w:val="Sub-ClauseText"/>
              <w:numPr>
                <w:ilvl w:val="1"/>
                <w:numId w:val="109"/>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204C1C">
            <w:pPr>
              <w:pStyle w:val="Sub-ClauseText"/>
              <w:numPr>
                <w:ilvl w:val="1"/>
                <w:numId w:val="109"/>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204C1C">
            <w:pPr>
              <w:pStyle w:val="Sub-ClauseText"/>
              <w:numPr>
                <w:ilvl w:val="1"/>
                <w:numId w:val="109"/>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9" w:name="_Toc320622206"/>
            <w:r>
              <w:t>Promena narudžbina i dopune ugovora</w:t>
            </w:r>
            <w:bookmarkEnd w:id="369"/>
          </w:p>
        </w:tc>
        <w:tc>
          <w:tcPr>
            <w:tcW w:w="6930" w:type="dxa"/>
          </w:tcPr>
          <w:p w:rsidR="00FF6499" w:rsidRPr="004924DB" w:rsidRDefault="00FF6499" w:rsidP="00204C1C">
            <w:pPr>
              <w:pStyle w:val="Sub-ClauseText"/>
              <w:numPr>
                <w:ilvl w:val="1"/>
                <w:numId w:val="110"/>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204C1C">
            <w:pPr>
              <w:pStyle w:val="Heading3"/>
              <w:numPr>
                <w:ilvl w:val="2"/>
                <w:numId w:val="119"/>
              </w:numPr>
            </w:pPr>
            <w:r>
              <w:t>crteža, dizajna, ili specifikacija, gde se dobra koja se nabavljaju prema ugovoru posebno proizvode za naručioca;</w:t>
            </w:r>
          </w:p>
          <w:p w:rsidR="00FF6499" w:rsidRPr="004924DB" w:rsidRDefault="00FF6499" w:rsidP="00204C1C">
            <w:pPr>
              <w:pStyle w:val="Heading3"/>
              <w:numPr>
                <w:ilvl w:val="2"/>
                <w:numId w:val="119"/>
              </w:numPr>
              <w:spacing w:after="220"/>
            </w:pPr>
            <w:r>
              <w:t>način otpreme ili pakovanja;</w:t>
            </w:r>
          </w:p>
          <w:p w:rsidR="00FF6499" w:rsidRPr="004924DB" w:rsidRDefault="00FF6499" w:rsidP="00204C1C">
            <w:pPr>
              <w:pStyle w:val="Heading3"/>
              <w:numPr>
                <w:ilvl w:val="2"/>
                <w:numId w:val="119"/>
              </w:numPr>
              <w:spacing w:after="220"/>
            </w:pPr>
            <w:r>
              <w:t xml:space="preserve">mesto isporuke; i </w:t>
            </w:r>
          </w:p>
          <w:p w:rsidR="00FF6499" w:rsidRPr="004924DB" w:rsidRDefault="00FF6499" w:rsidP="00204C1C">
            <w:pPr>
              <w:pStyle w:val="Heading3"/>
              <w:numPr>
                <w:ilvl w:val="2"/>
                <w:numId w:val="119"/>
              </w:numPr>
              <w:spacing w:after="220"/>
            </w:pPr>
            <w:r>
              <w:t>prateće usluge koje dobavljač obezbeđuje.</w:t>
            </w:r>
          </w:p>
          <w:p w:rsidR="00FF6499" w:rsidRPr="004924DB" w:rsidRDefault="00FF6499" w:rsidP="00204C1C">
            <w:pPr>
              <w:pStyle w:val="Sub-ClauseText"/>
              <w:numPr>
                <w:ilvl w:val="1"/>
                <w:numId w:val="110"/>
              </w:numPr>
              <w:spacing w:before="0" w:after="220"/>
              <w:ind w:left="605" w:hanging="605"/>
              <w:rPr>
                <w:spacing w:val="0"/>
              </w:rPr>
            </w:pPr>
            <w:r>
              <w:rPr>
                <w:spacing w:val="0"/>
              </w:rPr>
              <w:t xml:space="preserve">Ukoliko neka takva promena uzrokuje povećanje ili smanjenje troškova, ili potrebnog vremena za dobavljačevo izvršenje odredbi prema ugovoru, vrši se pravično prilagođavanje </w:t>
            </w:r>
            <w:r>
              <w:rPr>
                <w:spacing w:val="0"/>
              </w:rPr>
              <w:lastRenderedPageBreak/>
              <w:t>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204C1C">
            <w:pPr>
              <w:pStyle w:val="Sub-ClauseText"/>
              <w:numPr>
                <w:ilvl w:val="1"/>
                <w:numId w:val="110"/>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204C1C">
            <w:pPr>
              <w:pStyle w:val="Sub-ClauseText"/>
              <w:numPr>
                <w:ilvl w:val="1"/>
                <w:numId w:val="110"/>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0" w:name="_Toc320622207"/>
            <w:r>
              <w:lastRenderedPageBreak/>
              <w:t>Produženje roka</w:t>
            </w:r>
            <w:bookmarkEnd w:id="370"/>
          </w:p>
        </w:tc>
        <w:tc>
          <w:tcPr>
            <w:tcW w:w="6930" w:type="dxa"/>
          </w:tcPr>
          <w:p w:rsidR="00FF6499" w:rsidRPr="004924DB" w:rsidRDefault="00FF6499" w:rsidP="00204C1C">
            <w:pPr>
              <w:pStyle w:val="Sub-ClauseText"/>
              <w:numPr>
                <w:ilvl w:val="1"/>
                <w:numId w:val="111"/>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204C1C">
            <w:pPr>
              <w:pStyle w:val="Sub-ClauseText"/>
              <w:numPr>
                <w:ilvl w:val="1"/>
                <w:numId w:val="111"/>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1" w:name="_Toc320622208"/>
            <w:r>
              <w:t>Prekid ugovora</w:t>
            </w:r>
            <w:bookmarkEnd w:id="371"/>
          </w:p>
        </w:tc>
        <w:tc>
          <w:tcPr>
            <w:tcW w:w="6930" w:type="dxa"/>
          </w:tcPr>
          <w:p w:rsidR="00FF6499" w:rsidRPr="004924DB" w:rsidRDefault="00FF6499" w:rsidP="00204C1C">
            <w:pPr>
              <w:pStyle w:val="Sub-ClauseText"/>
              <w:numPr>
                <w:ilvl w:val="1"/>
                <w:numId w:val="112"/>
              </w:numPr>
              <w:spacing w:before="0" w:after="180"/>
              <w:rPr>
                <w:spacing w:val="0"/>
              </w:rPr>
            </w:pPr>
            <w:r>
              <w:rPr>
                <w:spacing w:val="0"/>
              </w:rPr>
              <w:t>Prekid zbog neispunjenja</w:t>
            </w:r>
          </w:p>
          <w:p w:rsidR="00FF6499" w:rsidRPr="004924DB" w:rsidRDefault="00FF6499" w:rsidP="00204C1C">
            <w:pPr>
              <w:pStyle w:val="Heading3"/>
              <w:numPr>
                <w:ilvl w:val="2"/>
                <w:numId w:val="120"/>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204C1C">
            <w:pPr>
              <w:pStyle w:val="Heading4"/>
              <w:numPr>
                <w:ilvl w:val="3"/>
                <w:numId w:val="121"/>
              </w:numPr>
              <w:tabs>
                <w:tab w:val="clear" w:pos="1901"/>
                <w:tab w:val="num" w:pos="1692"/>
              </w:tabs>
              <w:spacing w:before="0" w:after="200"/>
              <w:ind w:left="1685" w:hanging="504"/>
            </w:pPr>
            <w:r>
              <w:lastRenderedPageBreak/>
              <w:t>ukoliko je dobavljač, prema mišljenju naručioca umešan u prevaru ili korupciju, onako kako je to definisano u uslovima OUU, klauzula 3, pri nadmetanju za ili izvršavanju ugovora.</w:t>
            </w:r>
          </w:p>
          <w:p w:rsidR="00FF6499" w:rsidRPr="004924DB" w:rsidRDefault="00FF6499" w:rsidP="00204C1C">
            <w:pPr>
              <w:pStyle w:val="Heading3"/>
              <w:numPr>
                <w:ilvl w:val="2"/>
                <w:numId w:val="120"/>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FF6499" w:rsidRPr="004924DB" w:rsidRDefault="00FF6499" w:rsidP="00204C1C">
            <w:pPr>
              <w:pStyle w:val="Sub-ClauseText"/>
              <w:numPr>
                <w:ilvl w:val="1"/>
                <w:numId w:val="112"/>
              </w:numPr>
              <w:spacing w:before="0" w:after="200"/>
              <w:rPr>
                <w:spacing w:val="0"/>
              </w:rPr>
            </w:pPr>
            <w:r>
              <w:rPr>
                <w:spacing w:val="0"/>
              </w:rPr>
              <w:t xml:space="preserve">Prekid zbog stečaja </w:t>
            </w:r>
          </w:p>
          <w:p w:rsidR="00FF6499" w:rsidRPr="004924DB" w:rsidRDefault="00FF6499" w:rsidP="00204C1C">
            <w:pPr>
              <w:pStyle w:val="Heading3"/>
              <w:numPr>
                <w:ilvl w:val="2"/>
                <w:numId w:val="122"/>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204C1C">
            <w:pPr>
              <w:pStyle w:val="Sub-ClauseText"/>
              <w:numPr>
                <w:ilvl w:val="1"/>
                <w:numId w:val="112"/>
              </w:numPr>
              <w:spacing w:before="0" w:after="200"/>
              <w:rPr>
                <w:spacing w:val="0"/>
              </w:rPr>
            </w:pPr>
            <w:r>
              <w:rPr>
                <w:spacing w:val="0"/>
              </w:rPr>
              <w:t>Prekid zbog koristi</w:t>
            </w:r>
          </w:p>
          <w:p w:rsidR="00FF6499" w:rsidRPr="004924DB" w:rsidRDefault="00FF6499" w:rsidP="00204C1C">
            <w:pPr>
              <w:pStyle w:val="Heading3"/>
              <w:numPr>
                <w:ilvl w:val="2"/>
                <w:numId w:val="123"/>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204C1C">
            <w:pPr>
              <w:pStyle w:val="Heading3"/>
              <w:numPr>
                <w:ilvl w:val="2"/>
                <w:numId w:val="123"/>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2" w:name="_Toc320622209"/>
            <w:r>
              <w:lastRenderedPageBreak/>
              <w:t>Prenošenje</w:t>
            </w:r>
            <w:bookmarkEnd w:id="372"/>
          </w:p>
        </w:tc>
        <w:tc>
          <w:tcPr>
            <w:tcW w:w="6930" w:type="dxa"/>
          </w:tcPr>
          <w:p w:rsidR="00FF6499" w:rsidRPr="004924DB" w:rsidRDefault="00FF6499" w:rsidP="00204C1C">
            <w:pPr>
              <w:pStyle w:val="Sub-ClauseText"/>
              <w:numPr>
                <w:ilvl w:val="1"/>
                <w:numId w:val="113"/>
              </w:numPr>
              <w:spacing w:before="0" w:after="200"/>
              <w:rPr>
                <w:spacing w:val="0"/>
              </w:rPr>
            </w:pPr>
            <w:r>
              <w:rPr>
                <w:spacing w:val="0"/>
              </w:rPr>
              <w:t xml:space="preserve">Ni naručilac ni dobavljač ne prenose, u celini ili delimično, svoje obaveze prema ugovoru, osim uz prethodnu pisanu </w:t>
            </w:r>
            <w:r>
              <w:rPr>
                <w:spacing w:val="0"/>
              </w:rPr>
              <w:lastRenderedPageBreak/>
              <w:t>saglasnost druge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3" w:name="_Toc320622210"/>
            <w:r>
              <w:lastRenderedPageBreak/>
              <w:t>Izvozna ograničenja</w:t>
            </w:r>
            <w:bookmarkEnd w:id="373"/>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1A06B4">
      <w:pPr>
        <w:pStyle w:val="Subtitle"/>
        <w:sectPr w:rsidR="00FF6499" w:rsidSect="00D02BBD">
          <w:headerReference w:type="even" r:id="rId27"/>
          <w:type w:val="oddPage"/>
          <w:pgSz w:w="12240" w:h="15840" w:code="1"/>
          <w:pgMar w:top="1440" w:right="1411" w:bottom="1440" w:left="1800" w:header="720" w:footer="720" w:gutter="0"/>
          <w:cols w:space="720"/>
          <w:docGrid w:linePitch="326"/>
        </w:sectPr>
      </w:pPr>
    </w:p>
    <w:p w:rsidR="00FF6499" w:rsidRPr="004924DB" w:rsidRDefault="00FF6499" w:rsidP="001A06B4">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728"/>
        <w:gridCol w:w="7380"/>
      </w:tblGrid>
      <w:tr w:rsidR="00FF6499" w:rsidRPr="004924DB">
        <w:trPr>
          <w:cantSplit/>
          <w:trHeight w:val="800"/>
        </w:trPr>
        <w:tc>
          <w:tcPr>
            <w:tcW w:w="9108" w:type="dxa"/>
            <w:gridSpan w:val="2"/>
            <w:tcBorders>
              <w:top w:val="nil"/>
              <w:left w:val="nil"/>
              <w:bottom w:val="nil"/>
              <w:right w:val="nil"/>
            </w:tcBorders>
            <w:vAlign w:val="center"/>
          </w:tcPr>
          <w:p w:rsidR="00FF6499" w:rsidRPr="004924DB" w:rsidRDefault="00FF6499" w:rsidP="001A06B4">
            <w:pPr>
              <w:pStyle w:val="Subtitle"/>
            </w:pPr>
            <w:r>
              <w:br w:type="page"/>
            </w:r>
            <w:bookmarkStart w:id="374" w:name="_Toc438954452"/>
            <w:bookmarkStart w:id="375" w:name="_Toc488411761"/>
            <w:bookmarkStart w:id="376" w:name="_Toc320622625"/>
            <w:r>
              <w:t>Odeljak VIII  Posebni uslovi ugovora</w:t>
            </w:r>
            <w:bookmarkEnd w:id="374"/>
            <w:bookmarkEnd w:id="375"/>
            <w:bookmarkEnd w:id="376"/>
          </w:p>
        </w:tc>
      </w:tr>
      <w:tr w:rsidR="00FF6499" w:rsidRPr="004924DB">
        <w:trPr>
          <w:cantSplit/>
        </w:trPr>
        <w:tc>
          <w:tcPr>
            <w:tcW w:w="9108" w:type="dxa"/>
            <w:gridSpan w:val="2"/>
            <w:tcBorders>
              <w:top w:val="nil"/>
              <w:left w:val="nil"/>
              <w:bottom w:val="nil"/>
              <w:right w:val="nil"/>
            </w:tcBorders>
          </w:tcPr>
          <w:p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p>
        </w:tc>
      </w:tr>
      <w:tr w:rsidR="00FF6499" w:rsidRPr="004924DB">
        <w:trPr>
          <w:cantSplit/>
        </w:trPr>
        <w:tc>
          <w:tcPr>
            <w:tcW w:w="1728" w:type="dxa"/>
            <w:tcBorders>
              <w:top w:val="single" w:sz="12"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1.1(j)</w:t>
            </w:r>
          </w:p>
        </w:tc>
        <w:tc>
          <w:tcPr>
            <w:tcW w:w="7380" w:type="dxa"/>
            <w:tcBorders>
              <w:top w:val="single" w:sz="12"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trPr>
          <w:cantSplit/>
        </w:trPr>
        <w:tc>
          <w:tcPr>
            <w:tcW w:w="1728" w:type="dxa"/>
            <w:tcBorders>
              <w:top w:val="nil"/>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1.1(k)</w:t>
            </w:r>
          </w:p>
        </w:tc>
        <w:tc>
          <w:tcPr>
            <w:tcW w:w="7380" w:type="dxa"/>
            <w:tcBorders>
              <w:top w:val="nil"/>
              <w:left w:val="single" w:sz="6" w:space="0" w:color="auto"/>
              <w:bottom w:val="single" w:sz="6" w:space="0" w:color="auto"/>
              <w:right w:val="single" w:sz="12" w:space="0" w:color="auto"/>
            </w:tcBorders>
          </w:tcPr>
          <w:p w:rsidR="00FF6499" w:rsidRPr="004924DB" w:rsidRDefault="00FF6499" w:rsidP="000B1258">
            <w:pPr>
              <w:tabs>
                <w:tab w:val="right" w:pos="7164"/>
              </w:tabs>
              <w:spacing w:after="200"/>
            </w:pPr>
            <w:r>
              <w:t>Naručilac je:</w:t>
            </w:r>
            <w:r w:rsidR="000B1258">
              <w:rPr>
                <w:b/>
                <w:i/>
              </w:rPr>
              <w:t xml:space="preserve"> JUP Istraživanje i razvoj d.o.o.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 (q)</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451E4D">
            <w:pPr>
              <w:tabs>
                <w:tab w:val="right" w:pos="7164"/>
              </w:tabs>
              <w:spacing w:after="200"/>
            </w:pPr>
            <w:r>
              <w:t xml:space="preserve">Mesto(a) projekta/krajnje(a) odredište(a) je/su: </w:t>
            </w:r>
            <w:r w:rsidR="00451E4D">
              <w:rPr>
                <w:b/>
                <w:i/>
              </w:rPr>
              <w:t>Republika Srbija</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(a)</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(b)</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5.1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8.1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F6CA0">
            <w:pPr>
              <w:tabs>
                <w:tab w:val="right" w:pos="7164"/>
              </w:tabs>
              <w:spacing w:after="120"/>
            </w:pPr>
            <w:r>
              <w:t xml:space="preserve">Za slanje </w:t>
            </w:r>
            <w:r>
              <w:rPr>
                <w:b/>
                <w:u w:val="single"/>
              </w:rPr>
              <w:t>obaveštenja</w:t>
            </w:r>
            <w:r>
              <w:t>, adresa naručioca je:</w:t>
            </w:r>
          </w:p>
          <w:p w:rsidR="00FF6499" w:rsidRPr="004924DB" w:rsidRDefault="00FF6499" w:rsidP="0093415D">
            <w:pPr>
              <w:tabs>
                <w:tab w:val="right" w:pos="7164"/>
              </w:tabs>
            </w:pPr>
            <w:r>
              <w:t xml:space="preserve">Za: </w:t>
            </w:r>
            <w:r w:rsidR="003B228E">
              <w:rPr>
                <w:b/>
                <w:i/>
              </w:rPr>
              <w:t>JUP Istraživanje i razvoj d.o.o.</w:t>
            </w:r>
          </w:p>
          <w:p w:rsidR="00FF6499" w:rsidRPr="004924DB" w:rsidRDefault="00FF6499" w:rsidP="0093415D">
            <w:pPr>
              <w:tabs>
                <w:tab w:val="right" w:pos="7164"/>
              </w:tabs>
            </w:pPr>
            <w:r>
              <w:t xml:space="preserve">Adresa: </w:t>
            </w:r>
            <w:r w:rsidR="003B228E">
              <w:rPr>
                <w:b/>
                <w:i/>
              </w:rPr>
              <w:t>Makenzijeva 24/II</w:t>
            </w:r>
          </w:p>
          <w:p w:rsidR="00FF6499" w:rsidRPr="004924DB" w:rsidRDefault="00FF6499" w:rsidP="0093415D">
            <w:pPr>
              <w:tabs>
                <w:tab w:val="right" w:pos="7164"/>
              </w:tabs>
            </w:pPr>
            <w:r>
              <w:t xml:space="preserve">Grad: </w:t>
            </w:r>
            <w:r w:rsidR="00A65549">
              <w:rPr>
                <w:b/>
                <w:i/>
              </w:rPr>
              <w:t>11000</w:t>
            </w:r>
            <w:r w:rsidR="00015E99">
              <w:rPr>
                <w:b/>
                <w:i/>
              </w:rPr>
              <w:t xml:space="preserve"> Beograd</w:t>
            </w:r>
          </w:p>
          <w:p w:rsidR="00FF6499" w:rsidRPr="004924DB" w:rsidRDefault="00FF6499" w:rsidP="0093415D">
            <w:pPr>
              <w:tabs>
                <w:tab w:val="right" w:pos="7164"/>
              </w:tabs>
            </w:pPr>
            <w:r>
              <w:t xml:space="preserve">Zemlja: </w:t>
            </w:r>
            <w:r w:rsidR="00A65549">
              <w:rPr>
                <w:b/>
                <w:i/>
              </w:rPr>
              <w:t>Srbija</w:t>
            </w:r>
          </w:p>
          <w:p w:rsidR="00FF6499" w:rsidRPr="004924DB" w:rsidRDefault="00FF6499" w:rsidP="0093415D">
            <w:pPr>
              <w:tabs>
                <w:tab w:val="right" w:pos="7164"/>
              </w:tabs>
            </w:pPr>
            <w:r>
              <w:t>Telefon</w:t>
            </w:r>
            <w:r w:rsidR="00A65549">
              <w:t xml:space="preserve">: </w:t>
            </w:r>
            <w:r w:rsidR="00A65549" w:rsidRPr="00A65549">
              <w:rPr>
                <w:b/>
                <w:i/>
              </w:rPr>
              <w:t>+381 11 30 80 795</w:t>
            </w:r>
          </w:p>
          <w:p w:rsidR="00A65549" w:rsidRDefault="00FF6499" w:rsidP="0093415D">
            <w:pPr>
              <w:tabs>
                <w:tab w:val="right" w:pos="7164"/>
              </w:tabs>
              <w:rPr>
                <w:b/>
                <w:i/>
              </w:rPr>
            </w:pPr>
            <w:r>
              <w:t xml:space="preserve">Broj faksa: </w:t>
            </w:r>
            <w:r w:rsidR="00A65549" w:rsidRPr="00A65549">
              <w:rPr>
                <w:b/>
                <w:i/>
              </w:rPr>
              <w:t xml:space="preserve">+381 11 30 80 </w:t>
            </w:r>
            <w:r w:rsidR="00A65549">
              <w:rPr>
                <w:b/>
                <w:i/>
              </w:rPr>
              <w:t>653</w:t>
            </w:r>
          </w:p>
          <w:p w:rsidR="0093415D" w:rsidRPr="000F3B3D" w:rsidRDefault="00FF6499" w:rsidP="006620BB">
            <w:pPr>
              <w:tabs>
                <w:tab w:val="right" w:pos="7164"/>
              </w:tabs>
              <w:spacing w:after="120"/>
              <w:rPr>
                <w:b/>
                <w:i/>
              </w:rPr>
            </w:pPr>
            <w:r>
              <w:t>Adresa elektronske pošte:</w:t>
            </w:r>
            <w:r w:rsidR="006620BB">
              <w:rPr>
                <w:i/>
              </w:rPr>
              <w:t xml:space="preserve"> </w:t>
            </w:r>
            <w:hyperlink r:id="rId28" w:history="1">
              <w:r w:rsidR="0093415D" w:rsidRPr="00B46A26">
                <w:rPr>
                  <w:rStyle w:val="Hyperlink"/>
                  <w:b/>
                  <w:i/>
                </w:rPr>
                <w:t>tender</w:t>
              </w:r>
              <w:r w:rsidR="006620BB">
                <w:rPr>
                  <w:rStyle w:val="Hyperlink"/>
                  <w:b/>
                  <w:i/>
                </w:rPr>
                <w:t>.</w:t>
              </w:r>
              <w:hyperlink r:id="rId29" w:history="1">
                <w:r w:rsidR="006620BB" w:rsidRPr="000F3B3D">
                  <w:rPr>
                    <w:rStyle w:val="Hyperlink"/>
                    <w:b/>
                    <w:i/>
                  </w:rPr>
                  <w:t>consumables</w:t>
                </w:r>
              </w:hyperlink>
              <w:r w:rsidR="0093415D" w:rsidRPr="00B46A26">
                <w:rPr>
                  <w:rStyle w:val="Hyperlink"/>
                  <w:b/>
                  <w:i/>
                </w:rPr>
                <w:t>@piu.rs</w:t>
              </w:r>
            </w:hyperlink>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9.1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10.2</w:t>
            </w:r>
          </w:p>
        </w:tc>
        <w:tc>
          <w:tcPr>
            <w:tcW w:w="7380" w:type="dxa"/>
            <w:tcBorders>
              <w:top w:val="single" w:sz="6" w:space="0" w:color="auto"/>
              <w:left w:val="single" w:sz="6" w:space="0" w:color="auto"/>
              <w:bottom w:val="single" w:sz="6" w:space="0" w:color="auto"/>
              <w:right w:val="single" w:sz="12" w:space="0" w:color="auto"/>
            </w:tcBorders>
          </w:tcPr>
          <w:p w:rsidR="00FF6499" w:rsidRDefault="00FF6499" w:rsidP="00375045">
            <w:pPr>
              <w:suppressAutoHyphens/>
              <w:spacing w:after="200"/>
              <w:jc w:val="both"/>
            </w:pPr>
            <w:r>
              <w:t>Pravila postupka u arbitražnom postupku shodno uslovima OUU, klauzula 10.2, su kao što sledi:</w:t>
            </w:r>
          </w:p>
          <w:p w:rsidR="003A6DCA" w:rsidRPr="003A6DCA" w:rsidRDefault="003A6DCA" w:rsidP="00375045">
            <w:pPr>
              <w:tabs>
                <w:tab w:val="left" w:pos="1080"/>
              </w:tabs>
              <w:suppressAutoHyphens/>
              <w:ind w:left="533" w:hanging="533"/>
              <w:jc w:val="both"/>
              <w:rPr>
                <w:b/>
                <w:i/>
              </w:rPr>
            </w:pPr>
            <w:r w:rsidRPr="003A6DCA">
              <w:rPr>
                <w:b/>
                <w:i/>
              </w:rPr>
              <w:t>Spoljno-trgovinska arbitraža</w:t>
            </w:r>
          </w:p>
          <w:p w:rsidR="003A6DCA" w:rsidRPr="003A6DCA" w:rsidRDefault="003A6DCA" w:rsidP="00375045">
            <w:pPr>
              <w:tabs>
                <w:tab w:val="left" w:pos="1080"/>
              </w:tabs>
              <w:suppressAutoHyphens/>
              <w:ind w:left="533" w:hanging="533"/>
              <w:jc w:val="both"/>
              <w:rPr>
                <w:b/>
                <w:i/>
              </w:rPr>
            </w:pPr>
            <w:r w:rsidRPr="003A6DCA">
              <w:rPr>
                <w:b/>
                <w:i/>
              </w:rPr>
              <w:t>Privredna komora Srbije</w:t>
            </w:r>
          </w:p>
          <w:p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12.1</w:t>
            </w:r>
          </w:p>
        </w:tc>
        <w:tc>
          <w:tcPr>
            <w:tcW w:w="7380" w:type="dxa"/>
            <w:tcBorders>
              <w:top w:val="single" w:sz="6" w:space="0" w:color="auto"/>
              <w:left w:val="single" w:sz="6" w:space="0" w:color="auto"/>
              <w:bottom w:val="single" w:sz="6" w:space="0" w:color="auto"/>
              <w:right w:val="single" w:sz="12" w:space="0" w:color="auto"/>
            </w:tcBorders>
          </w:tcPr>
          <w:p w:rsidR="005D68C9" w:rsidRDefault="00FF6499" w:rsidP="0075695C">
            <w:pPr>
              <w:spacing w:after="120"/>
            </w:pPr>
            <w:r>
              <w:t>Detalji o otpremi i druga dokumentacija koj</w:t>
            </w:r>
            <w:r w:rsidR="005D68C9">
              <w:t>u dobavljač treba da pribavi su:</w:t>
            </w:r>
          </w:p>
          <w:p w:rsidR="00FF6499" w:rsidRPr="00E35753" w:rsidRDefault="00C27E45" w:rsidP="00617E1A">
            <w:pPr>
              <w:spacing w:after="120"/>
              <w:rPr>
                <w:b/>
                <w:i/>
              </w:rPr>
            </w:pPr>
            <w:r w:rsidRPr="0075695C">
              <w:rPr>
                <w:b/>
                <w:i/>
                <w:lang w:val="sr-Cyrl-CS"/>
              </w:rPr>
              <w:t>Rok za isporuku dobara</w:t>
            </w:r>
            <w:r w:rsidRPr="0075695C">
              <w:rPr>
                <w:b/>
                <w:i/>
              </w:rPr>
              <w:t xml:space="preserve"> je 42 (četrdeset i dva) dana od </w:t>
            </w:r>
            <w:r w:rsidR="00DF1094" w:rsidRPr="0075695C">
              <w:rPr>
                <w:b/>
                <w:i/>
              </w:rPr>
              <w:t>zaključenja Ugovornog sporazuma (</w:t>
            </w:r>
            <w:r w:rsidRPr="0075695C">
              <w:rPr>
                <w:b/>
                <w:i/>
              </w:rPr>
              <w:t xml:space="preserve">prijema Obaveštenja o </w:t>
            </w:r>
            <w:r w:rsidR="00DF1094" w:rsidRPr="0075695C">
              <w:rPr>
                <w:b/>
                <w:i/>
              </w:rPr>
              <w:t>izboru)</w:t>
            </w:r>
            <w:r w:rsidR="00E35753">
              <w:rPr>
                <w:b/>
                <w:i/>
              </w:rPr>
              <w:t>, izuzev lotova koji uključuju stavke koje se odnose na gasove tj. kontinuiranu isporuku.</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lastRenderedPageBreak/>
              <w:t>OUU</w:t>
            </w:r>
            <w:r w:rsidR="00FF6499">
              <w:rPr>
                <w:b/>
              </w:rPr>
              <w:t xml:space="preserve"> 14.2</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Cene koje se naplaćuju za nabavljena dobra i izvršene praćene usluge </w:t>
            </w:r>
            <w:r>
              <w:rPr>
                <w:b/>
                <w:i/>
              </w:rPr>
              <w:t>ne mogu</w:t>
            </w:r>
            <w:r>
              <w:t xml:space="preserve"> se prilagođavati.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15.1</w:t>
            </w:r>
          </w:p>
        </w:tc>
        <w:tc>
          <w:tcPr>
            <w:tcW w:w="7380" w:type="dxa"/>
            <w:tcBorders>
              <w:top w:val="single" w:sz="6" w:space="0" w:color="auto"/>
              <w:left w:val="single" w:sz="6" w:space="0" w:color="auto"/>
              <w:bottom w:val="single" w:sz="6" w:space="0" w:color="auto"/>
              <w:right w:val="single" w:sz="12" w:space="0" w:color="auto"/>
            </w:tcBorders>
          </w:tcPr>
          <w:p w:rsidR="004B66F9" w:rsidRDefault="00FF6499" w:rsidP="00723C20">
            <w:pPr>
              <w:suppressAutoHyphens/>
              <w:spacing w:after="220"/>
              <w:ind w:firstLine="7"/>
              <w:jc w:val="both"/>
            </w:pPr>
            <w:r w:rsidRPr="00ED4B14">
              <w:t xml:space="preserve">Način i uslovi plaćanja koje </w:t>
            </w:r>
            <w:r w:rsidR="00B479FF">
              <w:t xml:space="preserve">se </w:t>
            </w:r>
            <w:r w:rsidRPr="00ED4B14">
              <w:t>vrši dobavljač</w:t>
            </w:r>
            <w:r w:rsidR="00B479FF">
              <w:t>u</w:t>
            </w:r>
            <w:r w:rsidRPr="00ED4B14">
              <w:t xml:space="preserve"> prema ovom ugovoru su kao što sledi:</w:t>
            </w:r>
          </w:p>
          <w:p w:rsidR="001B0361" w:rsidRPr="0049129F" w:rsidRDefault="001B0361" w:rsidP="00723C20">
            <w:pPr>
              <w:suppressAutoHyphens/>
              <w:spacing w:after="220"/>
              <w:ind w:firstLine="7"/>
              <w:jc w:val="both"/>
              <w:rPr>
                <w:b/>
                <w:bCs/>
                <w:i/>
                <w:iCs/>
              </w:rPr>
            </w:pPr>
            <w:r w:rsidRPr="0049129F">
              <w:rPr>
                <w:b/>
                <w:i/>
              </w:rPr>
              <w:t>Maksimalni broj isplata - 3 (tri)</w:t>
            </w:r>
          </w:p>
          <w:p w:rsidR="001A4460" w:rsidRPr="0049129F" w:rsidRDefault="001A4460" w:rsidP="001A4460">
            <w:pPr>
              <w:suppressAutoHyphens/>
              <w:spacing w:after="120"/>
              <w:ind w:firstLine="7"/>
              <w:jc w:val="both"/>
              <w:rPr>
                <w:b/>
                <w:i/>
              </w:rPr>
            </w:pPr>
            <w:r w:rsidRPr="0049129F">
              <w:rPr>
                <w:b/>
                <w:i/>
              </w:rPr>
              <w:t xml:space="preserve">i) </w:t>
            </w:r>
            <w:r w:rsidR="00060A51" w:rsidRPr="0049129F">
              <w:rPr>
                <w:b/>
                <w:i/>
              </w:rPr>
              <w:t xml:space="preserve">Prva tranša za isplatu - </w:t>
            </w:r>
            <w:r w:rsidRPr="0049129F">
              <w:rPr>
                <w:b/>
                <w:i/>
              </w:rPr>
              <w:t>po isporuci dobara u vrednosti minimum 50 (ped</w:t>
            </w:r>
            <w:r w:rsidR="004570BB" w:rsidRPr="0049129F">
              <w:rPr>
                <w:b/>
                <w:i/>
              </w:rPr>
              <w:t>eset) procenata ugovorene cene</w:t>
            </w:r>
          </w:p>
          <w:p w:rsidR="001A4460" w:rsidRPr="0049129F" w:rsidRDefault="001A4460" w:rsidP="001A4460">
            <w:pPr>
              <w:suppressAutoHyphens/>
              <w:spacing w:after="120"/>
              <w:ind w:firstLine="7"/>
              <w:jc w:val="both"/>
              <w:rPr>
                <w:b/>
                <w:i/>
              </w:rPr>
            </w:pPr>
            <w:r w:rsidRPr="0049129F">
              <w:rPr>
                <w:b/>
                <w:i/>
              </w:rPr>
              <w:t xml:space="preserve">ii) </w:t>
            </w:r>
            <w:r w:rsidR="00060A51" w:rsidRPr="0049129F">
              <w:rPr>
                <w:b/>
                <w:i/>
              </w:rPr>
              <w:t>Druga tranša za isplatu -</w:t>
            </w:r>
            <w:r w:rsidRPr="0049129F">
              <w:rPr>
                <w:b/>
                <w:i/>
              </w:rPr>
              <w:t xml:space="preserve"> po isporuci dobara u vrednosti minimum 80 (osamde</w:t>
            </w:r>
            <w:r w:rsidR="004570BB" w:rsidRPr="0049129F">
              <w:rPr>
                <w:b/>
                <w:i/>
              </w:rPr>
              <w:t>set) procenata ugovorene cene</w:t>
            </w:r>
          </w:p>
          <w:p w:rsidR="002C3784" w:rsidRPr="0049129F" w:rsidRDefault="001A4460" w:rsidP="00723C20">
            <w:pPr>
              <w:suppressAutoHyphens/>
              <w:spacing w:after="220"/>
              <w:ind w:firstLine="7"/>
              <w:jc w:val="both"/>
              <w:rPr>
                <w:b/>
                <w:i/>
              </w:rPr>
            </w:pPr>
            <w:r w:rsidRPr="0049129F">
              <w:rPr>
                <w:b/>
                <w:i/>
              </w:rPr>
              <w:t>iii</w:t>
            </w:r>
            <w:r w:rsidR="00A42F2C" w:rsidRPr="0049129F">
              <w:rPr>
                <w:b/>
                <w:i/>
              </w:rPr>
              <w:t>)</w:t>
            </w:r>
            <w:r w:rsidR="003F0B0A" w:rsidRPr="0049129F">
              <w:rPr>
                <w:b/>
                <w:i/>
              </w:rPr>
              <w:t xml:space="preserve">Konačna isplata - </w:t>
            </w:r>
            <w:r w:rsidRPr="0049129F">
              <w:rPr>
                <w:b/>
                <w:i/>
              </w:rPr>
              <w:t xml:space="preserve">po kompletnoj isporuci dobara </w:t>
            </w:r>
          </w:p>
          <w:p w:rsidR="00CD5E06" w:rsidRPr="0049129F" w:rsidRDefault="00CD5E06" w:rsidP="00723C20">
            <w:pPr>
              <w:suppressAutoHyphens/>
              <w:spacing w:after="220"/>
              <w:ind w:firstLine="7"/>
              <w:jc w:val="both"/>
              <w:rPr>
                <w:b/>
                <w:i/>
              </w:rPr>
            </w:pPr>
            <w:r w:rsidRPr="0049129F">
              <w:rPr>
                <w:b/>
                <w:i/>
              </w:rPr>
              <w:t xml:space="preserve">U slučaju ugovora za lotove koji se odnose na nabavku gasova plaćanje će se vršiti po isporuci dobara </w:t>
            </w:r>
            <w:r w:rsidR="00AE5C04" w:rsidRPr="0049129F">
              <w:rPr>
                <w:b/>
                <w:i/>
              </w:rPr>
              <w:t xml:space="preserve">maksimalno </w:t>
            </w:r>
            <w:r w:rsidR="00D84507" w:rsidRPr="0049129F">
              <w:rPr>
                <w:b/>
                <w:i/>
              </w:rPr>
              <w:t>2 (</w:t>
            </w:r>
            <w:r w:rsidR="00AE5C04" w:rsidRPr="0049129F">
              <w:rPr>
                <w:b/>
                <w:i/>
              </w:rPr>
              <w:t>dva</w:t>
            </w:r>
            <w:r w:rsidR="00D84507" w:rsidRPr="0049129F">
              <w:rPr>
                <w:b/>
                <w:i/>
              </w:rPr>
              <w:t>)</w:t>
            </w:r>
            <w:r w:rsidR="00AE5C04" w:rsidRPr="0049129F">
              <w:rPr>
                <w:b/>
                <w:i/>
              </w:rPr>
              <w:t xml:space="preserve"> puta mesečno.</w:t>
            </w:r>
          </w:p>
          <w:p w:rsidR="00FF6499" w:rsidRPr="0049129F" w:rsidRDefault="008D611E" w:rsidP="008E1D31">
            <w:pPr>
              <w:suppressAutoHyphens/>
              <w:spacing w:after="120"/>
              <w:ind w:firstLine="7"/>
              <w:jc w:val="both"/>
              <w:rPr>
                <w:b/>
                <w:bCs/>
                <w:i/>
                <w:iCs/>
              </w:rPr>
            </w:pPr>
            <w:r w:rsidRPr="0049129F">
              <w:rPr>
                <w:b/>
                <w:i/>
              </w:rPr>
              <w:t>Za plaćanje se podnose</w:t>
            </w:r>
            <w:r w:rsidR="00E07529">
              <w:rPr>
                <w:b/>
                <w:i/>
              </w:rPr>
              <w:t xml:space="preserve"> </w:t>
            </w:r>
            <w:r w:rsidRPr="0049129F">
              <w:rPr>
                <w:b/>
                <w:i/>
              </w:rPr>
              <w:t>sledeća</w:t>
            </w:r>
            <w:r w:rsidR="00E07529">
              <w:rPr>
                <w:b/>
                <w:i/>
              </w:rPr>
              <w:t xml:space="preserve"> </w:t>
            </w:r>
            <w:r w:rsidRPr="0049129F">
              <w:rPr>
                <w:b/>
                <w:i/>
              </w:rPr>
              <w:t>dokumen</w:t>
            </w:r>
            <w:r w:rsidR="00207FBB" w:rsidRPr="0049129F">
              <w:rPr>
                <w:b/>
                <w:i/>
              </w:rPr>
              <w:t>ta</w:t>
            </w:r>
            <w:r w:rsidR="00340A44" w:rsidRPr="0049129F">
              <w:rPr>
                <w:b/>
                <w:i/>
              </w:rPr>
              <w:t>:</w:t>
            </w:r>
          </w:p>
          <w:p w:rsidR="00340A44" w:rsidRPr="0049129F" w:rsidRDefault="009A58EE" w:rsidP="00723C20">
            <w:pPr>
              <w:tabs>
                <w:tab w:val="left" w:pos="1080"/>
              </w:tabs>
              <w:suppressAutoHyphens/>
              <w:ind w:hanging="18"/>
              <w:jc w:val="both"/>
              <w:rPr>
                <w:b/>
                <w:i/>
              </w:rPr>
            </w:pPr>
            <w:r w:rsidRPr="0049129F">
              <w:rPr>
                <w:b/>
                <w:i/>
              </w:rPr>
              <w:t>a) faktura</w:t>
            </w:r>
            <w:r w:rsidR="00340A44" w:rsidRPr="0049129F">
              <w:rPr>
                <w:b/>
                <w:i/>
              </w:rPr>
              <w:t xml:space="preserve"> sa podacima o vrsti, količini i vrednosti</w:t>
            </w:r>
          </w:p>
          <w:p w:rsidR="00FF6499" w:rsidRDefault="00340A44" w:rsidP="008E1D31">
            <w:pPr>
              <w:tabs>
                <w:tab w:val="left" w:pos="1080"/>
              </w:tabs>
              <w:suppressAutoHyphens/>
              <w:spacing w:after="120"/>
              <w:ind w:hanging="18"/>
              <w:jc w:val="both"/>
              <w:rPr>
                <w:b/>
                <w:i/>
              </w:rPr>
            </w:pPr>
            <w:r w:rsidRPr="0049129F">
              <w:rPr>
                <w:b/>
                <w:i/>
              </w:rPr>
              <w:t>b) komplet otpremnica potpisane od strane ovlašćenih lica</w:t>
            </w:r>
            <w:r w:rsidR="00A9396C" w:rsidRPr="0049129F">
              <w:rPr>
                <w:b/>
                <w:i/>
              </w:rPr>
              <w:t xml:space="preserve"> za prijem dobara</w:t>
            </w:r>
          </w:p>
          <w:p w:rsidR="00B479FF" w:rsidRPr="0049129F" w:rsidRDefault="00B479FF" w:rsidP="008E1D31">
            <w:pPr>
              <w:tabs>
                <w:tab w:val="left" w:pos="1080"/>
              </w:tabs>
              <w:suppressAutoHyphens/>
              <w:spacing w:after="120"/>
              <w:ind w:hanging="18"/>
              <w:jc w:val="both"/>
              <w:rPr>
                <w:b/>
                <w:i/>
              </w:rPr>
            </w:pPr>
            <w:r w:rsidRPr="003515C5">
              <w:rPr>
                <w:b/>
                <w:i/>
                <w:u w:val="single"/>
              </w:rPr>
              <w:t xml:space="preserve">Dobavljač će biti obavezan da koristi </w:t>
            </w:r>
            <w:r w:rsidR="00423D8C" w:rsidRPr="003515C5">
              <w:rPr>
                <w:b/>
                <w:i/>
                <w:u w:val="single"/>
              </w:rPr>
              <w:t xml:space="preserve">softversku </w:t>
            </w:r>
            <w:r w:rsidRPr="003515C5">
              <w:rPr>
                <w:b/>
                <w:i/>
                <w:u w:val="single"/>
              </w:rPr>
              <w:t xml:space="preserve">aplikaciju </w:t>
            </w:r>
            <w:r w:rsidR="005A5539" w:rsidRPr="003515C5">
              <w:rPr>
                <w:b/>
                <w:i/>
                <w:u w:val="single"/>
              </w:rPr>
              <w:t xml:space="preserve">o evidentiranju isporuke koju razvija </w:t>
            </w:r>
            <w:r w:rsidRPr="003515C5">
              <w:rPr>
                <w:b/>
                <w:i/>
                <w:u w:val="single"/>
              </w:rPr>
              <w:t>Naruči</w:t>
            </w:r>
            <w:r w:rsidR="005A5539" w:rsidRPr="003515C5">
              <w:rPr>
                <w:b/>
                <w:i/>
                <w:u w:val="single"/>
              </w:rPr>
              <w:t>lac</w:t>
            </w:r>
          </w:p>
          <w:p w:rsidR="00832923" w:rsidRPr="006E296F" w:rsidRDefault="00F24DDC" w:rsidP="00832923">
            <w:pPr>
              <w:tabs>
                <w:tab w:val="left" w:pos="1080"/>
              </w:tabs>
              <w:suppressAutoHyphens/>
              <w:spacing w:after="220"/>
              <w:ind w:hanging="18"/>
              <w:jc w:val="both"/>
              <w:rPr>
                <w:b/>
                <w:i/>
                <w:highlight w:val="yellow"/>
              </w:rPr>
            </w:pPr>
            <w:r w:rsidRPr="0049129F">
              <w:rPr>
                <w:i/>
              </w:rPr>
              <w:t>Plativo u dinarima po srednjem kursu Narodne banke Srbije na dan izdavanja fakture za ponuđače rezidente republike Srbije koji su koristili valutu Evropske ekonomske i monetarne unije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15.5</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Period kašnjenja plaćanja nakon koga naručilac plaća kamatu dobavljaču </w:t>
            </w:r>
            <w:r w:rsidRPr="002A2463">
              <w:t>je</w:t>
            </w:r>
            <w:r w:rsidR="00E07529">
              <w:t xml:space="preserve"> </w:t>
            </w:r>
            <w:r w:rsidR="003A222B" w:rsidRPr="002A2463">
              <w:rPr>
                <w:b/>
                <w:i/>
              </w:rPr>
              <w:t>trideset</w:t>
            </w:r>
            <w:r w:rsidRPr="002A2463">
              <w:rPr>
                <w:b/>
                <w:i/>
              </w:rPr>
              <w:t xml:space="preserve"> (</w:t>
            </w:r>
            <w:r w:rsidR="003A222B" w:rsidRPr="002A2463">
              <w:rPr>
                <w:b/>
                <w:i/>
              </w:rPr>
              <w:t>30</w:t>
            </w:r>
            <w:r w:rsidRPr="002A2463">
              <w:rPr>
                <w:b/>
                <w:i/>
              </w:rPr>
              <w:t>)</w:t>
            </w:r>
            <w:r>
              <w:t xml:space="preserve"> dana.</w:t>
            </w:r>
          </w:p>
          <w:p w:rsidR="00FF6499" w:rsidRPr="004924DB" w:rsidRDefault="00FF6499" w:rsidP="00204C1C">
            <w:pPr>
              <w:tabs>
                <w:tab w:val="right" w:pos="7164"/>
              </w:tabs>
              <w:spacing w:after="200"/>
            </w:pPr>
            <w:r>
              <w:t xml:space="preserve">Kamatna stopa koja se primenjuje je </w:t>
            </w:r>
            <w:r>
              <w:rPr>
                <w:b/>
                <w:i/>
              </w:rPr>
              <w:t xml:space="preserve">pet procenata (5 %) godišnje. </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C277B2" w:rsidP="006E296F">
            <w:pPr>
              <w:tabs>
                <w:tab w:val="right" w:pos="7164"/>
              </w:tabs>
              <w:spacing w:after="200"/>
              <w:jc w:val="both"/>
              <w:rPr>
                <w:b/>
                <w:i/>
              </w:rPr>
            </w:pPr>
            <w:r w:rsidRPr="005906E1">
              <w:t>Garancija</w:t>
            </w:r>
            <w:r w:rsidR="00FF6499" w:rsidRPr="005906E1">
              <w:t xml:space="preserve"> o izvođenju</w:t>
            </w:r>
            <w:r w:rsidR="007C7197" w:rsidRPr="005906E1">
              <w:rPr>
                <w:b/>
                <w:i/>
              </w:rPr>
              <w:t xml:space="preserve"> se zahteva</w:t>
            </w:r>
          </w:p>
        </w:tc>
      </w:tr>
      <w:tr w:rsidR="00FF6499" w:rsidRPr="004924DB">
        <w:trPr>
          <w:cantSplit/>
          <w:trHeight w:val="876"/>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17.3</w:t>
            </w:r>
          </w:p>
        </w:tc>
        <w:tc>
          <w:tcPr>
            <w:tcW w:w="7380" w:type="dxa"/>
            <w:tcBorders>
              <w:top w:val="single" w:sz="6" w:space="0" w:color="auto"/>
              <w:left w:val="single" w:sz="6" w:space="0" w:color="auto"/>
              <w:bottom w:val="single" w:sz="6" w:space="0" w:color="auto"/>
              <w:right w:val="single" w:sz="12" w:space="0" w:color="auto"/>
            </w:tcBorders>
          </w:tcPr>
          <w:p w:rsidR="00886B83" w:rsidRPr="005906E1" w:rsidRDefault="00FF6499" w:rsidP="00204C1C">
            <w:pPr>
              <w:tabs>
                <w:tab w:val="right" w:pos="7164"/>
              </w:tabs>
              <w:spacing w:after="200"/>
            </w:pPr>
            <w:r w:rsidRPr="005906E1">
              <w:t>Ukoliko se traži, gara</w:t>
            </w:r>
            <w:r w:rsidR="002C31E1" w:rsidRPr="005906E1">
              <w:t>ncija o izvođenju je u obliku:</w:t>
            </w:r>
          </w:p>
          <w:p w:rsidR="00FF6499" w:rsidRPr="005906E1" w:rsidRDefault="00E07529" w:rsidP="00204C1C">
            <w:pPr>
              <w:tabs>
                <w:tab w:val="right" w:pos="7164"/>
              </w:tabs>
              <w:spacing w:after="200"/>
              <w:rPr>
                <w:b/>
                <w:bCs/>
                <w:u w:val="single"/>
              </w:rPr>
            </w:pPr>
            <w:r>
              <w:rPr>
                <w:b/>
              </w:rPr>
              <w:t>Blanko solo menice</w:t>
            </w:r>
          </w:p>
          <w:p w:rsidR="00FF6499" w:rsidRPr="005906E1" w:rsidRDefault="002C31E1" w:rsidP="00204C1C">
            <w:pPr>
              <w:tabs>
                <w:tab w:val="right" w:pos="7164"/>
              </w:tabs>
              <w:spacing w:after="200"/>
            </w:pPr>
            <w:r w:rsidRPr="005906E1">
              <w:rPr>
                <w:b/>
                <w:i/>
              </w:rPr>
              <w:t xml:space="preserve">U </w:t>
            </w:r>
            <w:r w:rsidR="00FF6499" w:rsidRPr="005906E1">
              <w:rPr>
                <w:b/>
                <w:i/>
              </w:rPr>
              <w:t>valutama plaćanja ugovora, u skladu sa delovima ugovorne cene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17.4</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E07529">
            <w:pPr>
              <w:tabs>
                <w:tab w:val="right" w:pos="7164"/>
              </w:tabs>
              <w:spacing w:after="200"/>
              <w:rPr>
                <w:u w:val="single"/>
              </w:rPr>
            </w:pPr>
            <w:r>
              <w:t>Otpuštanje garancije izvođenja se izvodi:</w:t>
            </w:r>
            <w:r w:rsidR="00B468E4">
              <w:rPr>
                <w:b/>
                <w:i/>
              </w:rPr>
              <w:t xml:space="preserve"> </w:t>
            </w:r>
            <w:r w:rsidR="00E07529">
              <w:rPr>
                <w:b/>
                <w:i/>
              </w:rPr>
              <w:t>nakon završene kompletne isporuke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22.2</w:t>
            </w:r>
          </w:p>
        </w:tc>
        <w:tc>
          <w:tcPr>
            <w:tcW w:w="7380" w:type="dxa"/>
            <w:tcBorders>
              <w:top w:val="single" w:sz="6" w:space="0" w:color="auto"/>
              <w:left w:val="single" w:sz="6" w:space="0" w:color="auto"/>
              <w:bottom w:val="single" w:sz="6" w:space="0" w:color="auto"/>
              <w:right w:val="single" w:sz="12" w:space="0" w:color="auto"/>
            </w:tcBorders>
          </w:tcPr>
          <w:p w:rsidR="00886B83" w:rsidRDefault="00FF6499" w:rsidP="00886B83">
            <w:pPr>
              <w:tabs>
                <w:tab w:val="right" w:pos="7164"/>
              </w:tabs>
              <w:spacing w:after="200"/>
            </w:pPr>
            <w:r>
              <w:t xml:space="preserve">Pakovanje, obeležavanje i dokumentacija unutar i van pakovanja su: </w:t>
            </w:r>
          </w:p>
          <w:p w:rsidR="00FF6499" w:rsidRPr="004924DB" w:rsidRDefault="00886B83" w:rsidP="00886B83">
            <w:pPr>
              <w:tabs>
                <w:tab w:val="right" w:pos="7164"/>
              </w:tabs>
              <w:spacing w:after="200"/>
              <w:rPr>
                <w:u w:val="single"/>
              </w:rPr>
            </w:pPr>
            <w:r>
              <w:rPr>
                <w:b/>
                <w:i/>
              </w:rPr>
              <w:t>Originalna ambalaža proizvođača (vlasnika trgovačke marke)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lastRenderedPageBreak/>
              <w:t>OUU</w:t>
            </w:r>
            <w:r w:rsidR="00FF6499">
              <w:rPr>
                <w:b/>
              </w:rPr>
              <w:t xml:space="preserve"> 23.1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Pokrivenost osiguranjem je kako je naznačeno u propisima </w:t>
            </w:r>
            <w:r w:rsidRPr="00863552">
              <w:rPr>
                <w:i/>
              </w:rPr>
              <w:t>Incoterms</w:t>
            </w:r>
            <w:r>
              <w:t>.</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24.1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25.2</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Podmirena šteta iznosi: </w:t>
            </w:r>
            <w:r w:rsidR="00EA1F59">
              <w:rPr>
                <w:b/>
                <w:i/>
              </w:rPr>
              <w:t>pola procenta (0,5</w:t>
            </w:r>
            <w:r>
              <w:rPr>
                <w:b/>
                <w:i/>
              </w:rPr>
              <w:t xml:space="preserve">%) </w:t>
            </w:r>
            <w:r>
              <w:t>nedeljno.</w:t>
            </w:r>
          </w:p>
        </w:tc>
      </w:tr>
      <w:tr w:rsidR="00FF6499" w:rsidRPr="004924DB" w:rsidTr="00F37D1A">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C05D7" w:rsidRDefault="00FF6499" w:rsidP="00A83D65">
            <w:pPr>
              <w:tabs>
                <w:tab w:val="right" w:pos="7164"/>
              </w:tabs>
              <w:spacing w:after="200"/>
              <w:rPr>
                <w:u w:val="single"/>
              </w:rPr>
            </w:pPr>
            <w:r w:rsidRPr="004C05D7">
              <w:t xml:space="preserve">Maksimalni iznos podmirenih šteta iznosi: </w:t>
            </w:r>
            <w:r w:rsidR="00A83D65" w:rsidRPr="004C05D7">
              <w:rPr>
                <w:b/>
              </w:rPr>
              <w:t>pet</w:t>
            </w:r>
            <w:r w:rsidRPr="004C05D7">
              <w:rPr>
                <w:b/>
              </w:rPr>
              <w:t xml:space="preserve"> procenata (</w:t>
            </w:r>
            <w:r w:rsidR="00A83D65" w:rsidRPr="004C05D7">
              <w:rPr>
                <w:b/>
              </w:rPr>
              <w:t>5</w:t>
            </w:r>
            <w:r w:rsidRPr="004C05D7">
              <w:rPr>
                <w:b/>
              </w:rPr>
              <w:t xml:space="preserve"> %)</w:t>
            </w:r>
          </w:p>
        </w:tc>
      </w:tr>
      <w:tr w:rsidR="00FF6499" w:rsidRPr="004924DB" w:rsidTr="00F37D1A">
        <w:trPr>
          <w:cantSplit/>
        </w:trPr>
        <w:tc>
          <w:tcPr>
            <w:tcW w:w="1728" w:type="dxa"/>
            <w:tcBorders>
              <w:top w:val="single" w:sz="6" w:space="0" w:color="auto"/>
              <w:left w:val="single" w:sz="12" w:space="0" w:color="auto"/>
              <w:bottom w:val="single" w:sz="12" w:space="0" w:color="auto"/>
              <w:right w:val="single" w:sz="6" w:space="0" w:color="auto"/>
            </w:tcBorders>
          </w:tcPr>
          <w:p w:rsidR="00FF6499" w:rsidRPr="004924DB" w:rsidRDefault="00C21681" w:rsidP="00204C1C">
            <w:pPr>
              <w:spacing w:after="200"/>
              <w:rPr>
                <w:b/>
                <w:bCs/>
              </w:rPr>
            </w:pPr>
            <w:r>
              <w:rPr>
                <w:b/>
              </w:rPr>
              <w:t>OUU</w:t>
            </w:r>
            <w:r w:rsidR="00FF6499">
              <w:rPr>
                <w:b/>
              </w:rPr>
              <w:t xml:space="preserve"> 27.3</w:t>
            </w:r>
          </w:p>
        </w:tc>
        <w:tc>
          <w:tcPr>
            <w:tcW w:w="7380" w:type="dxa"/>
            <w:tcBorders>
              <w:top w:val="single" w:sz="6" w:space="0" w:color="auto"/>
              <w:left w:val="single" w:sz="6" w:space="0" w:color="auto"/>
              <w:bottom w:val="single" w:sz="12" w:space="0" w:color="auto"/>
              <w:right w:val="single" w:sz="12" w:space="0" w:color="auto"/>
            </w:tcBorders>
          </w:tcPr>
          <w:p w:rsidR="00FF6499" w:rsidRPr="004C05D7" w:rsidRDefault="00FF6499" w:rsidP="00204C1C">
            <w:pPr>
              <w:tabs>
                <w:tab w:val="right" w:pos="7164"/>
              </w:tabs>
              <w:spacing w:after="200"/>
            </w:pPr>
            <w:r w:rsidRPr="004C05D7">
              <w:t xml:space="preserve">Period važnosti jemstva je: </w:t>
            </w:r>
          </w:p>
          <w:p w:rsidR="00C312B1" w:rsidRPr="004C05D7" w:rsidRDefault="00C312B1" w:rsidP="00204C1C">
            <w:pPr>
              <w:tabs>
                <w:tab w:val="right" w:pos="7164"/>
              </w:tabs>
              <w:spacing w:after="200"/>
              <w:rPr>
                <w:b/>
                <w:i/>
              </w:rPr>
            </w:pPr>
            <w:r w:rsidRPr="004C05D7">
              <w:rPr>
                <w:b/>
                <w:i/>
              </w:rPr>
              <w:t>Dobavljač, na osnovu certifikata proizvođača, garantuje usaglašenost sa certifikatom u obliku deklarisanog roka trajanja proizvoda</w:t>
            </w:r>
            <w:r w:rsidR="00751386" w:rsidRPr="004C05D7">
              <w:rPr>
                <w:b/>
                <w:i/>
              </w:rPr>
              <w:t>,</w:t>
            </w:r>
            <w:r w:rsidRPr="004C05D7">
              <w:rPr>
                <w:b/>
                <w:i/>
              </w:rPr>
              <w:t xml:space="preserve"> a pod uslovima adekvatnog skladištenja i rukovanja proizvodom u skladu sa upustvima proizvođača.</w:t>
            </w:r>
          </w:p>
          <w:p w:rsidR="00FF6499" w:rsidRPr="004C05D7" w:rsidRDefault="00FF6499" w:rsidP="00C312B1">
            <w:pPr>
              <w:tabs>
                <w:tab w:val="right" w:pos="7164"/>
              </w:tabs>
              <w:spacing w:after="200"/>
              <w:rPr>
                <w:b/>
                <w:bCs/>
              </w:rPr>
            </w:pPr>
            <w:r w:rsidRPr="004C05D7">
              <w:t>U svrhu jemstva, mesto(a) krajnjeg/krajnjih odredišta je/su:</w:t>
            </w:r>
            <w:r w:rsidR="005842DB" w:rsidRPr="004C05D7">
              <w:rPr>
                <w:b/>
                <w:i/>
              </w:rPr>
              <w:t xml:space="preserve">Uskladu sa </w:t>
            </w:r>
            <w:r w:rsidR="00C312B1" w:rsidRPr="004C05D7">
              <w:rPr>
                <w:b/>
                <w:i/>
              </w:rPr>
              <w:t>rasporedom isporučivanja</w:t>
            </w:r>
          </w:p>
        </w:tc>
      </w:tr>
    </w:tbl>
    <w:p w:rsidR="00FF6499" w:rsidRPr="004924DB" w:rsidRDefault="00FF6499" w:rsidP="00FF6499"/>
    <w:p w:rsidR="00FF6499" w:rsidRPr="004924DB" w:rsidRDefault="00FF6499" w:rsidP="00FF6499"/>
    <w:p w:rsidR="00FF6499" w:rsidRDefault="00FF6499" w:rsidP="00FF6499">
      <w:pPr>
        <w:sectPr w:rsidR="00FF6499" w:rsidSect="00D02BBD">
          <w:headerReference w:type="even" r:id="rId30"/>
          <w:type w:val="oddPage"/>
          <w:pgSz w:w="12240" w:h="15840" w:code="1"/>
          <w:pgMar w:top="1440" w:right="1411" w:bottom="1440" w:left="1800"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1A06B4">
            <w:pPr>
              <w:pStyle w:val="Subtitle"/>
            </w:pPr>
            <w:bookmarkStart w:id="377" w:name="_Toc438954453"/>
            <w:bookmarkStart w:id="378" w:name="_Toc488411762"/>
            <w:bookmarkStart w:id="379" w:name="_Toc320622626"/>
            <w:r>
              <w:t>Odeljak IX  Ugovorni obrasci</w:t>
            </w:r>
            <w:bookmarkEnd w:id="377"/>
            <w:bookmarkEnd w:id="378"/>
            <w:bookmarkEnd w:id="379"/>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3E7A" w:rsidRDefault="002945D6">
      <w:pPr>
        <w:pStyle w:val="TOC1"/>
        <w:rPr>
          <w:rFonts w:asciiTheme="minorHAnsi" w:eastAsiaTheme="minorEastAsia" w:hAnsiTheme="minorHAnsi" w:cstheme="minorBidi"/>
          <w:b w:val="0"/>
          <w:bCs w:val="0"/>
          <w:sz w:val="22"/>
          <w:szCs w:val="22"/>
          <w:lang w:eastAsia="sr-Latn-CS"/>
        </w:rPr>
      </w:pPr>
      <w:r w:rsidRPr="004924DB">
        <w:rPr>
          <w:b w:val="0"/>
          <w:bCs w:val="0"/>
          <w:lang w:val="en-GB"/>
        </w:rPr>
        <w:fldChar w:fldCharType="begin"/>
      </w:r>
      <w:r w:rsidR="00FF6499" w:rsidRPr="004924DB">
        <w:rPr>
          <w:b w:val="0"/>
          <w:bCs w:val="0"/>
          <w:lang w:val="en-GB"/>
        </w:rPr>
        <w:instrText xml:space="preserve"> TOC \h \z \t "Section IX Header,1" </w:instrText>
      </w:r>
      <w:r w:rsidRPr="004924DB">
        <w:rPr>
          <w:b w:val="0"/>
          <w:bCs w:val="0"/>
          <w:lang w:val="en-GB"/>
        </w:rPr>
        <w:fldChar w:fldCharType="separate"/>
      </w:r>
      <w:hyperlink w:anchor="_Toc309913420" w:history="1">
        <w:r w:rsidR="00953E7A" w:rsidRPr="00FF37DD">
          <w:rPr>
            <w:rStyle w:val="Hyperlink"/>
          </w:rPr>
          <w:t>1. Ugovorni sporazum</w:t>
        </w:r>
        <w:r w:rsidR="00953E7A">
          <w:rPr>
            <w:webHidden/>
          </w:rPr>
          <w:tab/>
        </w:r>
        <w:r>
          <w:rPr>
            <w:webHidden/>
          </w:rPr>
          <w:fldChar w:fldCharType="begin"/>
        </w:r>
        <w:r w:rsidR="00953E7A">
          <w:rPr>
            <w:webHidden/>
          </w:rPr>
          <w:instrText xml:space="preserve"> PAGEREF _Toc309913420 \h </w:instrText>
        </w:r>
        <w:r>
          <w:rPr>
            <w:webHidden/>
          </w:rPr>
        </w:r>
        <w:r>
          <w:rPr>
            <w:webHidden/>
          </w:rPr>
          <w:fldChar w:fldCharType="separate"/>
        </w:r>
        <w:r w:rsidR="000E5C5F">
          <w:rPr>
            <w:webHidden/>
          </w:rPr>
          <w:t>2</w:t>
        </w:r>
        <w:r>
          <w:rPr>
            <w:webHidden/>
          </w:rPr>
          <w:fldChar w:fldCharType="end"/>
        </w:r>
      </w:hyperlink>
    </w:p>
    <w:p w:rsidR="00FF6499" w:rsidRPr="004924DB" w:rsidRDefault="002945D6" w:rsidP="00FF6499">
      <w:pPr>
        <w:pStyle w:val="SectionIXHeader"/>
      </w:pPr>
      <w:r w:rsidRPr="004924DB">
        <w:rPr>
          <w:b w:val="0"/>
          <w:bCs w:val="0"/>
          <w:lang w:val="en-GB"/>
        </w:rPr>
        <w:fldChar w:fldCharType="end"/>
      </w:r>
      <w:r w:rsidR="00FF6499">
        <w:br w:type="page"/>
      </w:r>
      <w:bookmarkStart w:id="380" w:name="_Toc438907197"/>
      <w:bookmarkStart w:id="381" w:name="_Toc438907297"/>
      <w:bookmarkStart w:id="382" w:name="_Toc471555884"/>
      <w:bookmarkStart w:id="383" w:name="_Toc309913420"/>
      <w:r w:rsidR="00FF6499">
        <w:lastRenderedPageBreak/>
        <w:t>1. Ugovorni sporazum</w:t>
      </w:r>
      <w:bookmarkEnd w:id="380"/>
      <w:bookmarkEnd w:id="381"/>
      <w:bookmarkEnd w:id="382"/>
      <w:bookmarkEnd w:id="383"/>
    </w:p>
    <w:p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rsidR="00FF6499" w:rsidRPr="004924DB" w:rsidRDefault="00FF6499" w:rsidP="006F117D">
      <w:pPr>
        <w:tabs>
          <w:tab w:val="left" w:pos="5400"/>
          <w:tab w:val="left" w:pos="8280"/>
        </w:tabs>
        <w:spacing w:after="200"/>
      </w:pPr>
      <w:r>
        <w:t>OVAJ UGOVORNI SPORAZUM je zaključen</w:t>
      </w:r>
    </w:p>
    <w:p w:rsidR="00FF6499" w:rsidRPr="004924DB" w:rsidRDefault="00FF6499" w:rsidP="00FF6499">
      <w:pPr>
        <w:spacing w:after="200"/>
      </w:pPr>
      <w:r>
        <w:t>IZMEĐU</w:t>
      </w:r>
    </w:p>
    <w:p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t xml:space="preserve">(u daljem tekstu „naručilac“) i </w:t>
      </w:r>
    </w:p>
    <w:p w:rsidR="00FF6499" w:rsidRPr="004924DB" w:rsidRDefault="00FF6499" w:rsidP="00FF6499">
      <w:pPr>
        <w:spacing w:after="200"/>
        <w:ind w:left="1440" w:hanging="720"/>
      </w:pPr>
      <w:r>
        <w:t>(2)</w:t>
      </w:r>
      <w:r>
        <w:tab/>
      </w:r>
      <w:r>
        <w:rPr>
          <w:i/>
        </w:rPr>
        <w:t>[ unesite naziv dobavljača]</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6840DB" w:rsidRDefault="00FF6499" w:rsidP="006840DB">
      <w:pPr>
        <w:suppressAutoHyphens/>
        <w:spacing w:after="240"/>
        <w:jc w:val="both"/>
      </w:pPr>
      <w:r>
        <w:t>BUDUĆI DA je naručilac pozvao na podnošenje ponuda za određena dobra i prateće usluge, naime</w:t>
      </w:r>
      <w:r w:rsidR="006840DB">
        <w:t>:</w:t>
      </w:r>
    </w:p>
    <w:p w:rsidR="006840DB" w:rsidRPr="006840DB" w:rsidRDefault="004A0B8A" w:rsidP="006840DB">
      <w:pPr>
        <w:suppressAutoHyphens/>
        <w:spacing w:after="240"/>
        <w:jc w:val="both"/>
        <w:rPr>
          <w:b/>
        </w:rPr>
      </w:pPr>
      <w:r w:rsidRPr="006840DB">
        <w:rPr>
          <w:b/>
        </w:rPr>
        <w:t>NABAVKE POTROŠNOG MATERIJALA I SITNE OPREME ZA POTREBE NAUČNE ZAJEDNICE U REPUBLICI SRBIJI</w:t>
      </w:r>
    </w:p>
    <w:p w:rsidR="006840DB" w:rsidRDefault="00FF6499" w:rsidP="006840DB">
      <w:pPr>
        <w:suppressAutoHyphens/>
        <w:spacing w:after="240"/>
        <w:jc w:val="both"/>
      </w:pPr>
      <w:r>
        <w:t>i prihvatio ponudu dobavljača za nabavku ovih dobara i usluga za</w:t>
      </w:r>
      <w:r w:rsidR="006840DB">
        <w:t>:</w:t>
      </w:r>
    </w:p>
    <w:p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rsidR="006840DB" w:rsidRDefault="006840DB" w:rsidP="006840DB">
      <w:pPr>
        <w:suppressAutoHyphens/>
        <w:spacing w:after="240"/>
        <w:jc w:val="both"/>
        <w:rPr>
          <w:b/>
        </w:rPr>
      </w:pPr>
      <w:r w:rsidRPr="006840DB">
        <w:rPr>
          <w:b/>
        </w:rPr>
        <w:t>na</w:t>
      </w:r>
      <w:r w:rsidR="00FF6499" w:rsidRPr="006840DB">
        <w:rPr>
          <w:b/>
        </w:rPr>
        <w:t xml:space="preserve"> iznos</w:t>
      </w:r>
      <w:r>
        <w:rPr>
          <w:b/>
        </w:rPr>
        <w:t>:</w:t>
      </w:r>
    </w:p>
    <w:p w:rsidR="006840DB" w:rsidRDefault="00FF6499" w:rsidP="006840DB">
      <w:pPr>
        <w:suppressAutoHyphens/>
        <w:spacing w:after="240"/>
        <w:jc w:val="both"/>
        <w:rPr>
          <w:b/>
          <w:i/>
        </w:rPr>
      </w:pPr>
      <w:r w:rsidRPr="006840DB">
        <w:rPr>
          <w:b/>
          <w:i/>
        </w:rPr>
        <w:t>[unesite ugovornu cenu brojkama i slovima</w:t>
      </w:r>
      <w:r w:rsidR="006840DB">
        <w:rPr>
          <w:b/>
          <w:i/>
        </w:rPr>
        <w:t xml:space="preserve"> bez PDV</w:t>
      </w:r>
      <w:r w:rsidRPr="006840DB">
        <w:rPr>
          <w:b/>
          <w:i/>
        </w:rPr>
        <w:t xml:space="preserve">, </w:t>
      </w:r>
      <w:r w:rsidR="006840DB">
        <w:rPr>
          <w:b/>
          <w:i/>
        </w:rPr>
        <w:t>izraženu u ugovornoj valuti</w:t>
      </w:r>
      <w:r w:rsidRPr="006840DB">
        <w:rPr>
          <w:b/>
          <w:i/>
        </w:rPr>
        <w:t>]</w:t>
      </w:r>
    </w:p>
    <w:p w:rsidR="006840DB" w:rsidRDefault="006840DB" w:rsidP="006840DB">
      <w:pPr>
        <w:suppressAutoHyphens/>
        <w:spacing w:after="240"/>
        <w:jc w:val="both"/>
        <w:rPr>
          <w:b/>
          <w:i/>
        </w:rPr>
      </w:pPr>
      <w:r w:rsidRPr="006840DB">
        <w:rPr>
          <w:b/>
          <w:i/>
        </w:rPr>
        <w:t xml:space="preserve">[unesite </w:t>
      </w:r>
      <w:r>
        <w:rPr>
          <w:b/>
          <w:i/>
        </w:rPr>
        <w:t>obračunati PDV</w:t>
      </w:r>
      <w:r w:rsidRPr="006840DB">
        <w:rPr>
          <w:b/>
          <w:i/>
        </w:rPr>
        <w:t xml:space="preserve">, </w:t>
      </w:r>
      <w:r>
        <w:rPr>
          <w:b/>
          <w:i/>
        </w:rPr>
        <w:t>izražen u ugovornoj valuti</w:t>
      </w:r>
      <w:r w:rsidRPr="006840DB">
        <w:rPr>
          <w:b/>
          <w:i/>
        </w:rPr>
        <w:t>]</w:t>
      </w:r>
    </w:p>
    <w:p w:rsidR="006840DB" w:rsidRDefault="006840DB" w:rsidP="006840DB">
      <w:pPr>
        <w:suppressAutoHyphens/>
        <w:spacing w:after="240"/>
        <w:jc w:val="both"/>
        <w:rPr>
          <w:b/>
          <w:i/>
        </w:rPr>
      </w:pPr>
      <w:r w:rsidRPr="006840DB">
        <w:rPr>
          <w:b/>
          <w:i/>
        </w:rPr>
        <w:t>[unesite ugovornu cenu brojkama i slovima</w:t>
      </w:r>
      <w:r>
        <w:rPr>
          <w:b/>
          <w:i/>
        </w:rPr>
        <w:t xml:space="preserve"> sa PDV</w:t>
      </w:r>
      <w:r w:rsidRPr="006840DB">
        <w:rPr>
          <w:b/>
          <w:i/>
        </w:rPr>
        <w:t xml:space="preserve">, </w:t>
      </w:r>
      <w:r>
        <w:rPr>
          <w:b/>
          <w:i/>
        </w:rPr>
        <w:t>izraženu u ugovornoj valuti</w:t>
      </w:r>
      <w:r w:rsidRPr="006840DB">
        <w:rPr>
          <w:b/>
          <w:i/>
        </w:rPr>
        <w:t>]</w:t>
      </w:r>
    </w:p>
    <w:p w:rsidR="00FF6499" w:rsidRPr="006840DB" w:rsidRDefault="00FF6499" w:rsidP="006840DB">
      <w:pPr>
        <w:suppressAutoHyphens/>
        <w:spacing w:after="240"/>
        <w:jc w:val="both"/>
        <w:rPr>
          <w:i/>
        </w:rPr>
      </w:pPr>
      <w:r>
        <w:t>(u daljem tekstu „ugovorna cena”).</w:t>
      </w:r>
    </w:p>
    <w:p w:rsidR="00FF6499" w:rsidRPr="004924DB" w:rsidRDefault="00FF6499" w:rsidP="00FF6499">
      <w:pPr>
        <w:suppressAutoHyphens/>
        <w:spacing w:after="240"/>
        <w:jc w:val="both"/>
      </w:pPr>
      <w:r>
        <w:t>SKLAPA SE OVAJ SPORAZUM KOJI GLASI KAKO SLEDI:</w:t>
      </w:r>
    </w:p>
    <w:p w:rsidR="00FF6499" w:rsidRPr="004924DB" w:rsidRDefault="00FF6499" w:rsidP="00FF6499">
      <w:pPr>
        <w:tabs>
          <w:tab w:val="left" w:pos="540"/>
        </w:tabs>
        <w:suppressAutoHyphens/>
        <w:spacing w:after="240"/>
        <w:ind w:left="540" w:hanging="540"/>
        <w:jc w:val="both"/>
      </w:pPr>
      <w:r>
        <w:t>1.</w:t>
      </w:r>
      <w:r>
        <w:tab/>
        <w:t>U ovom sporazumu reči i izrazi imaju ista značenja koja su im pripisana u uslovima iz ugovora.</w:t>
      </w:r>
    </w:p>
    <w:p w:rsidR="00FF6499" w:rsidRPr="004924DB" w:rsidRDefault="00FF6499" w:rsidP="00FF6499">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FF6499" w:rsidRPr="004924DB" w:rsidRDefault="00FF6499" w:rsidP="00FF6499">
      <w:pPr>
        <w:numPr>
          <w:ilvl w:val="0"/>
          <w:numId w:val="132"/>
        </w:numPr>
        <w:tabs>
          <w:tab w:val="clear" w:pos="716"/>
          <w:tab w:val="num" w:pos="1260"/>
        </w:tabs>
        <w:suppressAutoHyphens/>
        <w:spacing w:after="120"/>
        <w:ind w:left="1267"/>
        <w:jc w:val="both"/>
      </w:pPr>
      <w:r>
        <w:t xml:space="preserve">ovaj ugovorni sporazum, </w:t>
      </w:r>
    </w:p>
    <w:p w:rsidR="00FF6499" w:rsidRPr="004924DB" w:rsidRDefault="00FF6499" w:rsidP="00FF6499">
      <w:pPr>
        <w:numPr>
          <w:ilvl w:val="0"/>
          <w:numId w:val="132"/>
        </w:numPr>
        <w:tabs>
          <w:tab w:val="clear" w:pos="716"/>
          <w:tab w:val="num" w:pos="1260"/>
        </w:tabs>
        <w:suppressAutoHyphens/>
        <w:spacing w:after="120"/>
        <w:ind w:left="1267"/>
        <w:jc w:val="both"/>
      </w:pPr>
      <w:r>
        <w:t>posebni uslovi ugovora,</w:t>
      </w:r>
    </w:p>
    <w:p w:rsidR="00FF6499" w:rsidRPr="004924DB" w:rsidRDefault="00FF6499" w:rsidP="00FF6499">
      <w:pPr>
        <w:numPr>
          <w:ilvl w:val="0"/>
          <w:numId w:val="132"/>
        </w:numPr>
        <w:tabs>
          <w:tab w:val="clear" w:pos="716"/>
          <w:tab w:val="num" w:pos="1260"/>
        </w:tabs>
        <w:suppressAutoHyphens/>
        <w:spacing w:after="120"/>
        <w:ind w:left="1267"/>
        <w:jc w:val="both"/>
      </w:pPr>
      <w:r>
        <w:t>opšti uslovi ugovora,</w:t>
      </w:r>
    </w:p>
    <w:p w:rsidR="00FF6499" w:rsidRPr="004924DB" w:rsidRDefault="00FF6499" w:rsidP="00FF6499">
      <w:pPr>
        <w:numPr>
          <w:ilvl w:val="0"/>
          <w:numId w:val="132"/>
        </w:numPr>
        <w:tabs>
          <w:tab w:val="clear" w:pos="716"/>
          <w:tab w:val="num" w:pos="1260"/>
        </w:tabs>
        <w:suppressAutoHyphens/>
        <w:spacing w:after="120"/>
        <w:ind w:left="1267"/>
      </w:pPr>
      <w:r>
        <w:t>tehnička ispunjenost (uključujući obrazac ispunjenosti zahteva i tehničku specifikaciju),</w:t>
      </w:r>
    </w:p>
    <w:p w:rsidR="00FF6499" w:rsidRPr="004924DB" w:rsidRDefault="00FF6499" w:rsidP="00FF6499">
      <w:pPr>
        <w:numPr>
          <w:ilvl w:val="0"/>
          <w:numId w:val="132"/>
        </w:numPr>
        <w:tabs>
          <w:tab w:val="clear" w:pos="716"/>
          <w:tab w:val="num" w:pos="1260"/>
        </w:tabs>
        <w:suppressAutoHyphens/>
        <w:spacing w:after="120"/>
        <w:ind w:left="1267"/>
        <w:jc w:val="both"/>
      </w:pPr>
      <w:r>
        <w:lastRenderedPageBreak/>
        <w:t>ponuda dobavljača i originalni obrasci strukture cena,</w:t>
      </w:r>
    </w:p>
    <w:p w:rsidR="00FF6499" w:rsidRPr="004924DB" w:rsidRDefault="00FF6499" w:rsidP="00FF6499">
      <w:pPr>
        <w:numPr>
          <w:ilvl w:val="0"/>
          <w:numId w:val="132"/>
        </w:numPr>
        <w:tabs>
          <w:tab w:val="clear" w:pos="716"/>
          <w:tab w:val="num" w:pos="1260"/>
        </w:tabs>
        <w:suppressAutoHyphens/>
        <w:spacing w:after="120"/>
        <w:ind w:left="1267"/>
        <w:jc w:val="both"/>
      </w:pPr>
      <w:r>
        <w:t>obaveštenje o dodeli od strane naručioca,</w:t>
      </w:r>
    </w:p>
    <w:p w:rsidR="00FF6499" w:rsidRPr="00E379CB" w:rsidRDefault="00E379CB" w:rsidP="00FF6499">
      <w:pPr>
        <w:numPr>
          <w:ilvl w:val="0"/>
          <w:numId w:val="132"/>
        </w:numPr>
        <w:tabs>
          <w:tab w:val="clear" w:pos="716"/>
          <w:tab w:val="num" w:pos="1260"/>
        </w:tabs>
        <w:suppressAutoHyphens/>
        <w:spacing w:after="240"/>
        <w:ind w:left="1260"/>
        <w:jc w:val="both"/>
      </w:pPr>
      <w:r w:rsidRPr="00E379CB">
        <w:t>sva ostala dokumenta koja čine tendersku dokumentaciju i ponudu dobavljača</w:t>
      </w:r>
      <w:r w:rsidR="00FF6499" w:rsidRPr="00E379CB">
        <w:t>.</w:t>
      </w:r>
    </w:p>
    <w:p w:rsidR="00FF6499" w:rsidRPr="004924DB" w:rsidRDefault="00FF6499" w:rsidP="00FF6499">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rsidR="00FF6499" w:rsidRPr="004924DB" w:rsidRDefault="00FF6499" w:rsidP="00FF6499">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FF6499" w:rsidRPr="004924DB" w:rsidRDefault="00FF6499" w:rsidP="00FF6499">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FF6499" w:rsidRPr="004924DB" w:rsidRDefault="00FF6499" w:rsidP="00FF6499">
      <w:pPr>
        <w:spacing w:after="200"/>
      </w:pPr>
      <w:r>
        <w:t xml:space="preserve">U POTVRDU čega su strane u ovome dovele do izvršenja ovog sporazuma u skladu sa zakonima </w:t>
      </w:r>
      <w:r w:rsidR="008B58F4" w:rsidRPr="008B58F4">
        <w:t>Republike Srbije</w:t>
      </w:r>
      <w:r>
        <w:t xml:space="preserve"> dana, meseca i godine gore naznačenih.</w:t>
      </w:r>
    </w:p>
    <w:p w:rsidR="00FF6499" w:rsidRPr="004924DB" w:rsidRDefault="00FF6499" w:rsidP="00FF6499"/>
    <w:p w:rsidR="00FF6499" w:rsidRPr="004924DB" w:rsidRDefault="00FF6499" w:rsidP="00FF6499">
      <w:r>
        <w:t>Za i u ime naručioca</w:t>
      </w:r>
    </w:p>
    <w:p w:rsidR="00FF6499" w:rsidRPr="004924DB" w:rsidRDefault="00FF6499" w:rsidP="00FF6499"/>
    <w:p w:rsidR="00FF6499" w:rsidRPr="004924DB" w:rsidRDefault="00FF6499" w:rsidP="00FF6499">
      <w:pPr>
        <w:tabs>
          <w:tab w:val="left" w:pos="900"/>
          <w:tab w:val="left" w:pos="7200"/>
        </w:tabs>
      </w:pPr>
      <w:r>
        <w:t>Potpis:</w:t>
      </w:r>
      <w:r>
        <w:tab/>
      </w:r>
      <w:r>
        <w:tab/>
      </w:r>
    </w:p>
    <w:p w:rsidR="00FF6499" w:rsidRPr="004924DB" w:rsidRDefault="00FF6499" w:rsidP="00FF6499">
      <w:pPr>
        <w:tabs>
          <w:tab w:val="left" w:pos="900"/>
          <w:tab w:val="left" w:pos="7200"/>
        </w:tabs>
        <w:rPr>
          <w:u w:val="single"/>
        </w:rPr>
      </w:pPr>
      <w:r>
        <w:t xml:space="preserve">u svojstvu </w:t>
      </w:r>
    </w:p>
    <w:p w:rsidR="00FF6499" w:rsidRPr="004924DB" w:rsidRDefault="00FF6499" w:rsidP="00FF6499">
      <w:pPr>
        <w:tabs>
          <w:tab w:val="left" w:pos="7200"/>
        </w:tabs>
        <w:rPr>
          <w:u w:val="single"/>
        </w:rPr>
      </w:pPr>
      <w:r>
        <w:t xml:space="preserve">u prisustvu </w:t>
      </w:r>
    </w:p>
    <w:p w:rsidR="00FF6499" w:rsidRPr="004924DB" w:rsidRDefault="00FF6499" w:rsidP="00FF6499"/>
    <w:p w:rsidR="00FF6499" w:rsidRPr="004924DB" w:rsidRDefault="00FF6499" w:rsidP="00FF6499">
      <w:r>
        <w:t>Za i u ime dobavljača</w:t>
      </w:r>
    </w:p>
    <w:p w:rsidR="00FF6499" w:rsidRPr="004924DB" w:rsidRDefault="00FF6499" w:rsidP="00FF6499"/>
    <w:p w:rsidR="00FF6499" w:rsidRPr="004924DB" w:rsidRDefault="00FF6499" w:rsidP="00FF6499">
      <w:pPr>
        <w:tabs>
          <w:tab w:val="left" w:pos="900"/>
          <w:tab w:val="left" w:pos="7200"/>
        </w:tabs>
        <w:rPr>
          <w:u w:val="single"/>
        </w:rPr>
      </w:pPr>
      <w:r>
        <w:t>Potpis:</w:t>
      </w:r>
      <w:r>
        <w:tab/>
      </w:r>
      <w:r>
        <w:rPr>
          <w:i/>
        </w:rPr>
        <w:t>[stavite potpis(e) ovlašćenog(ih) predstavnika proizvođača]</w:t>
      </w:r>
    </w:p>
    <w:p w:rsidR="00FF6499" w:rsidRPr="004924DB" w:rsidRDefault="00FF6499" w:rsidP="00FF6499">
      <w:pPr>
        <w:tabs>
          <w:tab w:val="left" w:pos="900"/>
          <w:tab w:val="left" w:pos="7200"/>
        </w:tabs>
        <w:rPr>
          <w:u w:val="single"/>
        </w:rPr>
      </w:pPr>
      <w:r>
        <w:t>u svojstvu [</w:t>
      </w:r>
      <w:r>
        <w:rPr>
          <w:i/>
        </w:rPr>
        <w:t>unesite titulu ili drugo adekvatno imenovanje</w:t>
      </w:r>
      <w:r>
        <w:t>]</w:t>
      </w:r>
    </w:p>
    <w:p w:rsidR="00FF6499" w:rsidRPr="004924DB" w:rsidRDefault="00FF6499" w:rsidP="00FF6499">
      <w:pPr>
        <w:tabs>
          <w:tab w:val="left" w:pos="900"/>
        </w:tabs>
        <w:rPr>
          <w:u w:val="single"/>
        </w:rPr>
      </w:pPr>
      <w:r>
        <w:t>u prisustvu [</w:t>
      </w:r>
      <w:r>
        <w:rPr>
          <w:i/>
        </w:rPr>
        <w:t>unesite identifikaciju službenog svedoka</w:t>
      </w:r>
      <w:r>
        <w:t>]</w:t>
      </w:r>
    </w:p>
    <w:p w:rsidR="00FF6499" w:rsidRPr="004924DB" w:rsidRDefault="00FF6499" w:rsidP="00FF6499"/>
    <w:p w:rsidR="00437088" w:rsidRPr="004924DB" w:rsidRDefault="00437088" w:rsidP="005E269C">
      <w:pPr>
        <w:pStyle w:val="SectionIXHeader"/>
      </w:pPr>
    </w:p>
    <w:sectPr w:rsidR="00437088" w:rsidRPr="004924DB" w:rsidSect="00D02BBD">
      <w:headerReference w:type="even" r:id="rId31"/>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B7" w:rsidRDefault="004658B7">
      <w:r>
        <w:separator/>
      </w:r>
    </w:p>
  </w:endnote>
  <w:endnote w:type="continuationSeparator" w:id="0">
    <w:p w:rsidR="004658B7" w:rsidRDefault="004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12"/>
      <w:docPartObj>
        <w:docPartGallery w:val="Page Numbers (Bottom of Page)"/>
        <w:docPartUnique/>
      </w:docPartObj>
    </w:sdtPr>
    <w:sdtEndPr/>
    <w:sdtContent>
      <w:sdt>
        <w:sdtPr>
          <w:id w:val="565050477"/>
          <w:docPartObj>
            <w:docPartGallery w:val="Page Numbers (Top of Page)"/>
            <w:docPartUnique/>
          </w:docPartObj>
        </w:sdtPr>
        <w:sdtEndPr/>
        <w:sdtContent>
          <w:p w:rsidR="00D430F6" w:rsidRDefault="00D430F6">
            <w:pPr>
              <w:pStyle w:val="Footer"/>
              <w:jc w:val="center"/>
            </w:pPr>
            <w:r>
              <w:t xml:space="preserve">Strana </w:t>
            </w:r>
            <w:r w:rsidR="002945D6">
              <w:rPr>
                <w:b/>
              </w:rPr>
              <w:fldChar w:fldCharType="begin"/>
            </w:r>
            <w:r>
              <w:rPr>
                <w:b/>
              </w:rPr>
              <w:instrText xml:space="preserve"> PAGE </w:instrText>
            </w:r>
            <w:r w:rsidR="002945D6">
              <w:rPr>
                <w:b/>
              </w:rPr>
              <w:fldChar w:fldCharType="separate"/>
            </w:r>
            <w:r w:rsidR="00DA5E25">
              <w:rPr>
                <w:b/>
                <w:noProof/>
              </w:rPr>
              <w:t>1</w:t>
            </w:r>
            <w:r w:rsidR="002945D6">
              <w:rPr>
                <w:b/>
              </w:rPr>
              <w:fldChar w:fldCharType="end"/>
            </w:r>
            <w:r>
              <w:t xml:space="preserve"> od </w:t>
            </w:r>
            <w:r w:rsidR="002945D6">
              <w:rPr>
                <w:b/>
              </w:rPr>
              <w:fldChar w:fldCharType="begin"/>
            </w:r>
            <w:r>
              <w:rPr>
                <w:b/>
              </w:rPr>
              <w:instrText xml:space="preserve"> NUMPAGES  </w:instrText>
            </w:r>
            <w:r w:rsidR="002945D6">
              <w:rPr>
                <w:b/>
              </w:rPr>
              <w:fldChar w:fldCharType="separate"/>
            </w:r>
            <w:r w:rsidR="00DA5E25">
              <w:rPr>
                <w:b/>
                <w:noProof/>
              </w:rPr>
              <w:t>79</w:t>
            </w:r>
            <w:r w:rsidR="002945D6">
              <w:rPr>
                <w:b/>
              </w:rPr>
              <w:fldChar w:fldCharType="end"/>
            </w:r>
          </w:p>
        </w:sdtContent>
      </w:sdt>
    </w:sdtContent>
  </w:sdt>
  <w:p w:rsidR="00D430F6" w:rsidRDefault="00D4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92"/>
      <w:docPartObj>
        <w:docPartGallery w:val="Page Numbers (Bottom of Page)"/>
        <w:docPartUnique/>
      </w:docPartObj>
    </w:sdtPr>
    <w:sdtEndPr/>
    <w:sdtContent>
      <w:p w:rsidR="00D430F6" w:rsidRDefault="004658B7">
        <w:pPr>
          <w:pStyle w:val="Footer"/>
          <w:jc w:val="center"/>
        </w:pPr>
        <w:r>
          <w:fldChar w:fldCharType="begin"/>
        </w:r>
        <w:r>
          <w:instrText xml:space="preserve"> PAGE   \* MERGEFORMAT </w:instrText>
        </w:r>
        <w:r>
          <w:fldChar w:fldCharType="separate"/>
        </w:r>
        <w:r w:rsidR="00D430F6">
          <w:rPr>
            <w:noProof/>
          </w:rPr>
          <w:t>81</w:t>
        </w:r>
        <w:r>
          <w:rPr>
            <w:noProof/>
          </w:rPr>
          <w:fldChar w:fldCharType="end"/>
        </w:r>
      </w:p>
    </w:sdtContent>
  </w:sdt>
  <w:p w:rsidR="00D430F6" w:rsidRDefault="00D4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B7" w:rsidRDefault="004658B7">
      <w:r>
        <w:separator/>
      </w:r>
    </w:p>
  </w:footnote>
  <w:footnote w:type="continuationSeparator" w:id="0">
    <w:p w:rsidR="004658B7" w:rsidRDefault="004658B7">
      <w:r>
        <w:continuationSeparator/>
      </w:r>
    </w:p>
  </w:footnote>
  <w:footnote w:id="1">
    <w:p w:rsidR="00D430F6" w:rsidRPr="004149BA" w:rsidRDefault="00D430F6" w:rsidP="00D27C9C">
      <w:r>
        <w:t>1 većina pojmova preuzeta je iz Okvirazasprečavanjeiborbuprotivprevaraikorupcijeuaktivnostimaioperacijamameđunarodnih finansijskih institucija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2945D6">
    <w:pPr>
      <w:pStyle w:val="Header"/>
      <w:framePr w:wrap="auto" w:vAnchor="text" w:hAnchor="margin" w:xAlign="outside" w:y="1"/>
      <w:rPr>
        <w:rStyle w:val="PageNumber"/>
      </w:rPr>
    </w:pPr>
    <w:r>
      <w:rPr>
        <w:rStyle w:val="PageNumber"/>
      </w:rPr>
      <w:fldChar w:fldCharType="begin"/>
    </w:r>
    <w:r w:rsidR="00D430F6">
      <w:rPr>
        <w:rStyle w:val="PageNumber"/>
      </w:rPr>
      <w:instrText xml:space="preserve">PAGE  </w:instrText>
    </w:r>
    <w:r>
      <w:rPr>
        <w:rStyle w:val="PageNumber"/>
      </w:rPr>
      <w:fldChar w:fldCharType="separate"/>
    </w:r>
    <w:r w:rsidR="00D430F6">
      <w:rPr>
        <w:rStyle w:val="PageNumber"/>
      </w:rPr>
      <w:t>4</w:t>
    </w:r>
    <w:r>
      <w:rPr>
        <w:rStyle w:val="PageNumber"/>
      </w:rPr>
      <w:fldChar w:fldCharType="end"/>
    </w:r>
  </w:p>
  <w:p w:rsidR="00D430F6" w:rsidRDefault="00D430F6">
    <w:pPr>
      <w:pStyle w:val="Header"/>
      <w:ind w:right="54" w:firstLine="360"/>
      <w:jc w:val="right"/>
    </w:pPr>
    <w:r>
      <w:t>Odeljak I. Uputstva ponuđačima</w:t>
    </w:r>
  </w:p>
  <w:p w:rsidR="00D430F6" w:rsidRDefault="00D430F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rsidP="00EE1775">
    <w:pPr>
      <w:pStyle w:val="Header"/>
      <w:jc w:val="right"/>
    </w:pPr>
    <w:r>
      <w:tab/>
      <w:t>Odeljak VII  Opšti uslovi ugovora</w:t>
    </w:r>
    <w:r>
      <w:tab/>
    </w:r>
  </w:p>
  <w:p w:rsidR="00D430F6" w:rsidRDefault="00D430F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framePr w:wrap="auto" w:vAnchor="text" w:hAnchor="page" w:x="1297" w:y="-2"/>
      <w:rPr>
        <w:rStyle w:val="PageNumber"/>
      </w:rPr>
    </w:pPr>
  </w:p>
  <w:p w:rsidR="00D430F6" w:rsidRDefault="00D430F6">
    <w:pPr>
      <w:pStyle w:val="Header"/>
      <w:ind w:right="72"/>
    </w:pPr>
    <w:r>
      <w:rPr>
        <w:rStyle w:val="PageNumber"/>
      </w:rPr>
      <w:tab/>
      <w:t>Odeljak VIII Posebni uslovi ugovora</w:t>
    </w:r>
  </w:p>
  <w:p w:rsidR="00D430F6" w:rsidRDefault="00D430F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tabs>
        <w:tab w:val="right" w:pos="9090"/>
      </w:tabs>
    </w:pPr>
    <w:r>
      <w:rPr>
        <w:rStyle w:val="PageNumber"/>
      </w:rPr>
      <w:tab/>
      <w:t>Raspis za javno nadmetanje</w:t>
    </w:r>
  </w:p>
  <w:p w:rsidR="00D430F6" w:rsidRDefault="00D43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pPr>
    <w:r>
      <w:t>JUP Istraživanje i razvoj d.o.o.</w:t>
    </w:r>
    <w:r>
      <w:ptab w:relativeTo="margin" w:alignment="center" w:leader="none"/>
    </w:r>
    <w:r>
      <w:t>Tenderska dokumentacija</w:t>
    </w:r>
    <w:r>
      <w:ptab w:relativeTo="margin" w:alignment="right" w:leader="none"/>
    </w:r>
    <w:r>
      <w:t>IOP/4-2011/C/1</w:t>
    </w:r>
    <w:r w:rsidR="00637C0E">
      <w:t>/NP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Pr="00EE1775" w:rsidRDefault="004658B7" w:rsidP="00EE1775">
    <w:pPr>
      <w:pStyle w:val="Header"/>
    </w:pPr>
    <w:sdt>
      <w:sdtPr>
        <w:id w:val="278897"/>
        <w:temporary/>
        <w:showingPlcHdr/>
      </w:sdtPr>
      <w:sdtEndPr/>
      <w:sdtContent>
        <w:r w:rsidR="00D430F6">
          <w:t>[Type text]</w:t>
        </w:r>
      </w:sdtContent>
    </w:sdt>
    <w:r w:rsidR="00D430F6">
      <w:ptab w:relativeTo="margin" w:alignment="center" w:leader="none"/>
    </w:r>
    <w:sdt>
      <w:sdtPr>
        <w:id w:val="278898"/>
        <w:temporary/>
        <w:showingPlcHdr/>
      </w:sdtPr>
      <w:sdtEndPr/>
      <w:sdtContent>
        <w:r w:rsidR="00D430F6">
          <w:t>[Type text]</w:t>
        </w:r>
      </w:sdtContent>
    </w:sdt>
    <w:r w:rsidR="00D430F6">
      <w:ptab w:relativeTo="margin" w:alignment="right" w:leader="none"/>
    </w:r>
    <w:sdt>
      <w:sdtPr>
        <w:id w:val="278899"/>
        <w:temporary/>
        <w:showingPlcHdr/>
      </w:sdtPr>
      <w:sdtEndPr/>
      <w:sdtContent>
        <w:r w:rsidR="00D430F6">
          <w:t>[Type text]</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ind w:right="54" w:firstLine="360"/>
      <w:jc w:val="right"/>
    </w:pPr>
    <w:r>
      <w:t>Odeljak I. Uputstva ponuđačima</w:t>
    </w:r>
  </w:p>
  <w:p w:rsidR="00D430F6" w:rsidRDefault="00D430F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pBdr>
        <w:bottom w:val="single" w:sz="4" w:space="1" w:color="auto"/>
      </w:pBdr>
    </w:pPr>
    <w:r>
      <w:t>Odeljak II  Obrazac za podatke o ponudi</w:t>
    </w:r>
  </w:p>
  <w:p w:rsidR="00D430F6" w:rsidRDefault="00D430F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pBdr>
        <w:bottom w:val="single" w:sz="4" w:space="1" w:color="auto"/>
      </w:pBdr>
    </w:pPr>
    <w:r>
      <w:rPr>
        <w:rStyle w:val="PageNumber"/>
      </w:rPr>
      <w:tab/>
      <w:t>Odeljak IV Obrasci za davanje ponude</w:t>
    </w:r>
  </w:p>
  <w:p w:rsidR="00D430F6" w:rsidRDefault="00D430F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4F" w:rsidRDefault="00D430F6">
    <w:pPr>
      <w:pStyle w:val="Header"/>
    </w:pPr>
    <w:r>
      <w:t>JUP Istraživanje i razvoj d.o.o.</w:t>
    </w:r>
    <w:r>
      <w:ptab w:relativeTo="margin" w:alignment="center" w:leader="none"/>
    </w:r>
    <w:r>
      <w:t>Tenderska dokumentacija</w:t>
    </w:r>
    <w:r>
      <w:ptab w:relativeTo="margin" w:alignment="right" w:leader="none"/>
    </w:r>
    <w:r>
      <w:t>IOP/4-2011/C/1</w:t>
    </w:r>
    <w:r w:rsidR="00526F4F">
      <w:t>/NP</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Default="00D430F6">
    <w:pPr>
      <w:pStyle w:val="Header"/>
      <w:pBdr>
        <w:bottom w:val="single" w:sz="4" w:space="1" w:color="auto"/>
      </w:pBdr>
    </w:pPr>
    <w:r>
      <w:rPr>
        <w:rStyle w:val="PageNumber"/>
      </w:rPr>
      <w:tab/>
    </w:r>
    <w:r>
      <w:t>Odeljak VI Raspored ispunjavanja uslova</w:t>
    </w:r>
  </w:p>
  <w:p w:rsidR="00D430F6" w:rsidRDefault="00D430F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F6" w:rsidRPr="00EE1775" w:rsidRDefault="004658B7" w:rsidP="00EE1775">
    <w:pPr>
      <w:pStyle w:val="Header"/>
    </w:pPr>
    <w:sdt>
      <w:sdtPr>
        <w:id w:val="565049494"/>
        <w:temporary/>
        <w:showingPlcHdr/>
      </w:sdtPr>
      <w:sdtEndPr/>
      <w:sdtContent>
        <w:r w:rsidR="00D430F6">
          <w:t>[Type text]</w:t>
        </w:r>
      </w:sdtContent>
    </w:sdt>
    <w:r w:rsidR="00D430F6">
      <w:ptab w:relativeTo="margin" w:alignment="center" w:leader="none"/>
    </w:r>
    <w:sdt>
      <w:sdtPr>
        <w:id w:val="968859947"/>
        <w:temporary/>
        <w:showingPlcHdr/>
      </w:sdtPr>
      <w:sdtEndPr/>
      <w:sdtContent>
        <w:r w:rsidR="00D430F6">
          <w:t>[Type text]</w:t>
        </w:r>
      </w:sdtContent>
    </w:sdt>
    <w:r w:rsidR="00D430F6">
      <w:ptab w:relativeTo="margin" w:alignment="right" w:leader="none"/>
    </w:r>
    <w:sdt>
      <w:sdtPr>
        <w:id w:val="968859952"/>
        <w:temporary/>
        <w:showingPlcHdr/>
      </w:sdtPr>
      <w:sdtEndPr/>
      <w:sdtContent>
        <w:r w:rsidR="00D430F6">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9BCAFD1E"/>
    <w:lvl w:ilvl="0" w:tplc="C472BE40">
      <w:start w:val="2"/>
      <w:numFmt w:val="lowerLetter"/>
      <w:lvlText w:val="(%1)"/>
      <w:lvlJc w:val="left"/>
      <w:pPr>
        <w:tabs>
          <w:tab w:val="num" w:pos="1440"/>
        </w:tabs>
        <w:ind w:left="1440" w:hanging="720"/>
      </w:pPr>
      <w:rPr>
        <w:rFonts w:hint="default"/>
      </w:rPr>
    </w:lvl>
    <w:lvl w:ilvl="1" w:tplc="5908E6E4">
      <w:start w:val="1"/>
      <w:numFmt w:val="lowerRoman"/>
      <w:lvlText w:val="(%2)"/>
      <w:lvlJc w:val="left"/>
      <w:pPr>
        <w:tabs>
          <w:tab w:val="num" w:pos="2160"/>
        </w:tabs>
        <w:ind w:left="2160" w:hanging="720"/>
      </w:pPr>
      <w:rPr>
        <w:rFonts w:hint="default"/>
      </w:rPr>
    </w:lvl>
    <w:lvl w:ilvl="2" w:tplc="79F41046">
      <w:start w:val="1"/>
      <w:numFmt w:val="lowerRoman"/>
      <w:lvlText w:val="%3."/>
      <w:lvlJc w:val="right"/>
      <w:pPr>
        <w:tabs>
          <w:tab w:val="num" w:pos="2520"/>
        </w:tabs>
        <w:ind w:left="2520" w:hanging="180"/>
      </w:pPr>
    </w:lvl>
    <w:lvl w:ilvl="3" w:tplc="D0363386">
      <w:start w:val="1"/>
      <w:numFmt w:val="decimal"/>
      <w:lvlText w:val="%4."/>
      <w:lvlJc w:val="left"/>
      <w:pPr>
        <w:tabs>
          <w:tab w:val="num" w:pos="3240"/>
        </w:tabs>
        <w:ind w:left="3240" w:hanging="360"/>
      </w:pPr>
    </w:lvl>
    <w:lvl w:ilvl="4" w:tplc="2B0CB480">
      <w:start w:val="1"/>
      <w:numFmt w:val="lowerLetter"/>
      <w:lvlText w:val="%5."/>
      <w:lvlJc w:val="left"/>
      <w:pPr>
        <w:tabs>
          <w:tab w:val="num" w:pos="3960"/>
        </w:tabs>
        <w:ind w:left="3960" w:hanging="360"/>
      </w:pPr>
    </w:lvl>
    <w:lvl w:ilvl="5" w:tplc="08D09012">
      <w:start w:val="1"/>
      <w:numFmt w:val="lowerRoman"/>
      <w:lvlText w:val="%6."/>
      <w:lvlJc w:val="right"/>
      <w:pPr>
        <w:tabs>
          <w:tab w:val="num" w:pos="4680"/>
        </w:tabs>
        <w:ind w:left="4680" w:hanging="180"/>
      </w:pPr>
    </w:lvl>
    <w:lvl w:ilvl="6" w:tplc="6E3A0294">
      <w:start w:val="1"/>
      <w:numFmt w:val="decimal"/>
      <w:lvlText w:val="%7."/>
      <w:lvlJc w:val="left"/>
      <w:pPr>
        <w:tabs>
          <w:tab w:val="num" w:pos="5400"/>
        </w:tabs>
        <w:ind w:left="5400" w:hanging="360"/>
      </w:pPr>
    </w:lvl>
    <w:lvl w:ilvl="7" w:tplc="47A29CEE">
      <w:start w:val="1"/>
      <w:numFmt w:val="lowerLetter"/>
      <w:lvlText w:val="%8."/>
      <w:lvlJc w:val="left"/>
      <w:pPr>
        <w:tabs>
          <w:tab w:val="num" w:pos="6120"/>
        </w:tabs>
        <w:ind w:left="6120" w:hanging="360"/>
      </w:pPr>
    </w:lvl>
    <w:lvl w:ilvl="8" w:tplc="BED4577E">
      <w:start w:val="1"/>
      <w:numFmt w:val="lowerRoman"/>
      <w:lvlText w:val="%9."/>
      <w:lvlJc w:val="right"/>
      <w:pPr>
        <w:tabs>
          <w:tab w:val="num" w:pos="6840"/>
        </w:tabs>
        <w:ind w:left="6840" w:hanging="180"/>
      </w:pPr>
    </w:lvl>
  </w:abstractNum>
  <w:abstractNum w:abstractNumId="33">
    <w:nsid w:val="217116DB"/>
    <w:multiLevelType w:val="hybridMultilevel"/>
    <w:tmpl w:val="CA3A9FE4"/>
    <w:lvl w:ilvl="0" w:tplc="2F204B9A">
      <w:numFmt w:val="bullet"/>
      <w:lvlText w:val="-"/>
      <w:lvlJc w:val="left"/>
      <w:pPr>
        <w:ind w:left="1800" w:hanging="360"/>
      </w:pPr>
      <w:rPr>
        <w:rFonts w:ascii="Times New Roman" w:eastAsia="Times New Roman"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2805DD"/>
    <w:multiLevelType w:val="hybridMultilevel"/>
    <w:tmpl w:val="5E684B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2D71F29"/>
    <w:multiLevelType w:val="hybridMultilevel"/>
    <w:tmpl w:val="4FA01FD2"/>
    <w:lvl w:ilvl="0" w:tplc="0DF4B7CA">
      <w:start w:val="1"/>
      <w:numFmt w:val="lowerRoman"/>
      <w:lvlText w:val="(%1)"/>
      <w:lvlJc w:val="left"/>
      <w:pPr>
        <w:tabs>
          <w:tab w:val="num" w:pos="2160"/>
        </w:tabs>
        <w:ind w:left="2160" w:hanging="720"/>
      </w:pPr>
      <w:rPr>
        <w:rFonts w:hint="default"/>
      </w:rPr>
    </w:lvl>
    <w:lvl w:ilvl="1" w:tplc="5C8A9566">
      <w:start w:val="1"/>
      <w:numFmt w:val="lowerLetter"/>
      <w:lvlText w:val="%2."/>
      <w:lvlJc w:val="left"/>
      <w:pPr>
        <w:tabs>
          <w:tab w:val="num" w:pos="1440"/>
        </w:tabs>
        <w:ind w:left="1440" w:hanging="360"/>
      </w:pPr>
    </w:lvl>
    <w:lvl w:ilvl="2" w:tplc="0A083A8A">
      <w:start w:val="1"/>
      <w:numFmt w:val="lowerRoman"/>
      <w:lvlText w:val="%3."/>
      <w:lvlJc w:val="right"/>
      <w:pPr>
        <w:tabs>
          <w:tab w:val="num" w:pos="2160"/>
        </w:tabs>
        <w:ind w:left="2160" w:hanging="180"/>
      </w:pPr>
    </w:lvl>
    <w:lvl w:ilvl="3" w:tplc="24A67636">
      <w:start w:val="1"/>
      <w:numFmt w:val="decimal"/>
      <w:lvlText w:val="%4."/>
      <w:lvlJc w:val="left"/>
      <w:pPr>
        <w:tabs>
          <w:tab w:val="num" w:pos="2880"/>
        </w:tabs>
        <w:ind w:left="2880" w:hanging="360"/>
      </w:pPr>
    </w:lvl>
    <w:lvl w:ilvl="4" w:tplc="8D186502">
      <w:start w:val="1"/>
      <w:numFmt w:val="lowerLetter"/>
      <w:lvlText w:val="%5."/>
      <w:lvlJc w:val="left"/>
      <w:pPr>
        <w:tabs>
          <w:tab w:val="num" w:pos="3600"/>
        </w:tabs>
        <w:ind w:left="3600" w:hanging="360"/>
      </w:pPr>
    </w:lvl>
    <w:lvl w:ilvl="5" w:tplc="7D8AA608">
      <w:start w:val="1"/>
      <w:numFmt w:val="lowerRoman"/>
      <w:lvlText w:val="%6."/>
      <w:lvlJc w:val="right"/>
      <w:pPr>
        <w:tabs>
          <w:tab w:val="num" w:pos="4320"/>
        </w:tabs>
        <w:ind w:left="4320" w:hanging="180"/>
      </w:pPr>
    </w:lvl>
    <w:lvl w:ilvl="6" w:tplc="F82C3B2C">
      <w:start w:val="1"/>
      <w:numFmt w:val="decimal"/>
      <w:lvlText w:val="%7."/>
      <w:lvlJc w:val="left"/>
      <w:pPr>
        <w:tabs>
          <w:tab w:val="num" w:pos="5040"/>
        </w:tabs>
        <w:ind w:left="5040" w:hanging="360"/>
      </w:pPr>
    </w:lvl>
    <w:lvl w:ilvl="7" w:tplc="83CED894">
      <w:start w:val="1"/>
      <w:numFmt w:val="lowerLetter"/>
      <w:lvlText w:val="%8."/>
      <w:lvlJc w:val="left"/>
      <w:pPr>
        <w:tabs>
          <w:tab w:val="num" w:pos="5760"/>
        </w:tabs>
        <w:ind w:left="5760" w:hanging="360"/>
      </w:pPr>
    </w:lvl>
    <w:lvl w:ilvl="8" w:tplc="47307E34">
      <w:start w:val="1"/>
      <w:numFmt w:val="lowerRoman"/>
      <w:lvlText w:val="%9."/>
      <w:lvlJc w:val="right"/>
      <w:pPr>
        <w:tabs>
          <w:tab w:val="num" w:pos="6480"/>
        </w:tabs>
        <w:ind w:left="6480" w:hanging="180"/>
      </w:p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2">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963709"/>
    <w:multiLevelType w:val="hybridMultilevel"/>
    <w:tmpl w:val="5EC06594"/>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880" w:hanging="360"/>
      </w:pPr>
    </w:lvl>
    <w:lvl w:ilvl="2" w:tplc="081A001B" w:tentative="1">
      <w:start w:val="1"/>
      <w:numFmt w:val="lowerRoman"/>
      <w:lvlText w:val="%3."/>
      <w:lvlJc w:val="right"/>
      <w:pPr>
        <w:ind w:left="3600" w:hanging="180"/>
      </w:pPr>
    </w:lvl>
    <w:lvl w:ilvl="3" w:tplc="081A000F" w:tentative="1">
      <w:start w:val="1"/>
      <w:numFmt w:val="decimal"/>
      <w:lvlText w:val="%4."/>
      <w:lvlJc w:val="left"/>
      <w:pPr>
        <w:ind w:left="4320" w:hanging="360"/>
      </w:pPr>
    </w:lvl>
    <w:lvl w:ilvl="4" w:tplc="081A0019" w:tentative="1">
      <w:start w:val="1"/>
      <w:numFmt w:val="lowerLetter"/>
      <w:lvlText w:val="%5."/>
      <w:lvlJc w:val="left"/>
      <w:pPr>
        <w:ind w:left="5040" w:hanging="360"/>
      </w:pPr>
    </w:lvl>
    <w:lvl w:ilvl="5" w:tplc="081A001B" w:tentative="1">
      <w:start w:val="1"/>
      <w:numFmt w:val="lowerRoman"/>
      <w:lvlText w:val="%6."/>
      <w:lvlJc w:val="right"/>
      <w:pPr>
        <w:ind w:left="5760" w:hanging="180"/>
      </w:pPr>
    </w:lvl>
    <w:lvl w:ilvl="6" w:tplc="081A000F" w:tentative="1">
      <w:start w:val="1"/>
      <w:numFmt w:val="decimal"/>
      <w:lvlText w:val="%7."/>
      <w:lvlJc w:val="left"/>
      <w:pPr>
        <w:ind w:left="6480" w:hanging="360"/>
      </w:pPr>
    </w:lvl>
    <w:lvl w:ilvl="7" w:tplc="081A0019" w:tentative="1">
      <w:start w:val="1"/>
      <w:numFmt w:val="lowerLetter"/>
      <w:lvlText w:val="%8."/>
      <w:lvlJc w:val="left"/>
      <w:pPr>
        <w:ind w:left="7200" w:hanging="360"/>
      </w:pPr>
    </w:lvl>
    <w:lvl w:ilvl="8" w:tplc="081A001B" w:tentative="1">
      <w:start w:val="1"/>
      <w:numFmt w:val="lowerRoman"/>
      <w:lvlText w:val="%9."/>
      <w:lvlJc w:val="right"/>
      <w:pPr>
        <w:ind w:left="7920" w:hanging="180"/>
      </w:pPr>
    </w:lvl>
  </w:abstractNum>
  <w:abstractNum w:abstractNumId="7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449A1A5A"/>
    <w:multiLevelType w:val="singleLevel"/>
    <w:tmpl w:val="4CA25D2C"/>
    <w:lvl w:ilvl="0">
      <w:start w:val="1"/>
      <w:numFmt w:val="upperLetter"/>
      <w:lvlText w:val="%1."/>
      <w:lvlJc w:val="left"/>
      <w:pPr>
        <w:tabs>
          <w:tab w:val="num" w:pos="360"/>
        </w:tabs>
        <w:ind w:left="360" w:hanging="360"/>
      </w:pPr>
    </w:lvl>
  </w:abstractNum>
  <w:abstractNum w:abstractNumId="78">
    <w:nsid w:val="45BD1B7D"/>
    <w:multiLevelType w:val="singleLevel"/>
    <w:tmpl w:val="AE92CAFE"/>
    <w:lvl w:ilvl="0">
      <w:start w:val="1"/>
      <w:numFmt w:val="decimal"/>
      <w:lvlText w:val="%1."/>
      <w:lvlJc w:val="left"/>
      <w:pPr>
        <w:tabs>
          <w:tab w:val="num" w:pos="360"/>
        </w:tabs>
        <w:ind w:left="360" w:hanging="360"/>
      </w:pPr>
    </w:lvl>
  </w:abstractNum>
  <w:abstractNum w:abstractNumId="79">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80">
    <w:nsid w:val="466A194B"/>
    <w:multiLevelType w:val="hybridMultilevel"/>
    <w:tmpl w:val="13366A4E"/>
    <w:lvl w:ilvl="0" w:tplc="4D844186">
      <w:start w:val="1"/>
      <w:numFmt w:val="lowerRoman"/>
      <w:lvlText w:val="(%1)"/>
      <w:lvlJc w:val="left"/>
      <w:pPr>
        <w:ind w:left="1807" w:hanging="360"/>
      </w:pPr>
      <w:rPr>
        <w:rFonts w:hint="default"/>
        <w:i w:val="0"/>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8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A33169"/>
    <w:multiLevelType w:val="hybridMultilevel"/>
    <w:tmpl w:val="68365CE4"/>
    <w:lvl w:ilvl="0" w:tplc="719E2EF2">
      <w:start w:val="1"/>
      <w:numFmt w:val="lowerLetter"/>
      <w:lvlText w:val="(%1)"/>
      <w:lvlJc w:val="left"/>
      <w:pPr>
        <w:tabs>
          <w:tab w:val="num" w:pos="1440"/>
        </w:tabs>
        <w:ind w:left="1440" w:hanging="720"/>
      </w:pPr>
      <w:rPr>
        <w:rFonts w:hint="default"/>
      </w:rPr>
    </w:lvl>
    <w:lvl w:ilvl="1" w:tplc="41884E74">
      <w:start w:val="1"/>
      <w:numFmt w:val="lowerLetter"/>
      <w:lvlText w:val="%2."/>
      <w:lvlJc w:val="left"/>
      <w:pPr>
        <w:tabs>
          <w:tab w:val="num" w:pos="1440"/>
        </w:tabs>
        <w:ind w:left="1440" w:hanging="360"/>
      </w:pPr>
    </w:lvl>
    <w:lvl w:ilvl="2" w:tplc="38DCB82E">
      <w:start w:val="1"/>
      <w:numFmt w:val="lowerRoman"/>
      <w:lvlText w:val="%3."/>
      <w:lvlJc w:val="right"/>
      <w:pPr>
        <w:tabs>
          <w:tab w:val="num" w:pos="2160"/>
        </w:tabs>
        <w:ind w:left="2160" w:hanging="180"/>
      </w:pPr>
    </w:lvl>
    <w:lvl w:ilvl="3" w:tplc="36303BCC">
      <w:start w:val="1"/>
      <w:numFmt w:val="decimal"/>
      <w:lvlText w:val="%4."/>
      <w:lvlJc w:val="left"/>
      <w:pPr>
        <w:tabs>
          <w:tab w:val="num" w:pos="2880"/>
        </w:tabs>
        <w:ind w:left="2880" w:hanging="360"/>
      </w:pPr>
    </w:lvl>
    <w:lvl w:ilvl="4" w:tplc="60260D4A">
      <w:start w:val="1"/>
      <w:numFmt w:val="lowerLetter"/>
      <w:lvlText w:val="%5."/>
      <w:lvlJc w:val="left"/>
      <w:pPr>
        <w:tabs>
          <w:tab w:val="num" w:pos="3600"/>
        </w:tabs>
        <w:ind w:left="3600" w:hanging="360"/>
      </w:pPr>
    </w:lvl>
    <w:lvl w:ilvl="5" w:tplc="3C922216">
      <w:start w:val="1"/>
      <w:numFmt w:val="lowerRoman"/>
      <w:lvlText w:val="%6."/>
      <w:lvlJc w:val="right"/>
      <w:pPr>
        <w:tabs>
          <w:tab w:val="num" w:pos="4320"/>
        </w:tabs>
        <w:ind w:left="4320" w:hanging="180"/>
      </w:pPr>
    </w:lvl>
    <w:lvl w:ilvl="6" w:tplc="F288F5A2">
      <w:start w:val="1"/>
      <w:numFmt w:val="decimal"/>
      <w:lvlText w:val="%7."/>
      <w:lvlJc w:val="left"/>
      <w:pPr>
        <w:tabs>
          <w:tab w:val="num" w:pos="5040"/>
        </w:tabs>
        <w:ind w:left="5040" w:hanging="360"/>
      </w:pPr>
    </w:lvl>
    <w:lvl w:ilvl="7" w:tplc="E2FA4534">
      <w:start w:val="1"/>
      <w:numFmt w:val="lowerLetter"/>
      <w:lvlText w:val="%8."/>
      <w:lvlJc w:val="left"/>
      <w:pPr>
        <w:tabs>
          <w:tab w:val="num" w:pos="5760"/>
        </w:tabs>
        <w:ind w:left="5760" w:hanging="360"/>
      </w:pPr>
    </w:lvl>
    <w:lvl w:ilvl="8" w:tplc="591A98D6">
      <w:start w:val="1"/>
      <w:numFmt w:val="lowerRoman"/>
      <w:lvlText w:val="%9."/>
      <w:lvlJc w:val="right"/>
      <w:pPr>
        <w:tabs>
          <w:tab w:val="num" w:pos="6480"/>
        </w:tabs>
        <w:ind w:left="6480" w:hanging="180"/>
      </w:pPr>
    </w:lvl>
  </w:abstractNum>
  <w:abstractNum w:abstractNumId="107">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32D055E"/>
    <w:multiLevelType w:val="singleLevel"/>
    <w:tmpl w:val="9F6ECAF2"/>
    <w:lvl w:ilvl="0">
      <w:start w:val="1"/>
      <w:numFmt w:val="decimal"/>
      <w:lvlText w:val="%1."/>
      <w:lvlJc w:val="left"/>
      <w:pPr>
        <w:tabs>
          <w:tab w:val="num" w:pos="360"/>
        </w:tabs>
        <w:ind w:left="360" w:hanging="360"/>
      </w:pPr>
    </w:lvl>
  </w:abstractNum>
  <w:abstractNum w:abstractNumId="113">
    <w:nsid w:val="63D95966"/>
    <w:multiLevelType w:val="singleLevel"/>
    <w:tmpl w:val="ED7A1628"/>
    <w:lvl w:ilvl="0">
      <w:start w:val="1"/>
      <w:numFmt w:val="decimal"/>
      <w:lvlText w:val="%1."/>
      <w:lvlJc w:val="left"/>
      <w:pPr>
        <w:tabs>
          <w:tab w:val="num" w:pos="360"/>
        </w:tabs>
        <w:ind w:left="360" w:hanging="360"/>
      </w:pPr>
    </w:lvl>
  </w:abstractNum>
  <w:abstractNum w:abstractNumId="11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5AD6B57"/>
    <w:multiLevelType w:val="hybridMultilevel"/>
    <w:tmpl w:val="A4A86D10"/>
    <w:lvl w:ilvl="0" w:tplc="6D48F4F6">
      <w:start w:val="1"/>
      <w:numFmt w:val="decimal"/>
      <w:lvlText w:val="%1)"/>
      <w:lvlJc w:val="left"/>
      <w:pPr>
        <w:ind w:left="1080" w:hanging="360"/>
      </w:pPr>
      <w:rPr>
        <w:rFonts w:hint="default"/>
        <w:b/>
      </w:rPr>
    </w:lvl>
    <w:lvl w:ilvl="1" w:tplc="CCCE9FA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9AE7F2B"/>
    <w:multiLevelType w:val="hybridMultilevel"/>
    <w:tmpl w:val="CD248D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2">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EBD0917"/>
    <w:multiLevelType w:val="hybridMultilevel"/>
    <w:tmpl w:val="C7A22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BF3C32"/>
    <w:multiLevelType w:val="hybridMultilevel"/>
    <w:tmpl w:val="BAEA1870"/>
    <w:lvl w:ilvl="0" w:tplc="4A54FCF8">
      <w:start w:val="1"/>
      <w:numFmt w:val="lowerRoman"/>
      <w:lvlText w:val="(%1)"/>
      <w:lvlJc w:val="left"/>
      <w:pPr>
        <w:tabs>
          <w:tab w:val="num" w:pos="2160"/>
        </w:tabs>
        <w:ind w:left="2160" w:hanging="720"/>
      </w:pPr>
      <w:rPr>
        <w:rFonts w:hint="default"/>
      </w:rPr>
    </w:lvl>
    <w:lvl w:ilvl="1" w:tplc="7400BDE4">
      <w:start w:val="1"/>
      <w:numFmt w:val="lowerLetter"/>
      <w:lvlText w:val="%2."/>
      <w:lvlJc w:val="left"/>
      <w:pPr>
        <w:tabs>
          <w:tab w:val="num" w:pos="2520"/>
        </w:tabs>
        <w:ind w:left="2520" w:hanging="360"/>
      </w:pPr>
    </w:lvl>
    <w:lvl w:ilvl="2" w:tplc="44BAFBAE">
      <w:start w:val="1"/>
      <w:numFmt w:val="lowerRoman"/>
      <w:lvlText w:val="%3."/>
      <w:lvlJc w:val="right"/>
      <w:pPr>
        <w:tabs>
          <w:tab w:val="num" w:pos="3240"/>
        </w:tabs>
        <w:ind w:left="3240" w:hanging="180"/>
      </w:pPr>
    </w:lvl>
    <w:lvl w:ilvl="3" w:tplc="00425070">
      <w:start w:val="1"/>
      <w:numFmt w:val="decimal"/>
      <w:lvlText w:val="%4."/>
      <w:lvlJc w:val="left"/>
      <w:pPr>
        <w:tabs>
          <w:tab w:val="num" w:pos="3960"/>
        </w:tabs>
        <w:ind w:left="3960" w:hanging="360"/>
      </w:pPr>
    </w:lvl>
    <w:lvl w:ilvl="4" w:tplc="6C6AA3B8">
      <w:start w:val="1"/>
      <w:numFmt w:val="lowerLetter"/>
      <w:lvlText w:val="%5."/>
      <w:lvlJc w:val="left"/>
      <w:pPr>
        <w:tabs>
          <w:tab w:val="num" w:pos="4680"/>
        </w:tabs>
        <w:ind w:left="4680" w:hanging="360"/>
      </w:pPr>
    </w:lvl>
    <w:lvl w:ilvl="5" w:tplc="5AF85636">
      <w:start w:val="1"/>
      <w:numFmt w:val="lowerRoman"/>
      <w:lvlText w:val="%6."/>
      <w:lvlJc w:val="right"/>
      <w:pPr>
        <w:tabs>
          <w:tab w:val="num" w:pos="5400"/>
        </w:tabs>
        <w:ind w:left="5400" w:hanging="180"/>
      </w:pPr>
    </w:lvl>
    <w:lvl w:ilvl="6" w:tplc="CFB60128">
      <w:start w:val="1"/>
      <w:numFmt w:val="decimal"/>
      <w:lvlText w:val="%7."/>
      <w:lvlJc w:val="left"/>
      <w:pPr>
        <w:tabs>
          <w:tab w:val="num" w:pos="6120"/>
        </w:tabs>
        <w:ind w:left="6120" w:hanging="360"/>
      </w:pPr>
    </w:lvl>
    <w:lvl w:ilvl="7" w:tplc="BC62B138">
      <w:start w:val="1"/>
      <w:numFmt w:val="lowerLetter"/>
      <w:lvlText w:val="%8."/>
      <w:lvlJc w:val="left"/>
      <w:pPr>
        <w:tabs>
          <w:tab w:val="num" w:pos="6840"/>
        </w:tabs>
        <w:ind w:left="6840" w:hanging="360"/>
      </w:pPr>
    </w:lvl>
    <w:lvl w:ilvl="8" w:tplc="3216C1CC">
      <w:start w:val="1"/>
      <w:numFmt w:val="lowerRoman"/>
      <w:lvlText w:val="%9."/>
      <w:lvlJc w:val="right"/>
      <w:pPr>
        <w:tabs>
          <w:tab w:val="num" w:pos="7560"/>
        </w:tabs>
        <w:ind w:left="7560" w:hanging="180"/>
      </w:pPr>
    </w:lvl>
  </w:abstractNum>
  <w:abstractNum w:abstractNumId="13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3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4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70"/>
  </w:num>
  <w:num w:numId="4">
    <w:abstractNumId w:val="70"/>
  </w:num>
  <w:num w:numId="5">
    <w:abstractNumId w:val="70"/>
  </w:num>
  <w:num w:numId="6">
    <w:abstractNumId w:val="70"/>
  </w:num>
  <w:num w:numId="7">
    <w:abstractNumId w:val="139"/>
  </w:num>
  <w:num w:numId="8">
    <w:abstractNumId w:val="77"/>
  </w:num>
  <w:num w:numId="9">
    <w:abstractNumId w:val="112"/>
  </w:num>
  <w:num w:numId="10">
    <w:abstractNumId w:val="101"/>
  </w:num>
  <w:num w:numId="11">
    <w:abstractNumId w:val="143"/>
  </w:num>
  <w:num w:numId="12">
    <w:abstractNumId w:val="51"/>
  </w:num>
  <w:num w:numId="13">
    <w:abstractNumId w:val="26"/>
  </w:num>
  <w:num w:numId="14">
    <w:abstractNumId w:val="15"/>
  </w:num>
  <w:num w:numId="15">
    <w:abstractNumId w:val="10"/>
  </w:num>
  <w:num w:numId="16">
    <w:abstractNumId w:val="55"/>
  </w:num>
  <w:num w:numId="17">
    <w:abstractNumId w:val="20"/>
  </w:num>
  <w:num w:numId="18">
    <w:abstractNumId w:val="123"/>
  </w:num>
  <w:num w:numId="19">
    <w:abstractNumId w:val="68"/>
  </w:num>
  <w:num w:numId="20">
    <w:abstractNumId w:val="133"/>
  </w:num>
  <w:num w:numId="21">
    <w:abstractNumId w:val="1"/>
  </w:num>
  <w:num w:numId="22">
    <w:abstractNumId w:val="29"/>
  </w:num>
  <w:num w:numId="23">
    <w:abstractNumId w:val="31"/>
  </w:num>
  <w:num w:numId="24">
    <w:abstractNumId w:val="108"/>
  </w:num>
  <w:num w:numId="25">
    <w:abstractNumId w:val="21"/>
  </w:num>
  <w:num w:numId="26">
    <w:abstractNumId w:val="109"/>
  </w:num>
  <w:num w:numId="27">
    <w:abstractNumId w:val="17"/>
  </w:num>
  <w:num w:numId="28">
    <w:abstractNumId w:val="131"/>
  </w:num>
  <w:num w:numId="29">
    <w:abstractNumId w:val="136"/>
  </w:num>
  <w:num w:numId="30">
    <w:abstractNumId w:val="64"/>
  </w:num>
  <w:num w:numId="31">
    <w:abstractNumId w:val="94"/>
  </w:num>
  <w:num w:numId="32">
    <w:abstractNumId w:val="59"/>
  </w:num>
  <w:num w:numId="33">
    <w:abstractNumId w:val="53"/>
  </w:num>
  <w:num w:numId="34">
    <w:abstractNumId w:val="98"/>
  </w:num>
  <w:num w:numId="35">
    <w:abstractNumId w:val="74"/>
  </w:num>
  <w:num w:numId="36">
    <w:abstractNumId w:val="58"/>
  </w:num>
  <w:num w:numId="37">
    <w:abstractNumId w:val="76"/>
  </w:num>
  <w:num w:numId="38">
    <w:abstractNumId w:val="104"/>
  </w:num>
  <w:num w:numId="39">
    <w:abstractNumId w:val="82"/>
  </w:num>
  <w:num w:numId="40">
    <w:abstractNumId w:val="125"/>
  </w:num>
  <w:num w:numId="41">
    <w:abstractNumId w:val="142"/>
  </w:num>
  <w:num w:numId="42">
    <w:abstractNumId w:val="8"/>
  </w:num>
  <w:num w:numId="43">
    <w:abstractNumId w:val="130"/>
  </w:num>
  <w:num w:numId="44">
    <w:abstractNumId w:val="12"/>
  </w:num>
  <w:num w:numId="45">
    <w:abstractNumId w:val="65"/>
  </w:num>
  <w:num w:numId="46">
    <w:abstractNumId w:val="128"/>
  </w:num>
  <w:num w:numId="47">
    <w:abstractNumId w:val="75"/>
  </w:num>
  <w:num w:numId="48">
    <w:abstractNumId w:val="24"/>
  </w:num>
  <w:num w:numId="49">
    <w:abstractNumId w:val="126"/>
  </w:num>
  <w:num w:numId="50">
    <w:abstractNumId w:val="84"/>
  </w:num>
  <w:num w:numId="51">
    <w:abstractNumId w:val="132"/>
  </w:num>
  <w:num w:numId="52">
    <w:abstractNumId w:val="22"/>
  </w:num>
  <w:num w:numId="53">
    <w:abstractNumId w:val="63"/>
  </w:num>
  <w:num w:numId="54">
    <w:abstractNumId w:val="9"/>
  </w:num>
  <w:num w:numId="55">
    <w:abstractNumId w:val="50"/>
  </w:num>
  <w:num w:numId="56">
    <w:abstractNumId w:val="30"/>
  </w:num>
  <w:num w:numId="57">
    <w:abstractNumId w:val="13"/>
  </w:num>
  <w:num w:numId="58">
    <w:abstractNumId w:val="69"/>
  </w:num>
  <w:num w:numId="59">
    <w:abstractNumId w:val="100"/>
  </w:num>
  <w:num w:numId="60">
    <w:abstractNumId w:val="61"/>
  </w:num>
  <w:num w:numId="61">
    <w:abstractNumId w:val="116"/>
  </w:num>
  <w:num w:numId="62">
    <w:abstractNumId w:val="7"/>
  </w:num>
  <w:num w:numId="63">
    <w:abstractNumId w:val="135"/>
  </w:num>
  <w:num w:numId="64">
    <w:abstractNumId w:val="91"/>
  </w:num>
  <w:num w:numId="65">
    <w:abstractNumId w:val="134"/>
  </w:num>
  <w:num w:numId="66">
    <w:abstractNumId w:val="88"/>
  </w:num>
  <w:num w:numId="67">
    <w:abstractNumId w:val="36"/>
  </w:num>
  <w:num w:numId="68">
    <w:abstractNumId w:val="43"/>
  </w:num>
  <w:num w:numId="69">
    <w:abstractNumId w:val="18"/>
  </w:num>
  <w:num w:numId="70">
    <w:abstractNumId w:val="48"/>
  </w:num>
  <w:num w:numId="71">
    <w:abstractNumId w:val="92"/>
  </w:num>
  <w:num w:numId="72">
    <w:abstractNumId w:val="105"/>
  </w:num>
  <w:num w:numId="73">
    <w:abstractNumId w:val="66"/>
  </w:num>
  <w:num w:numId="74">
    <w:abstractNumId w:val="37"/>
  </w:num>
  <w:num w:numId="75">
    <w:abstractNumId w:val="119"/>
  </w:num>
  <w:num w:numId="76">
    <w:abstractNumId w:val="35"/>
  </w:num>
  <w:num w:numId="77">
    <w:abstractNumId w:val="4"/>
  </w:num>
  <w:num w:numId="78">
    <w:abstractNumId w:val="3"/>
  </w:num>
  <w:num w:numId="79">
    <w:abstractNumId w:val="140"/>
  </w:num>
  <w:num w:numId="80">
    <w:abstractNumId w:val="111"/>
  </w:num>
  <w:num w:numId="81">
    <w:abstractNumId w:val="90"/>
  </w:num>
  <w:num w:numId="82">
    <w:abstractNumId w:val="56"/>
  </w:num>
  <w:num w:numId="83">
    <w:abstractNumId w:val="14"/>
  </w:num>
  <w:num w:numId="84">
    <w:abstractNumId w:val="46"/>
  </w:num>
  <w:num w:numId="85">
    <w:abstractNumId w:val="47"/>
  </w:num>
  <w:num w:numId="86">
    <w:abstractNumId w:val="57"/>
  </w:num>
  <w:num w:numId="87">
    <w:abstractNumId w:val="78"/>
  </w:num>
  <w:num w:numId="88">
    <w:abstractNumId w:val="113"/>
  </w:num>
  <w:num w:numId="89">
    <w:abstractNumId w:val="93"/>
  </w:num>
  <w:num w:numId="90">
    <w:abstractNumId w:val="110"/>
  </w:num>
  <w:num w:numId="91">
    <w:abstractNumId w:val="89"/>
  </w:num>
  <w:num w:numId="92">
    <w:abstractNumId w:val="120"/>
  </w:num>
  <w:num w:numId="93">
    <w:abstractNumId w:val="25"/>
  </w:num>
  <w:num w:numId="94">
    <w:abstractNumId w:val="96"/>
  </w:num>
  <w:num w:numId="95">
    <w:abstractNumId w:val="67"/>
  </w:num>
  <w:num w:numId="96">
    <w:abstractNumId w:val="85"/>
  </w:num>
  <w:num w:numId="97">
    <w:abstractNumId w:val="86"/>
  </w:num>
  <w:num w:numId="98">
    <w:abstractNumId w:val="141"/>
  </w:num>
  <w:num w:numId="99">
    <w:abstractNumId w:val="138"/>
  </w:num>
  <w:num w:numId="100">
    <w:abstractNumId w:val="5"/>
  </w:num>
  <w:num w:numId="101">
    <w:abstractNumId w:val="6"/>
  </w:num>
  <w:num w:numId="102">
    <w:abstractNumId w:val="39"/>
  </w:num>
  <w:num w:numId="103">
    <w:abstractNumId w:val="124"/>
  </w:num>
  <w:num w:numId="104">
    <w:abstractNumId w:val="81"/>
  </w:num>
  <w:num w:numId="105">
    <w:abstractNumId w:val="52"/>
  </w:num>
  <w:num w:numId="106">
    <w:abstractNumId w:val="72"/>
  </w:num>
  <w:num w:numId="107">
    <w:abstractNumId w:val="87"/>
  </w:num>
  <w:num w:numId="108">
    <w:abstractNumId w:val="103"/>
  </w:num>
  <w:num w:numId="109">
    <w:abstractNumId w:val="102"/>
  </w:num>
  <w:num w:numId="110">
    <w:abstractNumId w:val="45"/>
  </w:num>
  <w:num w:numId="111">
    <w:abstractNumId w:val="41"/>
  </w:num>
  <w:num w:numId="112">
    <w:abstractNumId w:val="19"/>
  </w:num>
  <w:num w:numId="113">
    <w:abstractNumId w:val="62"/>
  </w:num>
  <w:num w:numId="114">
    <w:abstractNumId w:val="99"/>
  </w:num>
  <w:num w:numId="115">
    <w:abstractNumId w:val="40"/>
  </w:num>
  <w:num w:numId="116">
    <w:abstractNumId w:val="27"/>
  </w:num>
  <w:num w:numId="117">
    <w:abstractNumId w:val="16"/>
  </w:num>
  <w:num w:numId="118">
    <w:abstractNumId w:val="60"/>
  </w:num>
  <w:num w:numId="119">
    <w:abstractNumId w:val="2"/>
  </w:num>
  <w:num w:numId="120">
    <w:abstractNumId w:val="117"/>
  </w:num>
  <w:num w:numId="121">
    <w:abstractNumId w:val="114"/>
  </w:num>
  <w:num w:numId="122">
    <w:abstractNumId w:val="23"/>
  </w:num>
  <w:num w:numId="123">
    <w:abstractNumId w:val="11"/>
  </w:num>
  <w:num w:numId="124">
    <w:abstractNumId w:val="28"/>
  </w:num>
  <w:num w:numId="125">
    <w:abstractNumId w:val="118"/>
  </w:num>
  <w:num w:numId="126">
    <w:abstractNumId w:val="38"/>
  </w:num>
  <w:num w:numId="127">
    <w:abstractNumId w:val="34"/>
  </w:num>
  <w:num w:numId="128">
    <w:abstractNumId w:val="44"/>
  </w:num>
  <w:num w:numId="129">
    <w:abstractNumId w:val="129"/>
  </w:num>
  <w:num w:numId="130">
    <w:abstractNumId w:val="32"/>
  </w:num>
  <w:num w:numId="131">
    <w:abstractNumId w:val="54"/>
  </w:num>
  <w:num w:numId="132">
    <w:abstractNumId w:val="83"/>
  </w:num>
  <w:num w:numId="133">
    <w:abstractNumId w:val="106"/>
  </w:num>
  <w:num w:numId="134">
    <w:abstractNumId w:val="122"/>
  </w:num>
  <w:num w:numId="135">
    <w:abstractNumId w:val="79"/>
  </w:num>
  <w:num w:numId="136">
    <w:abstractNumId w:val="107"/>
  </w:num>
  <w:num w:numId="137">
    <w:abstractNumId w:val="95"/>
  </w:num>
  <w:num w:numId="138">
    <w:abstractNumId w:val="71"/>
  </w:num>
  <w:num w:numId="139">
    <w:abstractNumId w:val="115"/>
  </w:num>
  <w:num w:numId="140">
    <w:abstractNumId w:val="127"/>
  </w:num>
  <w:num w:numId="141">
    <w:abstractNumId w:val="73"/>
  </w:num>
  <w:num w:numId="142">
    <w:abstractNumId w:val="33"/>
  </w:num>
  <w:num w:numId="143">
    <w:abstractNumId w:val="137"/>
  </w:num>
  <w:num w:numId="144">
    <w:abstractNumId w:val="49"/>
  </w:num>
  <w:num w:numId="145">
    <w:abstractNumId w:val="42"/>
  </w:num>
  <w:num w:numId="146">
    <w:abstractNumId w:val="121"/>
  </w:num>
  <w:num w:numId="147">
    <w:abstractNumId w:val="80"/>
  </w:num>
  <w:num w:numId="148">
    <w:abstractNumId w:val="9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4C7E"/>
    <w:rsid w:val="00005D89"/>
    <w:rsid w:val="00010AB7"/>
    <w:rsid w:val="00010C66"/>
    <w:rsid w:val="00014279"/>
    <w:rsid w:val="00015E99"/>
    <w:rsid w:val="0001744E"/>
    <w:rsid w:val="00017452"/>
    <w:rsid w:val="0002013F"/>
    <w:rsid w:val="000235E7"/>
    <w:rsid w:val="000263C9"/>
    <w:rsid w:val="00027768"/>
    <w:rsid w:val="00030865"/>
    <w:rsid w:val="00030B92"/>
    <w:rsid w:val="00032038"/>
    <w:rsid w:val="00032E5B"/>
    <w:rsid w:val="00032EEA"/>
    <w:rsid w:val="00034240"/>
    <w:rsid w:val="00035154"/>
    <w:rsid w:val="00035AEA"/>
    <w:rsid w:val="00040C7B"/>
    <w:rsid w:val="00044A79"/>
    <w:rsid w:val="0004533A"/>
    <w:rsid w:val="00050D2D"/>
    <w:rsid w:val="00052405"/>
    <w:rsid w:val="00052C2B"/>
    <w:rsid w:val="00052E20"/>
    <w:rsid w:val="000557B9"/>
    <w:rsid w:val="00056723"/>
    <w:rsid w:val="000573EC"/>
    <w:rsid w:val="00057FCE"/>
    <w:rsid w:val="00060A51"/>
    <w:rsid w:val="00060B24"/>
    <w:rsid w:val="00064DA4"/>
    <w:rsid w:val="00067171"/>
    <w:rsid w:val="000705BA"/>
    <w:rsid w:val="00070F5F"/>
    <w:rsid w:val="000767EF"/>
    <w:rsid w:val="00081513"/>
    <w:rsid w:val="00081FF7"/>
    <w:rsid w:val="00082F13"/>
    <w:rsid w:val="00086DA2"/>
    <w:rsid w:val="00090F02"/>
    <w:rsid w:val="00097588"/>
    <w:rsid w:val="000A2C0B"/>
    <w:rsid w:val="000B1258"/>
    <w:rsid w:val="000B464F"/>
    <w:rsid w:val="000C006C"/>
    <w:rsid w:val="000D5141"/>
    <w:rsid w:val="000D5812"/>
    <w:rsid w:val="000E05C1"/>
    <w:rsid w:val="000E0A52"/>
    <w:rsid w:val="000E4D2E"/>
    <w:rsid w:val="000E5564"/>
    <w:rsid w:val="000E5C5F"/>
    <w:rsid w:val="000F3B3D"/>
    <w:rsid w:val="000F6086"/>
    <w:rsid w:val="000F61AF"/>
    <w:rsid w:val="00101107"/>
    <w:rsid w:val="001013C1"/>
    <w:rsid w:val="00101BE7"/>
    <w:rsid w:val="0010291D"/>
    <w:rsid w:val="0010471F"/>
    <w:rsid w:val="00105055"/>
    <w:rsid w:val="001065B1"/>
    <w:rsid w:val="001076F9"/>
    <w:rsid w:val="00110539"/>
    <w:rsid w:val="0011070A"/>
    <w:rsid w:val="001117D7"/>
    <w:rsid w:val="001147E9"/>
    <w:rsid w:val="001164E3"/>
    <w:rsid w:val="00123367"/>
    <w:rsid w:val="001237A7"/>
    <w:rsid w:val="00124DED"/>
    <w:rsid w:val="00132790"/>
    <w:rsid w:val="001419E8"/>
    <w:rsid w:val="001423FC"/>
    <w:rsid w:val="00142FB0"/>
    <w:rsid w:val="00144B3E"/>
    <w:rsid w:val="00150375"/>
    <w:rsid w:val="00152377"/>
    <w:rsid w:val="00154755"/>
    <w:rsid w:val="001548C7"/>
    <w:rsid w:val="00155272"/>
    <w:rsid w:val="00156ABE"/>
    <w:rsid w:val="001617FC"/>
    <w:rsid w:val="001673A5"/>
    <w:rsid w:val="00173A1D"/>
    <w:rsid w:val="00173B79"/>
    <w:rsid w:val="00173C92"/>
    <w:rsid w:val="00175C30"/>
    <w:rsid w:val="0018028C"/>
    <w:rsid w:val="00183BE6"/>
    <w:rsid w:val="00183EDF"/>
    <w:rsid w:val="00193EBC"/>
    <w:rsid w:val="00193F92"/>
    <w:rsid w:val="00194F6C"/>
    <w:rsid w:val="00196EA5"/>
    <w:rsid w:val="001A06B4"/>
    <w:rsid w:val="001A4460"/>
    <w:rsid w:val="001A5ECB"/>
    <w:rsid w:val="001A6334"/>
    <w:rsid w:val="001B0361"/>
    <w:rsid w:val="001B4773"/>
    <w:rsid w:val="001B631A"/>
    <w:rsid w:val="001B765F"/>
    <w:rsid w:val="001C1305"/>
    <w:rsid w:val="001C21A5"/>
    <w:rsid w:val="001C2525"/>
    <w:rsid w:val="001C39C2"/>
    <w:rsid w:val="001C4B02"/>
    <w:rsid w:val="001C4DC3"/>
    <w:rsid w:val="001C75FB"/>
    <w:rsid w:val="001D01FD"/>
    <w:rsid w:val="001D4F6B"/>
    <w:rsid w:val="001D6117"/>
    <w:rsid w:val="001D7855"/>
    <w:rsid w:val="001E4A86"/>
    <w:rsid w:val="001F4CA7"/>
    <w:rsid w:val="001F6967"/>
    <w:rsid w:val="001F7073"/>
    <w:rsid w:val="00201CD7"/>
    <w:rsid w:val="00202457"/>
    <w:rsid w:val="0020316E"/>
    <w:rsid w:val="00204C1C"/>
    <w:rsid w:val="002067A8"/>
    <w:rsid w:val="0020723F"/>
    <w:rsid w:val="0020766B"/>
    <w:rsid w:val="00207FBB"/>
    <w:rsid w:val="002110BA"/>
    <w:rsid w:val="00212C70"/>
    <w:rsid w:val="00213572"/>
    <w:rsid w:val="00214EB6"/>
    <w:rsid w:val="002159D1"/>
    <w:rsid w:val="00221EC2"/>
    <w:rsid w:val="002239FB"/>
    <w:rsid w:val="0023349E"/>
    <w:rsid w:val="002338FF"/>
    <w:rsid w:val="00234F7C"/>
    <w:rsid w:val="002352CA"/>
    <w:rsid w:val="0024388D"/>
    <w:rsid w:val="0024770E"/>
    <w:rsid w:val="0024774C"/>
    <w:rsid w:val="00247E30"/>
    <w:rsid w:val="00251BC0"/>
    <w:rsid w:val="00252D92"/>
    <w:rsid w:val="00254EC8"/>
    <w:rsid w:val="00255A06"/>
    <w:rsid w:val="002564D1"/>
    <w:rsid w:val="00256D6D"/>
    <w:rsid w:val="00260485"/>
    <w:rsid w:val="0026475F"/>
    <w:rsid w:val="002777A4"/>
    <w:rsid w:val="00280BD0"/>
    <w:rsid w:val="00292DDA"/>
    <w:rsid w:val="002945D6"/>
    <w:rsid w:val="00296075"/>
    <w:rsid w:val="00296B1C"/>
    <w:rsid w:val="002A2463"/>
    <w:rsid w:val="002A29A2"/>
    <w:rsid w:val="002B04BA"/>
    <w:rsid w:val="002B6C5F"/>
    <w:rsid w:val="002B70AF"/>
    <w:rsid w:val="002C31E1"/>
    <w:rsid w:val="002C3784"/>
    <w:rsid w:val="002C4530"/>
    <w:rsid w:val="002D001F"/>
    <w:rsid w:val="002D06A7"/>
    <w:rsid w:val="002D151B"/>
    <w:rsid w:val="002D17EF"/>
    <w:rsid w:val="002D5D72"/>
    <w:rsid w:val="002D6673"/>
    <w:rsid w:val="002D76CB"/>
    <w:rsid w:val="002D77D4"/>
    <w:rsid w:val="002E39DC"/>
    <w:rsid w:val="002E3D15"/>
    <w:rsid w:val="002E5510"/>
    <w:rsid w:val="002E72EA"/>
    <w:rsid w:val="002F3153"/>
    <w:rsid w:val="002F4660"/>
    <w:rsid w:val="002F6CA0"/>
    <w:rsid w:val="002F78A2"/>
    <w:rsid w:val="00304AFC"/>
    <w:rsid w:val="00306364"/>
    <w:rsid w:val="00310069"/>
    <w:rsid w:val="00313A96"/>
    <w:rsid w:val="00314985"/>
    <w:rsid w:val="00323DFA"/>
    <w:rsid w:val="00327EA7"/>
    <w:rsid w:val="00332A2A"/>
    <w:rsid w:val="003339D5"/>
    <w:rsid w:val="00333D6B"/>
    <w:rsid w:val="003369CF"/>
    <w:rsid w:val="00340A44"/>
    <w:rsid w:val="00341783"/>
    <w:rsid w:val="00345986"/>
    <w:rsid w:val="00345B9B"/>
    <w:rsid w:val="00346EBF"/>
    <w:rsid w:val="0035017A"/>
    <w:rsid w:val="003515C5"/>
    <w:rsid w:val="00356646"/>
    <w:rsid w:val="00357A30"/>
    <w:rsid w:val="0036482A"/>
    <w:rsid w:val="00366C14"/>
    <w:rsid w:val="0037012D"/>
    <w:rsid w:val="00373110"/>
    <w:rsid w:val="003748B3"/>
    <w:rsid w:val="00375045"/>
    <w:rsid w:val="003767C5"/>
    <w:rsid w:val="0038462A"/>
    <w:rsid w:val="003855D2"/>
    <w:rsid w:val="00385D8B"/>
    <w:rsid w:val="00385EB1"/>
    <w:rsid w:val="00391FEF"/>
    <w:rsid w:val="00392077"/>
    <w:rsid w:val="00394C29"/>
    <w:rsid w:val="0039588D"/>
    <w:rsid w:val="0039599E"/>
    <w:rsid w:val="00396876"/>
    <w:rsid w:val="003A1A10"/>
    <w:rsid w:val="003A222B"/>
    <w:rsid w:val="003A5DDB"/>
    <w:rsid w:val="003A6DCA"/>
    <w:rsid w:val="003B228E"/>
    <w:rsid w:val="003B242F"/>
    <w:rsid w:val="003B46A1"/>
    <w:rsid w:val="003B48FE"/>
    <w:rsid w:val="003B5018"/>
    <w:rsid w:val="003B53B0"/>
    <w:rsid w:val="003B6019"/>
    <w:rsid w:val="003B6123"/>
    <w:rsid w:val="003B6548"/>
    <w:rsid w:val="003B6587"/>
    <w:rsid w:val="003B6B9B"/>
    <w:rsid w:val="003C1A74"/>
    <w:rsid w:val="003C230A"/>
    <w:rsid w:val="003C3B0C"/>
    <w:rsid w:val="003C6C25"/>
    <w:rsid w:val="003C6CEA"/>
    <w:rsid w:val="003D1BC3"/>
    <w:rsid w:val="003D46DF"/>
    <w:rsid w:val="003E0F0F"/>
    <w:rsid w:val="003E26BE"/>
    <w:rsid w:val="003E4B75"/>
    <w:rsid w:val="003E7623"/>
    <w:rsid w:val="003F0B0A"/>
    <w:rsid w:val="003F5F86"/>
    <w:rsid w:val="003F6780"/>
    <w:rsid w:val="003F6F1E"/>
    <w:rsid w:val="003F7550"/>
    <w:rsid w:val="003F780B"/>
    <w:rsid w:val="0040580E"/>
    <w:rsid w:val="00411B24"/>
    <w:rsid w:val="004122A4"/>
    <w:rsid w:val="00414033"/>
    <w:rsid w:val="00423D8C"/>
    <w:rsid w:val="00431C96"/>
    <w:rsid w:val="00436F5C"/>
    <w:rsid w:val="00437088"/>
    <w:rsid w:val="00445A0F"/>
    <w:rsid w:val="00446AF9"/>
    <w:rsid w:val="00451E4D"/>
    <w:rsid w:val="00455CB4"/>
    <w:rsid w:val="004570BB"/>
    <w:rsid w:val="004578EA"/>
    <w:rsid w:val="00460F2A"/>
    <w:rsid w:val="004658B7"/>
    <w:rsid w:val="004715C5"/>
    <w:rsid w:val="00473A95"/>
    <w:rsid w:val="0047594E"/>
    <w:rsid w:val="00476A33"/>
    <w:rsid w:val="00477889"/>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A75FF"/>
    <w:rsid w:val="004B0CBF"/>
    <w:rsid w:val="004B1CFD"/>
    <w:rsid w:val="004B1D9C"/>
    <w:rsid w:val="004B4055"/>
    <w:rsid w:val="004B55EB"/>
    <w:rsid w:val="004B66F9"/>
    <w:rsid w:val="004C05D7"/>
    <w:rsid w:val="004C584E"/>
    <w:rsid w:val="004C7F44"/>
    <w:rsid w:val="004D309B"/>
    <w:rsid w:val="004D3815"/>
    <w:rsid w:val="004D49EA"/>
    <w:rsid w:val="004D604B"/>
    <w:rsid w:val="004E0319"/>
    <w:rsid w:val="004E10E2"/>
    <w:rsid w:val="004E1454"/>
    <w:rsid w:val="004E2873"/>
    <w:rsid w:val="004E62C2"/>
    <w:rsid w:val="004E793B"/>
    <w:rsid w:val="004F66A9"/>
    <w:rsid w:val="005030AE"/>
    <w:rsid w:val="005074F3"/>
    <w:rsid w:val="0050792E"/>
    <w:rsid w:val="00510A35"/>
    <w:rsid w:val="005120EB"/>
    <w:rsid w:val="00516E8C"/>
    <w:rsid w:val="00516F04"/>
    <w:rsid w:val="00517D31"/>
    <w:rsid w:val="0052109B"/>
    <w:rsid w:val="005216E5"/>
    <w:rsid w:val="00526F4F"/>
    <w:rsid w:val="00530D3F"/>
    <w:rsid w:val="00531919"/>
    <w:rsid w:val="00533E36"/>
    <w:rsid w:val="0054246B"/>
    <w:rsid w:val="0054467F"/>
    <w:rsid w:val="00546025"/>
    <w:rsid w:val="005503B6"/>
    <w:rsid w:val="00550A07"/>
    <w:rsid w:val="00552A30"/>
    <w:rsid w:val="00552E2D"/>
    <w:rsid w:val="005542BF"/>
    <w:rsid w:val="00556406"/>
    <w:rsid w:val="00556670"/>
    <w:rsid w:val="00557EBB"/>
    <w:rsid w:val="005615C1"/>
    <w:rsid w:val="005621D7"/>
    <w:rsid w:val="00563334"/>
    <w:rsid w:val="005729A3"/>
    <w:rsid w:val="0057408D"/>
    <w:rsid w:val="00574B96"/>
    <w:rsid w:val="00580AC1"/>
    <w:rsid w:val="005842DB"/>
    <w:rsid w:val="00585080"/>
    <w:rsid w:val="0058786F"/>
    <w:rsid w:val="00587DAC"/>
    <w:rsid w:val="005906E1"/>
    <w:rsid w:val="005916EB"/>
    <w:rsid w:val="00592681"/>
    <w:rsid w:val="00593FF5"/>
    <w:rsid w:val="005A231E"/>
    <w:rsid w:val="005A283F"/>
    <w:rsid w:val="005A5539"/>
    <w:rsid w:val="005B09AA"/>
    <w:rsid w:val="005B13C5"/>
    <w:rsid w:val="005B151A"/>
    <w:rsid w:val="005B1F24"/>
    <w:rsid w:val="005C58B1"/>
    <w:rsid w:val="005D095F"/>
    <w:rsid w:val="005D11A9"/>
    <w:rsid w:val="005D2F40"/>
    <w:rsid w:val="005D4894"/>
    <w:rsid w:val="005D56C3"/>
    <w:rsid w:val="005D6549"/>
    <w:rsid w:val="005D68C9"/>
    <w:rsid w:val="005D6CF7"/>
    <w:rsid w:val="005D757F"/>
    <w:rsid w:val="005E269C"/>
    <w:rsid w:val="005E3B95"/>
    <w:rsid w:val="005F1BA3"/>
    <w:rsid w:val="005F3E8E"/>
    <w:rsid w:val="005F5D92"/>
    <w:rsid w:val="0060054C"/>
    <w:rsid w:val="00600ACA"/>
    <w:rsid w:val="00610A07"/>
    <w:rsid w:val="00611AB7"/>
    <w:rsid w:val="0061463D"/>
    <w:rsid w:val="0061501A"/>
    <w:rsid w:val="006154FE"/>
    <w:rsid w:val="00615DA4"/>
    <w:rsid w:val="00617E1A"/>
    <w:rsid w:val="00623F84"/>
    <w:rsid w:val="006306F3"/>
    <w:rsid w:val="006321A9"/>
    <w:rsid w:val="00637C0E"/>
    <w:rsid w:val="006449E0"/>
    <w:rsid w:val="00646310"/>
    <w:rsid w:val="00650734"/>
    <w:rsid w:val="00653044"/>
    <w:rsid w:val="00653BBE"/>
    <w:rsid w:val="00653D9E"/>
    <w:rsid w:val="00656ABF"/>
    <w:rsid w:val="006608B7"/>
    <w:rsid w:val="006620BB"/>
    <w:rsid w:val="00663A10"/>
    <w:rsid w:val="00663BC5"/>
    <w:rsid w:val="006651A6"/>
    <w:rsid w:val="00666E03"/>
    <w:rsid w:val="00680283"/>
    <w:rsid w:val="00682C06"/>
    <w:rsid w:val="006840DB"/>
    <w:rsid w:val="00684629"/>
    <w:rsid w:val="00685157"/>
    <w:rsid w:val="00685928"/>
    <w:rsid w:val="00687607"/>
    <w:rsid w:val="00692FD7"/>
    <w:rsid w:val="00696920"/>
    <w:rsid w:val="006A1B2F"/>
    <w:rsid w:val="006B0878"/>
    <w:rsid w:val="006B2817"/>
    <w:rsid w:val="006B2C9B"/>
    <w:rsid w:val="006B3253"/>
    <w:rsid w:val="006B5613"/>
    <w:rsid w:val="006B663F"/>
    <w:rsid w:val="006B74E3"/>
    <w:rsid w:val="006B7D23"/>
    <w:rsid w:val="006C1E41"/>
    <w:rsid w:val="006C2F0F"/>
    <w:rsid w:val="006C2F29"/>
    <w:rsid w:val="006C63DC"/>
    <w:rsid w:val="006C7A35"/>
    <w:rsid w:val="006D319A"/>
    <w:rsid w:val="006D5C28"/>
    <w:rsid w:val="006E296F"/>
    <w:rsid w:val="006E6152"/>
    <w:rsid w:val="006E6DE4"/>
    <w:rsid w:val="006F117D"/>
    <w:rsid w:val="006F4630"/>
    <w:rsid w:val="006F5145"/>
    <w:rsid w:val="006F683B"/>
    <w:rsid w:val="007001D0"/>
    <w:rsid w:val="00702955"/>
    <w:rsid w:val="007052DF"/>
    <w:rsid w:val="0070686B"/>
    <w:rsid w:val="00723C20"/>
    <w:rsid w:val="00724173"/>
    <w:rsid w:val="00731600"/>
    <w:rsid w:val="00732587"/>
    <w:rsid w:val="007329B1"/>
    <w:rsid w:val="00737303"/>
    <w:rsid w:val="0074084F"/>
    <w:rsid w:val="00740E80"/>
    <w:rsid w:val="007451AC"/>
    <w:rsid w:val="00745B81"/>
    <w:rsid w:val="00747652"/>
    <w:rsid w:val="0075037B"/>
    <w:rsid w:val="00750508"/>
    <w:rsid w:val="00751386"/>
    <w:rsid w:val="00751BEE"/>
    <w:rsid w:val="00753845"/>
    <w:rsid w:val="0075533B"/>
    <w:rsid w:val="0075695C"/>
    <w:rsid w:val="00760CF8"/>
    <w:rsid w:val="00765F39"/>
    <w:rsid w:val="007775AA"/>
    <w:rsid w:val="00777C52"/>
    <w:rsid w:val="00780785"/>
    <w:rsid w:val="00780F4D"/>
    <w:rsid w:val="00787AFA"/>
    <w:rsid w:val="0079408D"/>
    <w:rsid w:val="00795736"/>
    <w:rsid w:val="007A34F8"/>
    <w:rsid w:val="007A3F62"/>
    <w:rsid w:val="007B08FD"/>
    <w:rsid w:val="007B3D42"/>
    <w:rsid w:val="007B5C1C"/>
    <w:rsid w:val="007B6C7D"/>
    <w:rsid w:val="007C7197"/>
    <w:rsid w:val="007D7889"/>
    <w:rsid w:val="007F0597"/>
    <w:rsid w:val="007F2EF2"/>
    <w:rsid w:val="007F4581"/>
    <w:rsid w:val="007F6CB3"/>
    <w:rsid w:val="00804083"/>
    <w:rsid w:val="00810BC5"/>
    <w:rsid w:val="00810C0A"/>
    <w:rsid w:val="00812AF6"/>
    <w:rsid w:val="008142EA"/>
    <w:rsid w:val="00820676"/>
    <w:rsid w:val="008207EA"/>
    <w:rsid w:val="00824CE2"/>
    <w:rsid w:val="00831243"/>
    <w:rsid w:val="00832002"/>
    <w:rsid w:val="0083201E"/>
    <w:rsid w:val="00832923"/>
    <w:rsid w:val="00840DF9"/>
    <w:rsid w:val="00845592"/>
    <w:rsid w:val="00851089"/>
    <w:rsid w:val="0085324A"/>
    <w:rsid w:val="00853971"/>
    <w:rsid w:val="00854028"/>
    <w:rsid w:val="0085424E"/>
    <w:rsid w:val="0085795E"/>
    <w:rsid w:val="00857EFC"/>
    <w:rsid w:val="008604D6"/>
    <w:rsid w:val="0086190A"/>
    <w:rsid w:val="0086283A"/>
    <w:rsid w:val="00867DAA"/>
    <w:rsid w:val="00870366"/>
    <w:rsid w:val="008725DD"/>
    <w:rsid w:val="00874505"/>
    <w:rsid w:val="00877D04"/>
    <w:rsid w:val="00883B6F"/>
    <w:rsid w:val="00885611"/>
    <w:rsid w:val="00885654"/>
    <w:rsid w:val="00886AC7"/>
    <w:rsid w:val="00886B83"/>
    <w:rsid w:val="008911BE"/>
    <w:rsid w:val="00892723"/>
    <w:rsid w:val="00894B48"/>
    <w:rsid w:val="008965A5"/>
    <w:rsid w:val="008A44BD"/>
    <w:rsid w:val="008A52CF"/>
    <w:rsid w:val="008B290A"/>
    <w:rsid w:val="008B41E8"/>
    <w:rsid w:val="008B58F4"/>
    <w:rsid w:val="008C6BFA"/>
    <w:rsid w:val="008D0905"/>
    <w:rsid w:val="008D611E"/>
    <w:rsid w:val="008E1D31"/>
    <w:rsid w:val="008E21EE"/>
    <w:rsid w:val="008E27C5"/>
    <w:rsid w:val="008E55D0"/>
    <w:rsid w:val="008E654A"/>
    <w:rsid w:val="008E68A0"/>
    <w:rsid w:val="008F041C"/>
    <w:rsid w:val="008F0574"/>
    <w:rsid w:val="008F43A7"/>
    <w:rsid w:val="008F5FD6"/>
    <w:rsid w:val="00903066"/>
    <w:rsid w:val="00905ABB"/>
    <w:rsid w:val="009062C1"/>
    <w:rsid w:val="00933C7B"/>
    <w:rsid w:val="0093415D"/>
    <w:rsid w:val="00936273"/>
    <w:rsid w:val="00936A5C"/>
    <w:rsid w:val="009373AE"/>
    <w:rsid w:val="00937BBF"/>
    <w:rsid w:val="00937C3E"/>
    <w:rsid w:val="009437AF"/>
    <w:rsid w:val="0094415A"/>
    <w:rsid w:val="00944957"/>
    <w:rsid w:val="00946154"/>
    <w:rsid w:val="00946B5C"/>
    <w:rsid w:val="009508C1"/>
    <w:rsid w:val="009538BB"/>
    <w:rsid w:val="00953E7A"/>
    <w:rsid w:val="00954A54"/>
    <w:rsid w:val="0096326B"/>
    <w:rsid w:val="0096419D"/>
    <w:rsid w:val="00964F31"/>
    <w:rsid w:val="009656F3"/>
    <w:rsid w:val="009660F6"/>
    <w:rsid w:val="009661C7"/>
    <w:rsid w:val="00974791"/>
    <w:rsid w:val="00975500"/>
    <w:rsid w:val="009762EB"/>
    <w:rsid w:val="009804EC"/>
    <w:rsid w:val="00981A87"/>
    <w:rsid w:val="00984560"/>
    <w:rsid w:val="00984624"/>
    <w:rsid w:val="009906A6"/>
    <w:rsid w:val="009911FA"/>
    <w:rsid w:val="009920E7"/>
    <w:rsid w:val="00993075"/>
    <w:rsid w:val="0099408D"/>
    <w:rsid w:val="0099515B"/>
    <w:rsid w:val="009A2CCB"/>
    <w:rsid w:val="009A58EB"/>
    <w:rsid w:val="009A58EE"/>
    <w:rsid w:val="009B05D0"/>
    <w:rsid w:val="009B1D2C"/>
    <w:rsid w:val="009B4DD3"/>
    <w:rsid w:val="009C1707"/>
    <w:rsid w:val="009C3D3D"/>
    <w:rsid w:val="009C6017"/>
    <w:rsid w:val="009C79CE"/>
    <w:rsid w:val="009D751F"/>
    <w:rsid w:val="009D7B73"/>
    <w:rsid w:val="009E067D"/>
    <w:rsid w:val="009E401C"/>
    <w:rsid w:val="009E5E9C"/>
    <w:rsid w:val="009F3905"/>
    <w:rsid w:val="00A032F0"/>
    <w:rsid w:val="00A0405B"/>
    <w:rsid w:val="00A0408A"/>
    <w:rsid w:val="00A10DB2"/>
    <w:rsid w:val="00A15464"/>
    <w:rsid w:val="00A241DA"/>
    <w:rsid w:val="00A26224"/>
    <w:rsid w:val="00A263E6"/>
    <w:rsid w:val="00A26ED8"/>
    <w:rsid w:val="00A34BE1"/>
    <w:rsid w:val="00A356E9"/>
    <w:rsid w:val="00A35D4E"/>
    <w:rsid w:val="00A35E0B"/>
    <w:rsid w:val="00A365E4"/>
    <w:rsid w:val="00A41E57"/>
    <w:rsid w:val="00A42565"/>
    <w:rsid w:val="00A42F2C"/>
    <w:rsid w:val="00A44997"/>
    <w:rsid w:val="00A46380"/>
    <w:rsid w:val="00A54887"/>
    <w:rsid w:val="00A61388"/>
    <w:rsid w:val="00A61898"/>
    <w:rsid w:val="00A65549"/>
    <w:rsid w:val="00A74013"/>
    <w:rsid w:val="00A7415C"/>
    <w:rsid w:val="00A75728"/>
    <w:rsid w:val="00A7785C"/>
    <w:rsid w:val="00A80532"/>
    <w:rsid w:val="00A83D65"/>
    <w:rsid w:val="00A87BC6"/>
    <w:rsid w:val="00A91BE8"/>
    <w:rsid w:val="00A933C5"/>
    <w:rsid w:val="00A9396C"/>
    <w:rsid w:val="00A9735D"/>
    <w:rsid w:val="00AA586D"/>
    <w:rsid w:val="00AA59F3"/>
    <w:rsid w:val="00AA5D57"/>
    <w:rsid w:val="00AA786A"/>
    <w:rsid w:val="00AB014C"/>
    <w:rsid w:val="00AB0DDB"/>
    <w:rsid w:val="00AB4F38"/>
    <w:rsid w:val="00AC3CB9"/>
    <w:rsid w:val="00AC65C8"/>
    <w:rsid w:val="00AD550F"/>
    <w:rsid w:val="00AE5C04"/>
    <w:rsid w:val="00AE71A2"/>
    <w:rsid w:val="00AF1075"/>
    <w:rsid w:val="00B03C42"/>
    <w:rsid w:val="00B04457"/>
    <w:rsid w:val="00B047EF"/>
    <w:rsid w:val="00B1590E"/>
    <w:rsid w:val="00B212BD"/>
    <w:rsid w:val="00B2253A"/>
    <w:rsid w:val="00B264FC"/>
    <w:rsid w:val="00B27B56"/>
    <w:rsid w:val="00B30D92"/>
    <w:rsid w:val="00B41D88"/>
    <w:rsid w:val="00B4240E"/>
    <w:rsid w:val="00B44E13"/>
    <w:rsid w:val="00B4596B"/>
    <w:rsid w:val="00B468E4"/>
    <w:rsid w:val="00B479FF"/>
    <w:rsid w:val="00B47CA1"/>
    <w:rsid w:val="00B5714D"/>
    <w:rsid w:val="00B637DA"/>
    <w:rsid w:val="00B64A5B"/>
    <w:rsid w:val="00B65B5C"/>
    <w:rsid w:val="00B66777"/>
    <w:rsid w:val="00B669AC"/>
    <w:rsid w:val="00B66F88"/>
    <w:rsid w:val="00B701DA"/>
    <w:rsid w:val="00B71063"/>
    <w:rsid w:val="00B71C68"/>
    <w:rsid w:val="00B82584"/>
    <w:rsid w:val="00B83375"/>
    <w:rsid w:val="00B85CE2"/>
    <w:rsid w:val="00B91C75"/>
    <w:rsid w:val="00B91CCF"/>
    <w:rsid w:val="00B9295A"/>
    <w:rsid w:val="00BA3E0F"/>
    <w:rsid w:val="00BA6E06"/>
    <w:rsid w:val="00BA74CC"/>
    <w:rsid w:val="00BA7A40"/>
    <w:rsid w:val="00BB5506"/>
    <w:rsid w:val="00BB6B6A"/>
    <w:rsid w:val="00BB6B85"/>
    <w:rsid w:val="00BC3DB5"/>
    <w:rsid w:val="00BD09FA"/>
    <w:rsid w:val="00BD2DE4"/>
    <w:rsid w:val="00BE031F"/>
    <w:rsid w:val="00BE53DF"/>
    <w:rsid w:val="00BE73DC"/>
    <w:rsid w:val="00BE7579"/>
    <w:rsid w:val="00BE757E"/>
    <w:rsid w:val="00BF32C2"/>
    <w:rsid w:val="00BF3A72"/>
    <w:rsid w:val="00BF5AD9"/>
    <w:rsid w:val="00BF5EB2"/>
    <w:rsid w:val="00C0037B"/>
    <w:rsid w:val="00C02319"/>
    <w:rsid w:val="00C06056"/>
    <w:rsid w:val="00C076B6"/>
    <w:rsid w:val="00C10D22"/>
    <w:rsid w:val="00C117FA"/>
    <w:rsid w:val="00C1328B"/>
    <w:rsid w:val="00C154E0"/>
    <w:rsid w:val="00C16128"/>
    <w:rsid w:val="00C21681"/>
    <w:rsid w:val="00C21D92"/>
    <w:rsid w:val="00C25B6B"/>
    <w:rsid w:val="00C26A50"/>
    <w:rsid w:val="00C277B2"/>
    <w:rsid w:val="00C27E36"/>
    <w:rsid w:val="00C27E45"/>
    <w:rsid w:val="00C3108C"/>
    <w:rsid w:val="00C312B1"/>
    <w:rsid w:val="00C31C15"/>
    <w:rsid w:val="00C368C0"/>
    <w:rsid w:val="00C370F1"/>
    <w:rsid w:val="00C401BC"/>
    <w:rsid w:val="00C42024"/>
    <w:rsid w:val="00C42FF6"/>
    <w:rsid w:val="00C45329"/>
    <w:rsid w:val="00C461DE"/>
    <w:rsid w:val="00C47D48"/>
    <w:rsid w:val="00C541F8"/>
    <w:rsid w:val="00C562B6"/>
    <w:rsid w:val="00C646BB"/>
    <w:rsid w:val="00C65CDA"/>
    <w:rsid w:val="00C668E3"/>
    <w:rsid w:val="00C713B2"/>
    <w:rsid w:val="00C73D26"/>
    <w:rsid w:val="00C741A3"/>
    <w:rsid w:val="00C7565D"/>
    <w:rsid w:val="00C80F6A"/>
    <w:rsid w:val="00C8358A"/>
    <w:rsid w:val="00C83E45"/>
    <w:rsid w:val="00C87EB2"/>
    <w:rsid w:val="00C9092D"/>
    <w:rsid w:val="00C93483"/>
    <w:rsid w:val="00C93499"/>
    <w:rsid w:val="00C96D65"/>
    <w:rsid w:val="00CA02DE"/>
    <w:rsid w:val="00CA790E"/>
    <w:rsid w:val="00CB0C1C"/>
    <w:rsid w:val="00CB1203"/>
    <w:rsid w:val="00CB1FEC"/>
    <w:rsid w:val="00CB3321"/>
    <w:rsid w:val="00CB44A0"/>
    <w:rsid w:val="00CB62A7"/>
    <w:rsid w:val="00CC0687"/>
    <w:rsid w:val="00CC46A9"/>
    <w:rsid w:val="00CD256C"/>
    <w:rsid w:val="00CD2918"/>
    <w:rsid w:val="00CD5481"/>
    <w:rsid w:val="00CD5E06"/>
    <w:rsid w:val="00CE6D7A"/>
    <w:rsid w:val="00CF0001"/>
    <w:rsid w:val="00CF0F28"/>
    <w:rsid w:val="00CF6A23"/>
    <w:rsid w:val="00D028A5"/>
    <w:rsid w:val="00D02BBD"/>
    <w:rsid w:val="00D034B4"/>
    <w:rsid w:val="00D0400F"/>
    <w:rsid w:val="00D1150B"/>
    <w:rsid w:val="00D11FCB"/>
    <w:rsid w:val="00D16320"/>
    <w:rsid w:val="00D172CC"/>
    <w:rsid w:val="00D176B0"/>
    <w:rsid w:val="00D21D97"/>
    <w:rsid w:val="00D220D3"/>
    <w:rsid w:val="00D22A65"/>
    <w:rsid w:val="00D24743"/>
    <w:rsid w:val="00D263B2"/>
    <w:rsid w:val="00D27C9C"/>
    <w:rsid w:val="00D3082B"/>
    <w:rsid w:val="00D318A0"/>
    <w:rsid w:val="00D32EA6"/>
    <w:rsid w:val="00D430F6"/>
    <w:rsid w:val="00D4609E"/>
    <w:rsid w:val="00D50728"/>
    <w:rsid w:val="00D5137C"/>
    <w:rsid w:val="00D51460"/>
    <w:rsid w:val="00D536F7"/>
    <w:rsid w:val="00D627DF"/>
    <w:rsid w:val="00D70BC4"/>
    <w:rsid w:val="00D7126E"/>
    <w:rsid w:val="00D84507"/>
    <w:rsid w:val="00DA0777"/>
    <w:rsid w:val="00DA0B39"/>
    <w:rsid w:val="00DA3A56"/>
    <w:rsid w:val="00DA4A5C"/>
    <w:rsid w:val="00DA5E25"/>
    <w:rsid w:val="00DB0C21"/>
    <w:rsid w:val="00DB1773"/>
    <w:rsid w:val="00DB1BD6"/>
    <w:rsid w:val="00DB4D8F"/>
    <w:rsid w:val="00DB6572"/>
    <w:rsid w:val="00DC378C"/>
    <w:rsid w:val="00DC4AD0"/>
    <w:rsid w:val="00DC6E04"/>
    <w:rsid w:val="00DD1B42"/>
    <w:rsid w:val="00DD2342"/>
    <w:rsid w:val="00DD3D40"/>
    <w:rsid w:val="00DD463C"/>
    <w:rsid w:val="00DD6B44"/>
    <w:rsid w:val="00DE0519"/>
    <w:rsid w:val="00DE0D04"/>
    <w:rsid w:val="00DE112D"/>
    <w:rsid w:val="00DE1BC9"/>
    <w:rsid w:val="00DE4405"/>
    <w:rsid w:val="00DE4A46"/>
    <w:rsid w:val="00DE4C1B"/>
    <w:rsid w:val="00DE4F2A"/>
    <w:rsid w:val="00DF0C3E"/>
    <w:rsid w:val="00DF1094"/>
    <w:rsid w:val="00E01D86"/>
    <w:rsid w:val="00E04A6A"/>
    <w:rsid w:val="00E04C88"/>
    <w:rsid w:val="00E05162"/>
    <w:rsid w:val="00E06208"/>
    <w:rsid w:val="00E073E9"/>
    <w:rsid w:val="00E07529"/>
    <w:rsid w:val="00E10C9D"/>
    <w:rsid w:val="00E11457"/>
    <w:rsid w:val="00E13003"/>
    <w:rsid w:val="00E21CBC"/>
    <w:rsid w:val="00E245A2"/>
    <w:rsid w:val="00E24ECC"/>
    <w:rsid w:val="00E34152"/>
    <w:rsid w:val="00E3423F"/>
    <w:rsid w:val="00E35753"/>
    <w:rsid w:val="00E36AD3"/>
    <w:rsid w:val="00E379CB"/>
    <w:rsid w:val="00E40818"/>
    <w:rsid w:val="00E40CFF"/>
    <w:rsid w:val="00E444F5"/>
    <w:rsid w:val="00E44BD3"/>
    <w:rsid w:val="00E54D10"/>
    <w:rsid w:val="00E626CC"/>
    <w:rsid w:val="00E62EEA"/>
    <w:rsid w:val="00E6507D"/>
    <w:rsid w:val="00E65601"/>
    <w:rsid w:val="00E677AD"/>
    <w:rsid w:val="00E77147"/>
    <w:rsid w:val="00E77423"/>
    <w:rsid w:val="00E84E59"/>
    <w:rsid w:val="00E90927"/>
    <w:rsid w:val="00EA1F59"/>
    <w:rsid w:val="00EA3541"/>
    <w:rsid w:val="00EA4BDF"/>
    <w:rsid w:val="00EA5F04"/>
    <w:rsid w:val="00EB0095"/>
    <w:rsid w:val="00EB05A1"/>
    <w:rsid w:val="00EB3CF5"/>
    <w:rsid w:val="00EB56D2"/>
    <w:rsid w:val="00EB66C0"/>
    <w:rsid w:val="00EC31A9"/>
    <w:rsid w:val="00EC4CA3"/>
    <w:rsid w:val="00EC69A0"/>
    <w:rsid w:val="00ED1628"/>
    <w:rsid w:val="00ED4600"/>
    <w:rsid w:val="00ED4937"/>
    <w:rsid w:val="00ED4B14"/>
    <w:rsid w:val="00EE0199"/>
    <w:rsid w:val="00EE068F"/>
    <w:rsid w:val="00EE1775"/>
    <w:rsid w:val="00EE2F82"/>
    <w:rsid w:val="00EE4208"/>
    <w:rsid w:val="00EE6798"/>
    <w:rsid w:val="00EE7884"/>
    <w:rsid w:val="00EF1017"/>
    <w:rsid w:val="00EF1E5A"/>
    <w:rsid w:val="00EF446B"/>
    <w:rsid w:val="00EF64FA"/>
    <w:rsid w:val="00F11E50"/>
    <w:rsid w:val="00F21CF0"/>
    <w:rsid w:val="00F22792"/>
    <w:rsid w:val="00F24DDC"/>
    <w:rsid w:val="00F27FE9"/>
    <w:rsid w:val="00F3026D"/>
    <w:rsid w:val="00F32B06"/>
    <w:rsid w:val="00F35887"/>
    <w:rsid w:val="00F37D1A"/>
    <w:rsid w:val="00F408F8"/>
    <w:rsid w:val="00F43C96"/>
    <w:rsid w:val="00F45904"/>
    <w:rsid w:val="00F474E5"/>
    <w:rsid w:val="00F53293"/>
    <w:rsid w:val="00F60B82"/>
    <w:rsid w:val="00F61DEE"/>
    <w:rsid w:val="00F623CF"/>
    <w:rsid w:val="00F62EB6"/>
    <w:rsid w:val="00F66157"/>
    <w:rsid w:val="00F66A44"/>
    <w:rsid w:val="00F72E60"/>
    <w:rsid w:val="00F76C23"/>
    <w:rsid w:val="00F82497"/>
    <w:rsid w:val="00F863F4"/>
    <w:rsid w:val="00F86E4A"/>
    <w:rsid w:val="00F878C1"/>
    <w:rsid w:val="00F943B7"/>
    <w:rsid w:val="00F957CD"/>
    <w:rsid w:val="00FA043B"/>
    <w:rsid w:val="00FA09FF"/>
    <w:rsid w:val="00FA2426"/>
    <w:rsid w:val="00FA594A"/>
    <w:rsid w:val="00FB0D8C"/>
    <w:rsid w:val="00FB1387"/>
    <w:rsid w:val="00FB1EC5"/>
    <w:rsid w:val="00FB4009"/>
    <w:rsid w:val="00FB5C7D"/>
    <w:rsid w:val="00FC5726"/>
    <w:rsid w:val="00FC62E5"/>
    <w:rsid w:val="00FC64C5"/>
    <w:rsid w:val="00FD0710"/>
    <w:rsid w:val="00FD7A76"/>
    <w:rsid w:val="00FE3B47"/>
    <w:rsid w:val="00FE585F"/>
    <w:rsid w:val="00FF03F4"/>
    <w:rsid w:val="00FF231C"/>
    <w:rsid w:val="00FF5C9F"/>
    <w:rsid w:val="00FF649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8"/>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rsid w:val="008A52CF"/>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8A52CF"/>
    <w:pPr>
      <w:jc w:val="both"/>
    </w:pPr>
    <w:rPr>
      <w:sz w:val="20"/>
      <w:szCs w:val="20"/>
    </w:rPr>
  </w:style>
  <w:style w:type="character" w:styleId="FootnoteReference">
    <w:name w:val="footnote reference"/>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8"/>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rsid w:val="008A52CF"/>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8A52CF"/>
    <w:pPr>
      <w:jc w:val="both"/>
    </w:pPr>
    <w:rPr>
      <w:sz w:val="20"/>
      <w:szCs w:val="20"/>
    </w:rPr>
  </w:style>
  <w:style w:type="character" w:styleId="FootnoteReference">
    <w:name w:val="footnote reference"/>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iccwbo.org/index_incoterms.asp"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C:\Users\Milinko%20Godjevac\Public\Desktop\Mozilla%20Firefox.lnk"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ilinko%20Godjevac\Public\Desktop\Mozilla%20Firefox.lnk" TargetMode="External"/><Relationship Id="rId20" Type="http://schemas.openxmlformats.org/officeDocument/2006/relationships/hyperlink" Target="%20http:/www.nbs.rs" TargetMode="External"/><Relationship Id="rId29" Type="http://schemas.openxmlformats.org/officeDocument/2006/relationships/hyperlink" Target="mailto:tender@pi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ib.org/projects/publications/guide-to-procurement" TargetMode="External"/><Relationship Id="rId23" Type="http://schemas.openxmlformats.org/officeDocument/2006/relationships/header" Target="header7.xml"/><Relationship Id="rId28" Type="http://schemas.openxmlformats.org/officeDocument/2006/relationships/hyperlink" Target="mailto:tender@piu.rs" TargetMode="External"/><Relationship Id="rId10" Type="http://schemas.openxmlformats.org/officeDocument/2006/relationships/header" Target="header2.xml"/><Relationship Id="rId19" Type="http://schemas.openxmlformats.org/officeDocument/2006/relationships/hyperlink" Target="mailto:tender@piu.rs"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9B8B-AF30-4B76-98A3-68D552AC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17374</Words>
  <Characters>99032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116174</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Tanja Bozic</cp:lastModifiedBy>
  <cp:revision>2</cp:revision>
  <cp:lastPrinted>2011-11-24T14:17:00Z</cp:lastPrinted>
  <dcterms:created xsi:type="dcterms:W3CDTF">2012-03-28T09:49:00Z</dcterms:created>
  <dcterms:modified xsi:type="dcterms:W3CDTF">2012-03-28T09:49:00Z</dcterms:modified>
</cp:coreProperties>
</file>