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FFA3D" w14:textId="77777777" w:rsidR="00A92081" w:rsidRPr="00746344" w:rsidRDefault="00A92081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595"/>
        <w:gridCol w:w="5832"/>
      </w:tblGrid>
      <w:tr w:rsidR="00746344" w:rsidRPr="00F45FB0" w14:paraId="50F31B5D" w14:textId="77777777" w:rsidTr="00746344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FEAE6" w14:textId="77777777" w:rsidR="00421C6D" w:rsidRPr="00746344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5366" w14:textId="65341808" w:rsidR="00421C6D" w:rsidRPr="004127E7" w:rsidRDefault="00F5074E" w:rsidP="004F2BF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Nabavka</w:t>
            </w:r>
            <w:r w:rsidR="001B4C3F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4F2BFF" w:rsidRPr="004127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A99" w:rsidRPr="004127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B2C4B" w:rsidRPr="00412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7889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paketa</w:t>
            </w:r>
            <w:r w:rsidR="0074669E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736B96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građevinskog materijala</w:t>
            </w:r>
          </w:p>
        </w:tc>
      </w:tr>
      <w:tr w:rsidR="00746344" w:rsidRPr="00F45FB0" w14:paraId="20490728" w14:textId="77777777" w:rsidTr="00746344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982D" w14:textId="77777777" w:rsidR="002D6E25" w:rsidRPr="00F45FB0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C493" w14:textId="36DCBF84" w:rsidR="002D6E25" w:rsidRPr="004127E7" w:rsidRDefault="00936C9E" w:rsidP="00B216E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F5074E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F5074E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F5074E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9B7889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6958AB" w:rsidRPr="00412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MEĐUNARODNOG OTVORENOG </w:t>
            </w:r>
            <w:r w:rsidR="009B7889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POSTUPKA</w:t>
            </w:r>
            <w:r w:rsidR="003779ED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F5074E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746344" w:rsidRPr="00F45FB0" w14:paraId="0E422FB2" w14:textId="77777777" w:rsidTr="00746344">
        <w:trPr>
          <w:trHeight w:val="232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5583" w14:textId="77777777" w:rsidR="002D6E25" w:rsidRPr="00F45FB0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13D1C" w14:textId="77777777" w:rsidR="002D6E25" w:rsidRPr="004127E7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7AFA1005" w14:textId="77777777" w:rsidTr="00746344">
        <w:trPr>
          <w:trHeight w:val="43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6EF2" w14:textId="77777777" w:rsidR="002D6E25" w:rsidRPr="00F45FB0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04FD" w14:textId="77777777" w:rsidR="002D6E25" w:rsidRPr="004127E7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4127E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127E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4127E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5E43" w14:textId="5F006445" w:rsidR="002D6E25" w:rsidRPr="004127E7" w:rsidRDefault="004F2BFF" w:rsidP="009C621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7E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RHP-W9</w:t>
            </w:r>
            <w:r w:rsidR="00F71194" w:rsidRPr="004127E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-CM</w:t>
            </w:r>
            <w:r w:rsidR="00B95A99" w:rsidRPr="004127E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-S/IOP2</w:t>
            </w:r>
            <w:r w:rsidRPr="004127E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-2021</w:t>
            </w:r>
          </w:p>
        </w:tc>
      </w:tr>
      <w:tr w:rsidR="00746344" w:rsidRPr="00F45FB0" w14:paraId="222DCE51" w14:textId="77777777" w:rsidTr="00746344">
        <w:trPr>
          <w:trHeight w:val="28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8E4B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C477" w14:textId="77777777" w:rsidR="002D6E25" w:rsidRPr="00F45FB0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4630DF75" w14:textId="77777777" w:rsidTr="00746344">
        <w:trPr>
          <w:trHeight w:val="2882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0BF09" w14:textId="77777777" w:rsidR="002D6E25" w:rsidRPr="00F45FB0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8C4A" w14:textId="77777777" w:rsidR="002D6E25" w:rsidRPr="00F45FB0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8475" w14:textId="77777777" w:rsidR="004F2BFF" w:rsidRPr="00F45FB0" w:rsidRDefault="004F2BFF" w:rsidP="004F2BFF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Program: Zajednički regionalni program o trajnim rešenjima za izbeglice i raseljena lica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Regional Housing Programme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RHP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 stambenog zbrinjavanja u Republici Srbiji)</w:t>
            </w:r>
          </w:p>
          <w:p w14:paraId="6D5DE541" w14:textId="316039B9" w:rsidR="002D6E25" w:rsidRPr="00F45FB0" w:rsidRDefault="004F2BFF" w:rsidP="004F2BFF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Finansiranje: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Okvirni sporazum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 Regionalnom programu stambenog zbrinjavanja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zaključen između Banke za razvoj saveta Evrope i Republike Srbije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25. oktobra 2013. godine, Ugovor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o donaciji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zaključen između Banke za razvoj saveta Evrope i Republike Srbije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u vezi sa realizacijom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devetog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potprojekta Regionalnog programa stambenog zbrinjavanja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07.03.2019.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godine, Aneksa I Ugovora o donaciji od 21.07.2019. godine i Aneksa II Ugovora o donaciji 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u vezi sa realizacijom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proširenja devetog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potprojekta Regionalnog programa stambenog zbrinjavanja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07.10.2020. godine. </w:t>
            </w:r>
          </w:p>
        </w:tc>
      </w:tr>
      <w:tr w:rsidR="00746344" w:rsidRPr="00F45FB0" w14:paraId="4A68C7E5" w14:textId="77777777" w:rsidTr="00746344">
        <w:trPr>
          <w:trHeight w:val="232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5442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5021" w14:textId="77777777" w:rsidR="002D6E25" w:rsidRPr="00F45FB0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71C24A9F" w14:textId="77777777" w:rsidTr="00746344">
        <w:trPr>
          <w:trHeight w:val="424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8817" w14:textId="77777777" w:rsidR="002D6E25" w:rsidRPr="00F45FB0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A369" w14:textId="77777777" w:rsidR="002D6E25" w:rsidRPr="00F45FB0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D0CE" w14:textId="0951DF30" w:rsidR="002D6E25" w:rsidRPr="00F45FB0" w:rsidRDefault="00A65668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>''</w:t>
            </w:r>
            <w:r w:rsidR="0060657F" w:rsidRPr="00F45FB0"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>Jedinica za upravljanje projektima u javnom sektoru</w:t>
            </w:r>
            <w:r w:rsidRPr="00F45FB0"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>''</w:t>
            </w:r>
            <w:r w:rsidR="0060657F" w:rsidRPr="00F45FB0"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 xml:space="preserve"> d.o.o. Beograd</w:t>
            </w:r>
          </w:p>
        </w:tc>
      </w:tr>
      <w:tr w:rsidR="00746344" w:rsidRPr="00F45FB0" w14:paraId="3016F441" w14:textId="77777777" w:rsidTr="00746344">
        <w:trPr>
          <w:trHeight w:val="232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5A328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16DC" w14:textId="77777777" w:rsidR="002D6E25" w:rsidRPr="00F45FB0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6344" w:rsidRPr="00F45FB0" w14:paraId="4E651699" w14:textId="77777777" w:rsidTr="00746344">
        <w:trPr>
          <w:trHeight w:val="363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51E87" w14:textId="77777777" w:rsidR="002D6E25" w:rsidRPr="00F45FB0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14BC" w14:textId="77777777" w:rsidR="002D6E25" w:rsidRPr="00F45FB0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3528" w14:textId="1DDBC051" w:rsidR="002D6E25" w:rsidRPr="00F45FB0" w:rsidRDefault="00F5074E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04004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22-26</w:t>
            </w:r>
            <w:r w:rsidR="00BA0697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A9208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A9208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746344" w:rsidRPr="00F45FB0" w14:paraId="3D3E5AF4" w14:textId="77777777" w:rsidTr="00746344">
        <w:trPr>
          <w:trHeight w:val="188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0C7F9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4D82" w14:textId="77777777" w:rsidR="002D6E25" w:rsidRPr="00F45FB0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084B950C" w14:textId="77777777" w:rsidTr="00746344">
        <w:trPr>
          <w:trHeight w:val="507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1D9B" w14:textId="77777777" w:rsidR="002D6E25" w:rsidRPr="00F45FB0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8A6B" w14:textId="77777777" w:rsidR="002D6E25" w:rsidRPr="00F45FB0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ECD0" w14:textId="77777777" w:rsidR="002D6E25" w:rsidRPr="00F45FB0" w:rsidRDefault="00F0289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F45F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746344" w:rsidRPr="00F45FB0" w14:paraId="4A2C0293" w14:textId="77777777" w:rsidTr="00746344">
        <w:trPr>
          <w:trHeight w:val="13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AAA6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927A" w14:textId="77777777" w:rsidR="002D6E25" w:rsidRPr="00F45FB0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0715F162" w14:textId="77777777" w:rsidTr="00746344">
        <w:trPr>
          <w:trHeight w:val="614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9A58" w14:textId="77777777" w:rsidR="002D6E25" w:rsidRPr="00F45FB0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CECBF" w14:textId="77777777" w:rsidR="002D6E25" w:rsidRPr="00F45FB0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33FDD" w14:textId="77777777" w:rsidR="000E259C" w:rsidRPr="00F45FB0" w:rsidRDefault="00736B96" w:rsidP="00F42B00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Međunarodni otvoreni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postupak</w:t>
            </w:r>
          </w:p>
        </w:tc>
      </w:tr>
      <w:tr w:rsidR="00746344" w:rsidRPr="00F45FB0" w14:paraId="7BB48F98" w14:textId="77777777" w:rsidTr="00746344">
        <w:trPr>
          <w:trHeight w:val="216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9E5E2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51287" w14:textId="77777777" w:rsidR="002D6E25" w:rsidRPr="00F45FB0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6344" w:rsidRPr="00F45FB0" w14:paraId="5C5827B6" w14:textId="77777777" w:rsidTr="00746344">
        <w:trPr>
          <w:trHeight w:val="614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B028" w14:textId="77777777" w:rsidR="002D6E25" w:rsidRPr="00F45FB0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C4C6" w14:textId="77777777" w:rsidR="002D6E25" w:rsidRPr="00F45FB0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BC64" w14:textId="77777777" w:rsidR="002D6E25" w:rsidRPr="00F45FB0" w:rsidRDefault="00F5074E" w:rsidP="00736B96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736B96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nabavci dobara</w:t>
            </w:r>
          </w:p>
        </w:tc>
      </w:tr>
      <w:tr w:rsidR="00E1445E" w:rsidRPr="00F45FB0" w14:paraId="14EEA4C7" w14:textId="77777777" w:rsidTr="00746344">
        <w:trPr>
          <w:trHeight w:val="13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4D6B" w14:textId="77777777" w:rsidR="00E1445E" w:rsidRPr="00F45FB0" w:rsidRDefault="00E1445E" w:rsidP="00BA15B4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EF6B" w14:textId="77777777" w:rsidR="00E1445E" w:rsidRPr="00F45FB0" w:rsidRDefault="00E1445E" w:rsidP="00BA15B4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7F19F681" w14:textId="77777777" w:rsidTr="00746344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853B9" w14:textId="77777777" w:rsidR="002D6E25" w:rsidRPr="00F45FB0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3C3E" w14:textId="274CE250" w:rsidR="00083F35" w:rsidRPr="00F45FB0" w:rsidRDefault="00C46BD6" w:rsidP="00BA069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Nabavka građevinskog materijala</w:t>
            </w:r>
            <w:r w:rsidR="00A4704A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šifra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ORN</w:t>
            </w:r>
            <w:r w:rsidR="00083F3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="00A4704A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44110000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E1445E" w:rsidRPr="00F45FB0" w14:paraId="386F6E86" w14:textId="77777777" w:rsidTr="006B477E">
        <w:trPr>
          <w:trHeight w:val="993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0207" w14:textId="77777777" w:rsidR="00E1445E" w:rsidRPr="00F45FB0" w:rsidRDefault="00E1445E" w:rsidP="00BA15B4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427" w:type="dxa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19C4" w14:textId="5F64563A" w:rsidR="00E1445E" w:rsidRPr="000C1AEB" w:rsidRDefault="00E1445E" w:rsidP="00E1445E">
            <w:pPr>
              <w:spacing w:before="60" w:after="60" w:line="240" w:lineRule="auto"/>
              <w:ind w:left="52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U sporazumu o implementaciji programa o stambenom zbrinjavanju u Srbiji, obezbeđenje paketa građevinskog materijala predviđ</w:t>
            </w:r>
            <w:r w:rsidR="00DA09A6" w:rsidRPr="00F45FB0">
              <w:rPr>
                <w:rFonts w:ascii="Times New Roman" w:hAnsi="Times New Roman" w:cs="Times New Roman"/>
                <w:sz w:val="24"/>
                <w:szCs w:val="24"/>
              </w:rPr>
              <w:t>en je kao jedan od modaliteta (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B: Građevinski materijal). Pomenuti modalitet stambenog zbrinjavanja definisan je kao pružanje podrške integraciji izbeglih </w:t>
            </w:r>
            <w:r w:rsidRPr="000C1AEB">
              <w:rPr>
                <w:rFonts w:ascii="Times New Roman" w:hAnsi="Times New Roman" w:cs="Times New Roman"/>
                <w:sz w:val="24"/>
                <w:szCs w:val="24"/>
              </w:rPr>
              <w:t xml:space="preserve">lica koja su već započela izgradnju kuća ili koja poseduju neuslovnu kuću pogodnu za adaptaciju, obezbeđivanjem paketa građevinskog materijala. </w:t>
            </w:r>
          </w:p>
          <w:p w14:paraId="450DAB3F" w14:textId="1741E48A" w:rsidR="00E1445E" w:rsidRPr="00F45FB0" w:rsidRDefault="00E1445E" w:rsidP="00B95A9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C1AEB">
              <w:rPr>
                <w:rFonts w:ascii="Times New Roman" w:hAnsi="Times New Roman" w:cs="Times New Roman"/>
                <w:sz w:val="24"/>
                <w:szCs w:val="24"/>
              </w:rPr>
              <w:t xml:space="preserve">Obim ovog projekta podrazumeva isporuku </w:t>
            </w:r>
            <w:r w:rsidR="00F71194"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B95A99"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  <w:r w:rsidRPr="000C1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paketa</w:t>
            </w:r>
            <w:r w:rsidRPr="000C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AEB">
              <w:rPr>
                <w:rFonts w:ascii="Times New Roman" w:hAnsi="Times New Roman" w:cs="Times New Roman"/>
                <w:b/>
                <w:sz w:val="24"/>
                <w:szCs w:val="24"/>
              </w:rPr>
              <w:t>građevinskog materijala</w:t>
            </w:r>
            <w:r w:rsidRPr="000C1AEB">
              <w:rPr>
                <w:rFonts w:ascii="Times New Roman" w:hAnsi="Times New Roman" w:cs="Times New Roman"/>
                <w:sz w:val="24"/>
                <w:szCs w:val="24"/>
              </w:rPr>
              <w:t xml:space="preserve"> korisnicima,</w:t>
            </w:r>
            <w:r w:rsidRPr="000C1A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C1AEB">
              <w:rPr>
                <w:rFonts w:ascii="Times New Roman" w:hAnsi="Times New Roman" w:cs="Times New Roman"/>
                <w:sz w:val="24"/>
                <w:szCs w:val="24"/>
              </w:rPr>
              <w:t xml:space="preserve"> na lokacijama datim u </w:t>
            </w:r>
            <w:r w:rsidRPr="000C1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Aneksu </w:t>
            </w:r>
            <w:r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 w:rsidRPr="000C1AEB">
              <w:rPr>
                <w:rFonts w:ascii="Times New Roman" w:hAnsi="Times New Roman" w:cs="Times New Roman"/>
                <w:sz w:val="24"/>
                <w:szCs w:val="24"/>
              </w:rPr>
              <w:t>: Struktura količina za m</w:t>
            </w:r>
            <w:r w:rsidR="00C075F8" w:rsidRPr="000C1AEB">
              <w:rPr>
                <w:rFonts w:ascii="Times New Roman" w:hAnsi="Times New Roman" w:cs="Times New Roman"/>
                <w:sz w:val="24"/>
                <w:szCs w:val="24"/>
              </w:rPr>
              <w:t>aterijal</w:t>
            </w:r>
            <w:r w:rsidR="004D5884" w:rsidRPr="000C1AEB">
              <w:rPr>
                <w:rFonts w:ascii="Times New Roman" w:hAnsi="Times New Roman" w:cs="Times New Roman"/>
                <w:sz w:val="24"/>
                <w:szCs w:val="24"/>
              </w:rPr>
              <w:t xml:space="preserve"> tenderske dokumentacije</w:t>
            </w:r>
            <w:r w:rsidRPr="000C1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45E" w:rsidRPr="00F45FB0" w14:paraId="13FC87F9" w14:textId="77777777" w:rsidTr="006B477E">
        <w:trPr>
          <w:trHeight w:val="13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AFD4" w14:textId="77777777" w:rsidR="00E1445E" w:rsidRPr="00F45FB0" w:rsidRDefault="00E1445E" w:rsidP="00BA15B4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1190" w14:textId="77777777" w:rsidR="00E1445E" w:rsidRPr="00F45FB0" w:rsidRDefault="00E1445E" w:rsidP="0074634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65DBF1E1" w14:textId="77777777" w:rsidTr="004E29A9">
        <w:trPr>
          <w:trHeight w:val="28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A6DB" w14:textId="77777777" w:rsidR="002D6E25" w:rsidRPr="00F45FB0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D9EE" w14:textId="12022C39" w:rsidR="00083F35" w:rsidRPr="00F45FB0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422A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422A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nabavka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0422A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422A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422A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partijama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1DA8" w14:textId="5904AD7F" w:rsidR="009D4E38" w:rsidRPr="000C1AEB" w:rsidRDefault="000422AE" w:rsidP="00E373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Nabavka je podeljena u </w:t>
            </w:r>
            <w:r w:rsidR="00B95A99"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4</w:t>
            </w:r>
            <w:r w:rsidR="00651888"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B95A99"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Partije</w:t>
            </w:r>
            <w:r w:rsidR="009D4E38" w:rsidRPr="000C1A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14:paraId="60FB500F" w14:textId="1DAF4728" w:rsidR="00571F29" w:rsidRPr="000C1AEB" w:rsidRDefault="00571F29" w:rsidP="00571F29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C1A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Partija 1</w:t>
            </w:r>
            <w:r w:rsidRPr="000C1A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2BFF" w:rsidRPr="000C1AEB">
              <w:rPr>
                <w:rFonts w:ascii="Times New Roman" w:hAnsi="Times New Roman" w:cs="Times New Roman"/>
                <w:sz w:val="24"/>
                <w:szCs w:val="24"/>
              </w:rPr>
              <w:t xml:space="preserve">Opština </w:t>
            </w:r>
            <w:r w:rsidR="00B95A99" w:rsidRPr="000C1A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Ruma </w:t>
            </w:r>
            <w:r w:rsidRPr="000C1AE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95A99" w:rsidRPr="000C1A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C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A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paketa građevinskog materijala;</w:t>
            </w:r>
          </w:p>
          <w:p w14:paraId="243B28EA" w14:textId="349999AC" w:rsidR="00571F29" w:rsidRPr="000C1AEB" w:rsidRDefault="00571F29" w:rsidP="00571F29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C1AE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CS"/>
              </w:rPr>
              <w:t>Partija 2</w:t>
            </w:r>
            <w:r w:rsidRPr="000C1A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</w:t>
            </w:r>
            <w:r w:rsidR="00544489" w:rsidRPr="000C1AEB">
              <w:rPr>
                <w:rFonts w:ascii="Times New Roman" w:hAnsi="Times New Roman" w:cs="Times New Roman"/>
                <w:sz w:val="24"/>
                <w:szCs w:val="24"/>
              </w:rPr>
              <w:t>Opštin</w:t>
            </w:r>
            <w:r w:rsidR="00544489" w:rsidRPr="000C1A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B0319" w:rsidRPr="000C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A99" w:rsidRPr="000C1A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Ruma</w:t>
            </w:r>
            <w:r w:rsidR="00B95A99" w:rsidRPr="000C1AEB">
              <w:rPr>
                <w:rFonts w:ascii="Times New Roman" w:hAnsi="Times New Roman" w:cs="Times New Roman"/>
                <w:sz w:val="24"/>
                <w:szCs w:val="24"/>
              </w:rPr>
              <w:t xml:space="preserve"> – 32</w:t>
            </w:r>
            <w:r w:rsidRPr="000C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A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paketa građevinskog materijala;</w:t>
            </w:r>
          </w:p>
          <w:p w14:paraId="0C9D6E34" w14:textId="2A114D43" w:rsidR="00571F29" w:rsidRPr="000C1AEB" w:rsidRDefault="00571F29" w:rsidP="00571F29">
            <w:pPr>
              <w:pStyle w:val="ListParagraph"/>
              <w:numPr>
                <w:ilvl w:val="0"/>
                <w:numId w:val="23"/>
              </w:num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C1AE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CS"/>
              </w:rPr>
              <w:t>Partija 3</w:t>
            </w:r>
            <w:r w:rsidRPr="000C1A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</w:t>
            </w:r>
            <w:r w:rsidR="00B95A99" w:rsidRPr="000C1AEB">
              <w:rPr>
                <w:rFonts w:ascii="Times New Roman" w:hAnsi="Times New Roman" w:cs="Times New Roman"/>
                <w:sz w:val="24"/>
                <w:szCs w:val="24"/>
              </w:rPr>
              <w:t xml:space="preserve">Opština </w:t>
            </w:r>
            <w:r w:rsidR="00B95A99" w:rsidRPr="000C1A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Sremska Mitrovica </w:t>
            </w:r>
            <w:r w:rsidRPr="000C1AEB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B95A99" w:rsidRPr="000C1AEB">
              <w:rPr>
                <w:rFonts w:ascii="Times New Roman" w:hAnsi="Times New Roman" w:cs="Times New Roman"/>
                <w:sz w:val="24"/>
              </w:rPr>
              <w:t>28</w:t>
            </w:r>
            <w:r w:rsidRPr="000C1AE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1A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paketa građevinskog materijala;</w:t>
            </w:r>
          </w:p>
          <w:p w14:paraId="33174908" w14:textId="69D95D12" w:rsidR="00571F29" w:rsidRPr="000C1AEB" w:rsidRDefault="00CC776E" w:rsidP="00571F29">
            <w:pPr>
              <w:pStyle w:val="ListParagraph"/>
              <w:numPr>
                <w:ilvl w:val="0"/>
                <w:numId w:val="23"/>
              </w:numPr>
              <w:tabs>
                <w:tab w:val="left" w:pos="0"/>
              </w:tabs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C1AE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CS"/>
              </w:rPr>
              <w:t>Partija 4</w:t>
            </w:r>
            <w:r w:rsidR="00571F29" w:rsidRPr="000C1AE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Latn-CS"/>
              </w:rPr>
              <w:t xml:space="preserve"> </w:t>
            </w:r>
            <w:r w:rsidR="00571F29"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– </w:t>
            </w:r>
            <w:r w:rsidR="00B95A99" w:rsidRPr="000C1AEB">
              <w:rPr>
                <w:rFonts w:ascii="Times New Roman" w:hAnsi="Times New Roman" w:cs="Times New Roman"/>
                <w:sz w:val="24"/>
                <w:szCs w:val="24"/>
              </w:rPr>
              <w:t xml:space="preserve">Opština </w:t>
            </w:r>
            <w:r w:rsidR="00B95A99" w:rsidRPr="000C1A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Bačka Topola</w:t>
            </w:r>
            <w:r w:rsidR="00B95A99" w:rsidRPr="000C1AEB">
              <w:rPr>
                <w:rFonts w:ascii="Times New Roman" w:hAnsi="Times New Roman" w:cs="Times New Roman"/>
                <w:sz w:val="24"/>
                <w:szCs w:val="24"/>
              </w:rPr>
              <w:t xml:space="preserve"> – 22</w:t>
            </w:r>
            <w:r w:rsidR="00571F29" w:rsidRPr="000C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F29" w:rsidRPr="000C1A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paketa građevinskog materijala;</w:t>
            </w:r>
          </w:p>
          <w:p w14:paraId="1C90460C" w14:textId="52D46B08" w:rsidR="00643F81" w:rsidRPr="00F45FB0" w:rsidRDefault="00643F81" w:rsidP="00B95A99">
            <w:pPr>
              <w:pStyle w:val="ListParagraph"/>
              <w:spacing w:before="60" w:after="60" w:line="240" w:lineRule="auto"/>
              <w:ind w:left="5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45906" w:rsidRPr="00F45FB0" w14:paraId="02DECC6C" w14:textId="77777777" w:rsidTr="006B477E">
        <w:trPr>
          <w:trHeight w:val="28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406B" w14:textId="77777777" w:rsidR="00845906" w:rsidRPr="00F45FB0" w:rsidRDefault="00845906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0F14" w14:textId="38550408" w:rsidR="00845906" w:rsidRPr="00F45FB0" w:rsidRDefault="00845906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Ukupna procenjena vrednost nabavke, procenjena vrednost po partijama: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749C" w14:textId="7B203917" w:rsidR="00845906" w:rsidRPr="000C1AEB" w:rsidRDefault="00845906" w:rsidP="00E373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Ukupna proce</w:t>
            </w:r>
            <w:r w:rsidR="00243D79"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njena vrednost nabavke iznosi  </w:t>
            </w:r>
            <w:r w:rsidR="00B95A99" w:rsidRPr="000C1AEB">
              <w:rPr>
                <w:rFonts w:ascii="Times New Roman" w:hAnsi="Times New Roman" w:cs="Times New Roman"/>
                <w:b/>
                <w:sz w:val="24"/>
                <w:lang w:val="sr-Latn-CS"/>
              </w:rPr>
              <w:t>787.562,79</w:t>
            </w:r>
            <w:r w:rsidR="00571F29" w:rsidRPr="000C1AEB">
              <w:rPr>
                <w:b/>
                <w:sz w:val="24"/>
                <w:lang w:val="sr-Latn-CS"/>
              </w:rPr>
              <w:t xml:space="preserve"> </w:t>
            </w:r>
            <w:r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evra bez PDV.</w:t>
            </w:r>
          </w:p>
          <w:p w14:paraId="3293CE72" w14:textId="21E65424" w:rsidR="00845906" w:rsidRPr="000C1AEB" w:rsidRDefault="00845906" w:rsidP="0084590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• Partija 1 – </w:t>
            </w:r>
            <w:r w:rsidR="00B95A99"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249.924,18</w:t>
            </w:r>
            <w:r w:rsidR="00571F29"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736A6D"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evra be</w:t>
            </w:r>
            <w:r w:rsidR="008E4C54"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 PDV</w:t>
            </w:r>
            <w:r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;</w:t>
            </w:r>
          </w:p>
          <w:p w14:paraId="6B63B4D7" w14:textId="2C54DD66" w:rsidR="00845906" w:rsidRPr="000C1AEB" w:rsidRDefault="00845906" w:rsidP="0084590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• Partija 2 </w:t>
            </w:r>
            <w:r w:rsidR="008E4C54"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–</w:t>
            </w:r>
            <w:r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B95A99"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215.125,19</w:t>
            </w:r>
            <w:r w:rsidR="00571F29" w:rsidRPr="000C1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4C54"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evra bez PDV</w:t>
            </w:r>
            <w:r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;</w:t>
            </w:r>
            <w:r w:rsidRPr="000C1A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  <w:p w14:paraId="6B1D9C9B" w14:textId="0EF0B67B" w:rsidR="00845906" w:rsidRPr="000C1AEB" w:rsidRDefault="00845906" w:rsidP="0084590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• Partija 3 </w:t>
            </w:r>
            <w:r w:rsidR="00FA799A"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–</w:t>
            </w:r>
            <w:r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B95A99"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189.980,73</w:t>
            </w:r>
            <w:r w:rsidR="001C18B2" w:rsidRPr="000C1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799A"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evra bez PDV</w:t>
            </w:r>
            <w:r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;</w:t>
            </w:r>
          </w:p>
          <w:p w14:paraId="2F882169" w14:textId="06881FB6" w:rsidR="00845906" w:rsidRPr="00F45FB0" w:rsidRDefault="00CC776E" w:rsidP="0084590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• Partija 4</w:t>
            </w:r>
            <w:r w:rsidR="00845906"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="00B95A99"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132.532,69</w:t>
            </w:r>
            <w:r w:rsidR="00571F29" w:rsidRPr="000C1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7F64"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evra bez PDV</w:t>
            </w:r>
            <w:r w:rsidR="00B95A99"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</w:p>
          <w:p w14:paraId="03E853AD" w14:textId="72657D6A" w:rsidR="00845906" w:rsidRPr="00F45FB0" w:rsidRDefault="00845906" w:rsidP="00B95A9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746344" w:rsidRPr="00F45FB0" w14:paraId="66C2FBBA" w14:textId="77777777" w:rsidTr="006B477E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B356E" w14:textId="7DEE5D02" w:rsidR="002D6E25" w:rsidRPr="00F45FB0" w:rsidRDefault="002D6E25" w:rsidP="006B477E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4275" w14:textId="77777777" w:rsidR="006B477E" w:rsidRPr="00F45FB0" w:rsidRDefault="006B477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119D9DFF" w14:textId="1C324EED" w:rsidR="00083F35" w:rsidRPr="00F45FB0" w:rsidRDefault="00F5074E" w:rsidP="00C01A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9870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 sporazuma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9870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sporazum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9870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sporazum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746344" w:rsidRPr="00F45FB0" w14:paraId="5E19AA7C" w14:textId="77777777" w:rsidTr="00677E0A">
        <w:trPr>
          <w:trHeight w:val="707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0255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427" w:type="dxa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66911" w14:textId="77777777" w:rsidR="002D6E25" w:rsidRPr="00F45FB0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</w:t>
            </w:r>
            <w:r w:rsidR="00A92081" w:rsidRPr="00F45FB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F60401" w:rsidRPr="00F45FB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primen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jivo</w:t>
            </w:r>
          </w:p>
        </w:tc>
      </w:tr>
      <w:tr w:rsidR="00746344" w:rsidRPr="00F45FB0" w14:paraId="3D0E11BB" w14:textId="77777777" w:rsidTr="00677E0A">
        <w:trPr>
          <w:trHeight w:val="226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33E3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940F7" w14:textId="77777777" w:rsidR="002D6E25" w:rsidRPr="00F45FB0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6344" w:rsidRPr="00F45FB0" w14:paraId="3CCA5F6A" w14:textId="77777777" w:rsidTr="00677E0A">
        <w:trPr>
          <w:trHeight w:val="302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1025" w14:textId="77777777" w:rsidR="002D6E25" w:rsidRPr="00F45FB0" w:rsidRDefault="002D6E25" w:rsidP="00746344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33C9" w14:textId="22DEC46A" w:rsidR="002D6E25" w:rsidRPr="00F45FB0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484E4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 učešće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746344" w:rsidRPr="00F45FB0" w14:paraId="0E8BEE89" w14:textId="77777777" w:rsidTr="00677E0A">
        <w:trPr>
          <w:trHeight w:val="172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4498" w14:textId="77777777" w:rsidR="002D6E25" w:rsidRPr="00F45FB0" w:rsidRDefault="002D6E25" w:rsidP="004F33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41F4" w14:textId="685B6559" w:rsidR="00F715B5" w:rsidRPr="00F45FB0" w:rsidRDefault="00F5074E" w:rsidP="004F33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484E4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samostalno</w:t>
            </w:r>
            <w:r w:rsidR="00BA0697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484E4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ponuđača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39514C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enderske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F37FD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F37FD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 dodelu ugovora o nabavci građevinskog materijala</w:t>
            </w:r>
            <w:r w:rsidR="00412F3F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</w:t>
            </w:r>
            <w:r w:rsidR="006E2C2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Kriter</w:t>
            </w:r>
            <w:r w:rsidR="00030C94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F37FD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="006E2C2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37FD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 za učešće</w:t>
            </w:r>
            <w:r w:rsidR="00AB6DD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37FD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D4049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učešća</w:t>
            </w:r>
            <w:r w:rsidR="00F37FD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="00246CA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E216C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Banke</w:t>
            </w:r>
            <w:r w:rsidR="00BF3B9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BF3B9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BF3B9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E52E86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aveta</w:t>
            </w:r>
            <w:r w:rsidR="00BF3B9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Evrope</w:t>
            </w:r>
            <w:r w:rsidR="00246CA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7063725B" w14:textId="09DDF744" w:rsidR="00527DE7" w:rsidRPr="00F45FB0" w:rsidRDefault="00F02895" w:rsidP="004F33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</w:pPr>
            <w:hyperlink r:id="rId9" w:history="1">
              <w:r w:rsidR="00A97D49" w:rsidRPr="00F45FB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http://www.coebank.org/documents/107/Procurement_Guidelines_LJhjgEt.pdf</w:t>
              </w:r>
            </w:hyperlink>
          </w:p>
          <w:p w14:paraId="2363AAB8" w14:textId="77777777" w:rsidR="00A97D49" w:rsidRPr="00F45FB0" w:rsidRDefault="00A97D49" w:rsidP="004F33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</w:pPr>
          </w:p>
          <w:p w14:paraId="2B3F3128" w14:textId="77777777" w:rsidR="00A97D49" w:rsidRPr="00F45FB0" w:rsidRDefault="00A97D49" w:rsidP="00A97D49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r-Latn-RS"/>
              </w:rPr>
            </w:pPr>
            <w:r w:rsidRPr="00F45FB0">
              <w:rPr>
                <w:rFonts w:ascii="Times New Roman" w:eastAsia="Calibri" w:hAnsi="Times New Roman" w:cs="Times New Roman"/>
                <w:sz w:val="24"/>
                <w:szCs w:val="24"/>
                <w:lang w:eastAsia="sr-Latn-RS"/>
              </w:rPr>
              <w:t xml:space="preserve">Takođe, Banka za razvoj Saveta Evrope neće obezbediti ili na drugi način osigurati sredstva, direktno ili indirektno, za ili u korist fizičkog ili pravnog lica koji podleže finansijskim sankcijama koje je nametnula Evropska Unija, bilo samostalno ili u skladu sa finansijskim sankcijama koje je odredio Savet bezbednosti Ujedinjenih nacija, a koji je dostupan na Lista sankcija EU: </w:t>
            </w:r>
            <w:hyperlink r:id="rId10" w:anchor="/main" w:history="1">
              <w:r w:rsidRPr="00F45FB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sr-Latn-RS"/>
                </w:rPr>
                <w:t>https://www.sanctionsmap.eu/#/main</w:t>
              </w:r>
            </w:hyperlink>
            <w:r w:rsidRPr="00F45FB0">
              <w:rPr>
                <w:rFonts w:ascii="Times New Roman" w:eastAsia="Calibri" w:hAnsi="Times New Roman" w:cs="Times New Roman"/>
                <w:sz w:val="24"/>
                <w:szCs w:val="24"/>
                <w:lang w:eastAsia="sr-Latn-RS"/>
              </w:rPr>
              <w:t xml:space="preserve"> .</w:t>
            </w:r>
          </w:p>
          <w:p w14:paraId="5845F319" w14:textId="77777777" w:rsidR="00A97D49" w:rsidRPr="00F45FB0" w:rsidRDefault="00A97D49" w:rsidP="004F33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</w:pPr>
          </w:p>
        </w:tc>
      </w:tr>
      <w:tr w:rsidR="00746344" w:rsidRPr="00F45FB0" w14:paraId="087E12C1" w14:textId="77777777" w:rsidTr="00677E0A">
        <w:trPr>
          <w:trHeight w:val="236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B930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F41DA" w14:textId="77777777" w:rsidR="002D6E25" w:rsidRPr="00F45FB0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63D60469" w14:textId="77777777" w:rsidTr="00677E0A">
        <w:trPr>
          <w:trHeight w:val="368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21F52" w14:textId="77777777" w:rsidR="002D6E25" w:rsidRPr="00F45FB0" w:rsidRDefault="002D6E25" w:rsidP="00746344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893F" w14:textId="4261D4FC" w:rsidR="002D6E25" w:rsidRPr="00F45FB0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EB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za </w:t>
            </w:r>
            <w:r w:rsidR="00095EBE" w:rsidRPr="00F45FB0">
              <w:rPr>
                <w:rFonts w:ascii="Times New Roman" w:hAnsi="Times New Roman" w:cs="Times New Roman"/>
                <w:sz w:val="24"/>
                <w:szCs w:val="24"/>
              </w:rPr>
              <w:t>izbor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46344" w:rsidRPr="00F45FB0" w14:paraId="261A1DF1" w14:textId="77777777" w:rsidTr="00C942FF">
        <w:trPr>
          <w:trHeight w:val="172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417C6" w14:textId="77777777" w:rsidR="002D6E25" w:rsidRPr="00F45FB0" w:rsidRDefault="002D6E25" w:rsidP="004F33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8B9E" w14:textId="2A3C67F3" w:rsidR="008A5B70" w:rsidRPr="00F45FB0" w:rsidRDefault="00F5074E" w:rsidP="004F33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E86" w:rsidRPr="00F45FB0">
              <w:rPr>
                <w:rFonts w:ascii="Times New Roman" w:hAnsi="Times New Roman" w:cs="Times New Roman"/>
                <w:sz w:val="24"/>
                <w:szCs w:val="24"/>
              </w:rPr>
              <w:t>sledeće</w:t>
            </w:r>
            <w:r w:rsidR="00AB2B7D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8A5B70" w:rsidRPr="00F45FB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  <w:r w:rsidR="00246CA2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996F77" w14:textId="16E31A65" w:rsidR="00746344" w:rsidRPr="00F45FB0" w:rsidRDefault="00746344" w:rsidP="004F33DB">
            <w:pPr>
              <w:pStyle w:val="BodyText"/>
              <w:numPr>
                <w:ilvl w:val="3"/>
                <w:numId w:val="3"/>
              </w:numPr>
              <w:tabs>
                <w:tab w:val="left" w:pos="0"/>
                <w:tab w:val="left" w:pos="1133"/>
                <w:tab w:val="left" w:pos="2266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320"/>
              <w:jc w:val="both"/>
              <w:outlineLvl w:val="3"/>
              <w:rPr>
                <w:b/>
              </w:rPr>
            </w:pPr>
            <w:r w:rsidRPr="00F45FB0">
              <w:rPr>
                <w:b/>
                <w:lang w:val="sr-Latn-CS"/>
              </w:rPr>
              <w:t>F</w:t>
            </w:r>
            <w:r w:rsidRPr="00F45FB0">
              <w:rPr>
                <w:b/>
              </w:rPr>
              <w:t>inansijski kapacitet ponuđača</w:t>
            </w:r>
            <w:r w:rsidRPr="00F45FB0">
              <w:t>:</w:t>
            </w:r>
          </w:p>
          <w:p w14:paraId="7455E212" w14:textId="65890B63" w:rsidR="00746344" w:rsidRPr="00F45FB0" w:rsidRDefault="00746344" w:rsidP="004F33DB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 w:hanging="283"/>
              <w:jc w:val="both"/>
              <w:outlineLvl w:val="3"/>
            </w:pPr>
            <w:r w:rsidRPr="00F45FB0">
              <w:rPr>
                <w:b/>
              </w:rPr>
              <w:t>Likvidnost:</w:t>
            </w:r>
            <w:r w:rsidRPr="00F45FB0">
              <w:t xml:space="preserve"> Da ponuđač nije imao registrovane blokade računa u poslednjih dvanaest (12) meseci </w:t>
            </w:r>
            <w:r w:rsidRPr="00F45FB0">
              <w:rPr>
                <w:lang w:val="sr-Latn-CS"/>
              </w:rPr>
              <w:t>do</w:t>
            </w:r>
            <w:r w:rsidR="005A043C" w:rsidRPr="00F45FB0">
              <w:t xml:space="preserve"> dana objavljivanja</w:t>
            </w:r>
            <w:r w:rsidRPr="00F45FB0">
              <w:t xml:space="preserve"> poziva</w:t>
            </w:r>
            <w:r w:rsidRPr="00F45FB0">
              <w:rPr>
                <w:lang w:val="sr-Latn-CS"/>
              </w:rPr>
              <w:t xml:space="preserve"> za podnošenje ponuda</w:t>
            </w:r>
            <w:r w:rsidRPr="00F45FB0">
              <w:t xml:space="preserve">. </w:t>
            </w:r>
          </w:p>
          <w:p w14:paraId="2D5ACC47" w14:textId="77777777" w:rsidR="005A043C" w:rsidRPr="00F45FB0" w:rsidRDefault="005A043C" w:rsidP="004F33DB">
            <w:pPr>
              <w:pStyle w:val="BodyText"/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</w:pPr>
            <w:r w:rsidRPr="00F45FB0">
              <w:rPr>
                <w:lang w:val="sr-Latn-CS"/>
              </w:rPr>
              <w:t xml:space="preserve">Ukoliko ponudu podnosi grupa ponuđača: </w:t>
            </w:r>
            <w:r w:rsidRPr="00F45FB0">
              <w:t>Ovaj uslov se odnosi</w:t>
            </w:r>
            <w:r w:rsidR="001907ED" w:rsidRPr="00F45FB0">
              <w:t xml:space="preserve"> na sve članov</w:t>
            </w:r>
            <w:r w:rsidRPr="00F45FB0">
              <w:t>e grupe ponuđača</w:t>
            </w:r>
            <w:r w:rsidRPr="00F45FB0">
              <w:rPr>
                <w:lang w:val="sr-Latn-CS"/>
              </w:rPr>
              <w:t xml:space="preserve"> pojedinačno</w:t>
            </w:r>
            <w:r w:rsidRPr="00F45FB0">
              <w:t>.</w:t>
            </w:r>
          </w:p>
          <w:p w14:paraId="5ECF2317" w14:textId="467F1C5B" w:rsidR="001907ED" w:rsidRPr="00F45FB0" w:rsidRDefault="005A043C" w:rsidP="004F33DB">
            <w:pPr>
              <w:pStyle w:val="BodyText"/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</w:pPr>
            <w:r w:rsidRPr="00F45FB0">
              <w:rPr>
                <w:lang w:val="sr-Latn-CS"/>
              </w:rPr>
              <w:t>Ukoliko se ponuda podnosi sa podizvođačem: Ovaj uslov se odnosi</w:t>
            </w:r>
            <w:r w:rsidRPr="00F45FB0">
              <w:t xml:space="preserve"> </w:t>
            </w:r>
            <w:r w:rsidR="001907ED" w:rsidRPr="00F45FB0">
              <w:t>na sve podizvođače</w:t>
            </w:r>
            <w:r w:rsidRPr="00F45FB0">
              <w:rPr>
                <w:lang w:val="sr-Latn-CS"/>
              </w:rPr>
              <w:t xml:space="preserve"> pojedinačno</w:t>
            </w:r>
            <w:r w:rsidR="001907ED" w:rsidRPr="00F45FB0">
              <w:t>.</w:t>
            </w:r>
          </w:p>
          <w:p w14:paraId="10A06CBA" w14:textId="08905D13" w:rsidR="00746344" w:rsidRPr="00F45FB0" w:rsidRDefault="00746344" w:rsidP="00AD4E34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</w:pPr>
            <w:r w:rsidRPr="00F45FB0">
              <w:rPr>
                <w:b/>
                <w:lang w:val="sr-Latn-CS"/>
              </w:rPr>
              <w:t>Stečaj i likvidacija</w:t>
            </w:r>
            <w:r w:rsidRPr="00F45FB0">
              <w:rPr>
                <w:lang w:val="sr-Latn-CS"/>
              </w:rPr>
              <w:t>: D</w:t>
            </w:r>
            <w:r w:rsidRPr="00F45FB0">
              <w:t>a nad ponuđačem nije pokrenut postupak stečaja ili likvidacije, odnosno pre</w:t>
            </w:r>
            <w:r w:rsidRPr="00F45FB0">
              <w:rPr>
                <w:lang w:val="sr-Latn-CS"/>
              </w:rPr>
              <w:t>t</w:t>
            </w:r>
            <w:r w:rsidRPr="00F45FB0">
              <w:t>hodni stečajni postupak.</w:t>
            </w:r>
          </w:p>
          <w:p w14:paraId="29A98FED" w14:textId="77777777" w:rsidR="003359D3" w:rsidRPr="00F45FB0" w:rsidRDefault="003359D3" w:rsidP="003359D3">
            <w:pPr>
              <w:pStyle w:val="BodyText"/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</w:pPr>
            <w:r w:rsidRPr="00F45FB0">
              <w:t>Ukoliko ponudu podnosi grupa ponuđača: Ovaj uslov se odnosi na sve članove grupe ponuđača pojedinačno.</w:t>
            </w:r>
          </w:p>
          <w:p w14:paraId="3A29CF04" w14:textId="6903508F" w:rsidR="003359D3" w:rsidRPr="00F45FB0" w:rsidRDefault="003359D3" w:rsidP="003359D3">
            <w:pPr>
              <w:pStyle w:val="BodyText"/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</w:pPr>
            <w:r w:rsidRPr="00F45FB0">
              <w:t>Ukoliko se ponuda podnosi sa podizvođačem: Ovaj uslov se odnosi na sve podizvođače pojedinačno.</w:t>
            </w:r>
          </w:p>
          <w:p w14:paraId="1046316C" w14:textId="5952BBE1" w:rsidR="00746344" w:rsidRPr="00F45FB0" w:rsidRDefault="00746344" w:rsidP="004F33DB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  <w:rPr>
                <w:lang w:val="sr-Latn-CS"/>
              </w:rPr>
            </w:pPr>
            <w:r w:rsidRPr="00F45FB0">
              <w:rPr>
                <w:b/>
              </w:rPr>
              <w:t>Poslovni prihod:</w:t>
            </w:r>
            <w:r w:rsidRPr="00F45FB0">
              <w:t xml:space="preserve"> P</w:t>
            </w:r>
            <w:r w:rsidR="00425D02" w:rsidRPr="00F45FB0">
              <w:t xml:space="preserve">onuđač mora da poseduje </w:t>
            </w:r>
            <w:r w:rsidR="00A97D49" w:rsidRPr="00F45FB0">
              <w:rPr>
                <w:lang w:val="sr-Latn-CS"/>
              </w:rPr>
              <w:t>prosečan</w:t>
            </w:r>
            <w:r w:rsidR="002B785D" w:rsidRPr="00F45FB0">
              <w:rPr>
                <w:lang w:val="sr-Latn-CS"/>
              </w:rPr>
              <w:t xml:space="preserve"> </w:t>
            </w:r>
            <w:r w:rsidRPr="00F45FB0">
              <w:t>poslovni prihod, tokom prethodne tri godine (201</w:t>
            </w:r>
            <w:r w:rsidR="001C18B2" w:rsidRPr="00F45FB0">
              <w:rPr>
                <w:lang w:val="sr-Latn-CS"/>
              </w:rPr>
              <w:t>7</w:t>
            </w:r>
            <w:r w:rsidRPr="00F45FB0">
              <w:t>, 201</w:t>
            </w:r>
            <w:r w:rsidR="001C18B2" w:rsidRPr="00F45FB0">
              <w:rPr>
                <w:lang w:val="sr-Latn-RS"/>
              </w:rPr>
              <w:t>8</w:t>
            </w:r>
            <w:r w:rsidRPr="00F45FB0">
              <w:t xml:space="preserve"> i 201</w:t>
            </w:r>
            <w:r w:rsidR="001C18B2" w:rsidRPr="00F45FB0">
              <w:rPr>
                <w:lang w:val="sr-Latn-CS"/>
              </w:rPr>
              <w:t>9</w:t>
            </w:r>
            <w:r w:rsidRPr="00F45FB0">
              <w:t>),  koji nije manji od</w:t>
            </w:r>
            <w:r w:rsidRPr="00F45FB0">
              <w:rPr>
                <w:lang w:val="sr-Latn-CS"/>
              </w:rPr>
              <w:t>:</w:t>
            </w:r>
          </w:p>
          <w:p w14:paraId="6FE2BBB2" w14:textId="182592A6" w:rsidR="00746344" w:rsidRPr="00951CE6" w:rsidRDefault="00746344" w:rsidP="004F33DB">
            <w:pPr>
              <w:pStyle w:val="ListParagraph"/>
              <w:numPr>
                <w:ilvl w:val="1"/>
                <w:numId w:val="19"/>
              </w:numPr>
              <w:tabs>
                <w:tab w:val="clear" w:pos="720"/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ind w:left="117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51CE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 partiju 1</w:t>
            </w:r>
            <w:r w:rsidRPr="00951CE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bookmarkStart w:id="0" w:name="_Hlk511796055"/>
            <w:r w:rsidR="0020289F" w:rsidRPr="00951CE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374</w:t>
            </w:r>
            <w:r w:rsidR="00040964" w:rsidRPr="00951CE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.000</w:t>
            </w:r>
            <w:r w:rsidR="0070276D" w:rsidRPr="00951CE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,00 </w:t>
            </w:r>
            <w:r w:rsidRPr="00951CE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evra;</w:t>
            </w:r>
          </w:p>
          <w:p w14:paraId="68479618" w14:textId="0F787412" w:rsidR="00746344" w:rsidRPr="00951CE6" w:rsidRDefault="00425D02" w:rsidP="004F33DB">
            <w:pPr>
              <w:pStyle w:val="ListParagraph"/>
              <w:numPr>
                <w:ilvl w:val="1"/>
                <w:numId w:val="19"/>
              </w:numPr>
              <w:tabs>
                <w:tab w:val="clear" w:pos="720"/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ind w:left="117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51CE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 partiju 2</w:t>
            </w:r>
            <w:r w:rsidRPr="00951CE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="0020289F" w:rsidRPr="00951CE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322</w:t>
            </w:r>
            <w:r w:rsidR="00040964" w:rsidRPr="00951CE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.0</w:t>
            </w:r>
            <w:r w:rsidR="0070276D" w:rsidRPr="00951CE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00,00</w:t>
            </w:r>
            <w:r w:rsidRPr="00951CE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746344" w:rsidRPr="00951CE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evra;</w:t>
            </w:r>
          </w:p>
          <w:p w14:paraId="1D560F6E" w14:textId="145429A1" w:rsidR="00746344" w:rsidRPr="00951CE6" w:rsidRDefault="00425D02" w:rsidP="004F33DB">
            <w:pPr>
              <w:pStyle w:val="ListParagraph"/>
              <w:numPr>
                <w:ilvl w:val="1"/>
                <w:numId w:val="19"/>
              </w:numPr>
              <w:tabs>
                <w:tab w:val="clear" w:pos="720"/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ind w:left="117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951CE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 partiju 3</w:t>
            </w:r>
            <w:r w:rsidRPr="00951CE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="0020289F" w:rsidRPr="00951CE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284</w:t>
            </w:r>
            <w:r w:rsidR="00040964" w:rsidRPr="00951CE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.000</w:t>
            </w:r>
            <w:r w:rsidR="0070276D" w:rsidRPr="00951CE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,00</w:t>
            </w:r>
            <w:r w:rsidRPr="00951CE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746344" w:rsidRPr="00951CE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evra;</w:t>
            </w:r>
          </w:p>
          <w:bookmarkEnd w:id="0"/>
          <w:p w14:paraId="68AF271B" w14:textId="17367EF9" w:rsidR="00425D02" w:rsidRPr="00951CE6" w:rsidRDefault="00CC776E" w:rsidP="004F33DB">
            <w:pPr>
              <w:pStyle w:val="ListParagraph"/>
              <w:numPr>
                <w:ilvl w:val="1"/>
                <w:numId w:val="19"/>
              </w:numPr>
              <w:tabs>
                <w:tab w:val="clear" w:pos="720"/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ind w:left="117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51CE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Za Partiju 4</w:t>
            </w:r>
            <w:r w:rsidR="00D915C0" w:rsidRPr="00951CE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="0020289F" w:rsidRPr="00951CE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198</w:t>
            </w:r>
            <w:r w:rsidR="0070276D" w:rsidRPr="00951CE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.000,00</w:t>
            </w:r>
            <w:r w:rsidR="00425D02" w:rsidRPr="00951CE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evra;</w:t>
            </w:r>
          </w:p>
          <w:p w14:paraId="0FEB6B1C" w14:textId="6DC74C6D" w:rsidR="00746344" w:rsidRPr="00F45FB0" w:rsidRDefault="00746344" w:rsidP="004F33DB">
            <w:pPr>
              <w:pStyle w:val="BodyText"/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  <w:rPr>
                <w:lang w:val="en-US"/>
              </w:rPr>
            </w:pPr>
            <w:r w:rsidRPr="00951CE6">
              <w:t>po srednjem kursu</w:t>
            </w:r>
            <w:r w:rsidR="00ED0C20" w:rsidRPr="00951CE6">
              <w:rPr>
                <w:lang w:val="sr-Latn-CS"/>
              </w:rPr>
              <w:t xml:space="preserve"> NBS</w:t>
            </w:r>
            <w:r w:rsidRPr="00951CE6">
              <w:t xml:space="preserve"> na kraju izveštajnog perioda</w:t>
            </w:r>
            <w:r w:rsidRPr="00F45FB0">
              <w:rPr>
                <w:lang w:val="en-US"/>
              </w:rPr>
              <w:t>.</w:t>
            </w:r>
          </w:p>
          <w:p w14:paraId="5578B9EF" w14:textId="45FD4647" w:rsidR="00746344" w:rsidRPr="00F45FB0" w:rsidRDefault="005A2AB8" w:rsidP="004F33DB">
            <w:pPr>
              <w:pStyle w:val="BodyText"/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</w:pPr>
            <w:r w:rsidRPr="00F45FB0">
              <w:t>Ukoliko ponuđač podnosi ponudu za dve ili više pa</w:t>
            </w:r>
            <w:r w:rsidR="003F4F9F" w:rsidRPr="00F45FB0">
              <w:t xml:space="preserve">rtija, mora da poseduje </w:t>
            </w:r>
            <w:r w:rsidR="00C07C23" w:rsidRPr="00F45FB0">
              <w:rPr>
                <w:lang w:val="sr-Latn-CS"/>
              </w:rPr>
              <w:t xml:space="preserve">prosečan </w:t>
            </w:r>
            <w:r w:rsidRPr="00F45FB0">
              <w:t>poslovni prihod koji nije manji od zbira gorenavedenih iznosa po partijama za koje podnosi ponudu.</w:t>
            </w:r>
          </w:p>
          <w:p w14:paraId="789B9CC1" w14:textId="1B6EE463" w:rsidR="00590E10" w:rsidRPr="00F45FB0" w:rsidRDefault="00353AD4" w:rsidP="00121C83">
            <w:pPr>
              <w:pStyle w:val="BodyText"/>
              <w:tabs>
                <w:tab w:val="left" w:pos="0"/>
                <w:tab w:val="left" w:pos="1133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</w:pPr>
            <w:r w:rsidRPr="00F45FB0">
              <w:t>Ukoliko ponudu podnosi grupa ponuđača</w:t>
            </w:r>
            <w:r w:rsidR="00C23564" w:rsidRPr="00F45FB0">
              <w:t xml:space="preserve">: </w:t>
            </w:r>
            <w:r w:rsidR="00A97D49" w:rsidRPr="00F45FB0">
              <w:rPr>
                <w:lang w:val="sr-Latn-CS"/>
              </w:rPr>
              <w:t>Minimum 50 % ovog uslova ispunjava vodeći član grupe ponuđača.</w:t>
            </w:r>
            <w:r w:rsidR="00746344" w:rsidRPr="00F45FB0">
              <w:t xml:space="preserve"> </w:t>
            </w:r>
          </w:p>
          <w:p w14:paraId="6B8CB86F" w14:textId="77777777" w:rsidR="00746344" w:rsidRPr="00F45FB0" w:rsidRDefault="00746344" w:rsidP="004F33DB">
            <w:pPr>
              <w:pStyle w:val="BodyText"/>
              <w:numPr>
                <w:ilvl w:val="3"/>
                <w:numId w:val="3"/>
              </w:numPr>
              <w:tabs>
                <w:tab w:val="left" w:pos="0"/>
                <w:tab w:val="left" w:pos="1133"/>
                <w:tab w:val="left" w:pos="2266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320"/>
              <w:jc w:val="both"/>
              <w:outlineLvl w:val="3"/>
              <w:rPr>
                <w:b/>
                <w:lang w:val="sr-Latn-CS"/>
              </w:rPr>
            </w:pPr>
            <w:r w:rsidRPr="00F45FB0">
              <w:rPr>
                <w:b/>
                <w:lang w:val="sr-Latn-CS"/>
              </w:rPr>
              <w:t>Poslovni kapacitet ponuđača:</w:t>
            </w:r>
          </w:p>
          <w:p w14:paraId="108C6374" w14:textId="79F6B490" w:rsidR="00746344" w:rsidRPr="00F45FB0" w:rsidRDefault="00746344" w:rsidP="004F33DB">
            <w:pPr>
              <w:pStyle w:val="BodyText"/>
              <w:numPr>
                <w:ilvl w:val="0"/>
                <w:numId w:val="18"/>
              </w:numPr>
              <w:tabs>
                <w:tab w:val="left" w:pos="0"/>
                <w:tab w:val="left" w:pos="1133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887"/>
              <w:jc w:val="both"/>
              <w:outlineLvl w:val="3"/>
              <w:rPr>
                <w:b/>
              </w:rPr>
            </w:pPr>
            <w:r w:rsidRPr="00F45FB0">
              <w:rPr>
                <w:b/>
              </w:rPr>
              <w:t xml:space="preserve">Iskustvo ponuđača. </w:t>
            </w:r>
            <w:r w:rsidRPr="00F45FB0">
              <w:t>Ponuđač mora da dokaže da je u</w:t>
            </w:r>
            <w:r w:rsidR="000B16FB" w:rsidRPr="00F45FB0">
              <w:rPr>
                <w:lang w:val="sr-Latn-CS"/>
              </w:rPr>
              <w:t xml:space="preserve"> periodu od </w:t>
            </w:r>
            <w:r w:rsidR="00040964" w:rsidRPr="00F45FB0">
              <w:rPr>
                <w:lang w:val="sr-Latn-CS"/>
              </w:rPr>
              <w:t>01.01.2018</w:t>
            </w:r>
            <w:r w:rsidR="00442183" w:rsidRPr="00F45FB0">
              <w:rPr>
                <w:lang w:val="sr-Latn-CS"/>
              </w:rPr>
              <w:t>. godine</w:t>
            </w:r>
            <w:r w:rsidRPr="00F45FB0">
              <w:t xml:space="preserve"> </w:t>
            </w:r>
            <w:r w:rsidRPr="00F45FB0">
              <w:lastRenderedPageBreak/>
              <w:t xml:space="preserve">do datuma objavljivanja poziva za podnošenje ponuda, </w:t>
            </w:r>
            <w:r w:rsidR="00D851A3" w:rsidRPr="00F45FB0">
              <w:rPr>
                <w:lang w:val="sr-Latn-RS"/>
              </w:rPr>
              <w:t>isporučio građevinski</w:t>
            </w:r>
            <w:r w:rsidRPr="00F45FB0">
              <w:rPr>
                <w:lang w:val="sr-Latn-RS"/>
              </w:rPr>
              <w:t xml:space="preserve"> materijal u vrednosti od najmanje: </w:t>
            </w:r>
          </w:p>
          <w:p w14:paraId="210028B7" w14:textId="03F3D825" w:rsidR="00C34342" w:rsidRPr="00951CE6" w:rsidRDefault="00C34342" w:rsidP="00C34342">
            <w:pPr>
              <w:pStyle w:val="ListParagraph"/>
              <w:numPr>
                <w:ilvl w:val="1"/>
                <w:numId w:val="19"/>
              </w:numPr>
              <w:tabs>
                <w:tab w:val="clear" w:pos="720"/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51CE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Za partiju 1: </w:t>
            </w:r>
            <w:r w:rsidR="0020289F" w:rsidRPr="00951CE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749.000,00</w:t>
            </w:r>
            <w:r w:rsidRPr="00951CE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evra;</w:t>
            </w:r>
          </w:p>
          <w:p w14:paraId="1E26C734" w14:textId="7FA43F60" w:rsidR="00C34342" w:rsidRPr="00951CE6" w:rsidRDefault="00C34342" w:rsidP="00C34342">
            <w:pPr>
              <w:pStyle w:val="ListParagraph"/>
              <w:numPr>
                <w:ilvl w:val="1"/>
                <w:numId w:val="19"/>
              </w:numPr>
              <w:tabs>
                <w:tab w:val="clear" w:pos="720"/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51CE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Za partiju 2: </w:t>
            </w:r>
            <w:r w:rsidR="0020289F" w:rsidRPr="00951CE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645</w:t>
            </w:r>
            <w:r w:rsidRPr="00951CE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.000,00 evra;</w:t>
            </w:r>
          </w:p>
          <w:p w14:paraId="50B4DDBF" w14:textId="1E15FC4A" w:rsidR="00C34342" w:rsidRPr="00951CE6" w:rsidRDefault="00C34342" w:rsidP="00C34342">
            <w:pPr>
              <w:pStyle w:val="ListParagraph"/>
              <w:numPr>
                <w:ilvl w:val="1"/>
                <w:numId w:val="19"/>
              </w:numPr>
              <w:tabs>
                <w:tab w:val="clear" w:pos="720"/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51CE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Za partiju 3: </w:t>
            </w:r>
            <w:r w:rsidR="0020289F" w:rsidRPr="00951CE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569</w:t>
            </w:r>
            <w:r w:rsidRPr="00951CE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.000,00 evra;</w:t>
            </w:r>
          </w:p>
          <w:p w14:paraId="45ABC9A5" w14:textId="35F8D74F" w:rsidR="00C34342" w:rsidRPr="00951CE6" w:rsidRDefault="00C34342" w:rsidP="00C34342">
            <w:pPr>
              <w:pStyle w:val="ListParagraph"/>
              <w:numPr>
                <w:ilvl w:val="1"/>
                <w:numId w:val="19"/>
              </w:numPr>
              <w:tabs>
                <w:tab w:val="clear" w:pos="720"/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951CE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Za Partiju 4: </w:t>
            </w:r>
            <w:r w:rsidR="0020289F" w:rsidRPr="00951CE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397</w:t>
            </w:r>
            <w:r w:rsidRPr="00951CE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.000,00 evra;</w:t>
            </w:r>
          </w:p>
          <w:p w14:paraId="6D7F6099" w14:textId="4AA9BB6D" w:rsidR="00D851A3" w:rsidRPr="00F45FB0" w:rsidRDefault="00D851A3" w:rsidP="00D851A3">
            <w:pPr>
              <w:pStyle w:val="BodyText"/>
              <w:spacing w:before="120" w:after="120"/>
              <w:jc w:val="both"/>
              <w:rPr>
                <w:lang w:val="sr-Latn-CS"/>
              </w:rPr>
            </w:pPr>
            <w:r w:rsidRPr="00F45FB0">
              <w:rPr>
                <w:lang w:val="sr-Latn-CS"/>
              </w:rPr>
              <w:t xml:space="preserve">               po srednjem kursu NBS na dan izvršene isporuke.</w:t>
            </w:r>
          </w:p>
          <w:p w14:paraId="5189CD35" w14:textId="787C2138" w:rsidR="00746344" w:rsidRPr="00F45FB0" w:rsidRDefault="00746344" w:rsidP="004F33DB">
            <w:pPr>
              <w:pStyle w:val="BodyText"/>
              <w:spacing w:before="120" w:after="120"/>
              <w:ind w:left="887"/>
              <w:jc w:val="both"/>
              <w:rPr>
                <w:lang w:val="sr-Latn-CS"/>
              </w:rPr>
            </w:pPr>
            <w:r w:rsidRPr="00F45FB0">
              <w:rPr>
                <w:lang w:val="sr-Latn-CS"/>
              </w:rPr>
              <w:t>Ukoliko ponuđač podnosi ponudu</w:t>
            </w:r>
            <w:r w:rsidR="00442183" w:rsidRPr="00F45FB0">
              <w:rPr>
                <w:lang w:val="sr-Latn-CS"/>
              </w:rPr>
              <w:t xml:space="preserve"> za dve ili više partija, </w:t>
            </w:r>
            <w:r w:rsidR="00F05A44" w:rsidRPr="00F45FB0">
              <w:rPr>
                <w:lang w:val="sr-Latn-CS"/>
              </w:rPr>
              <w:t xml:space="preserve">mora da dokaže da je </w:t>
            </w:r>
            <w:r w:rsidR="00D2673D" w:rsidRPr="00F45FB0">
              <w:rPr>
                <w:lang w:val="sr-Latn-CS"/>
              </w:rPr>
              <w:t xml:space="preserve">izvršio isporuku </w:t>
            </w:r>
            <w:r w:rsidR="00F05A44" w:rsidRPr="00F45FB0">
              <w:rPr>
                <w:lang w:val="sr-Latn-CS"/>
              </w:rPr>
              <w:t>građevinskog</w:t>
            </w:r>
            <w:r w:rsidRPr="00F45FB0">
              <w:rPr>
                <w:lang w:val="sr-Latn-CS"/>
              </w:rPr>
              <w:t xml:space="preserve"> materijal</w:t>
            </w:r>
            <w:r w:rsidR="00F05A44" w:rsidRPr="00F45FB0">
              <w:rPr>
                <w:lang w:val="sr-Latn-CS"/>
              </w:rPr>
              <w:t>a</w:t>
            </w:r>
            <w:r w:rsidRPr="00F45FB0">
              <w:rPr>
                <w:lang w:val="sr-Latn-CS"/>
              </w:rPr>
              <w:t xml:space="preserve"> u vrednosti od najmanje zbir</w:t>
            </w:r>
            <w:r w:rsidR="00442183" w:rsidRPr="00F45FB0">
              <w:rPr>
                <w:lang w:val="sr-Latn-CS"/>
              </w:rPr>
              <w:t>a minimalnih zahtevanih iznosa</w:t>
            </w:r>
            <w:r w:rsidRPr="00F45FB0">
              <w:rPr>
                <w:lang w:val="sr-Latn-CS"/>
              </w:rPr>
              <w:t xml:space="preserve"> za partije za koje podnosi ponudu.</w:t>
            </w:r>
          </w:p>
          <w:p w14:paraId="18975254" w14:textId="576CBF56" w:rsidR="001E4933" w:rsidRPr="00F45FB0" w:rsidRDefault="00DB7FC9" w:rsidP="001E4933">
            <w:pPr>
              <w:pStyle w:val="BodyText"/>
              <w:tabs>
                <w:tab w:val="left" w:pos="1133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851" w:hanging="816"/>
              <w:jc w:val="both"/>
              <w:outlineLvl w:val="3"/>
              <w:rPr>
                <w:lang w:val="sr-Latn-CS"/>
              </w:rPr>
            </w:pPr>
            <w:r w:rsidRPr="00F45FB0">
              <w:rPr>
                <w:b/>
                <w:lang w:val="sr-Latn-CS"/>
              </w:rPr>
              <w:t xml:space="preserve">             </w:t>
            </w:r>
            <w:r w:rsidR="001E4933" w:rsidRPr="00F45FB0">
              <w:t>Ukoliko ponudu podnosi grupa ponuđača</w:t>
            </w:r>
            <w:r w:rsidRPr="00F45FB0">
              <w:t>:</w:t>
            </w:r>
            <w:r w:rsidR="00511BA4" w:rsidRPr="00F45FB0">
              <w:rPr>
                <w:lang w:val="sr-Latn-CS"/>
              </w:rPr>
              <w:t xml:space="preserve"> </w:t>
            </w:r>
            <w:r w:rsidR="003A243E" w:rsidRPr="00F45FB0">
              <w:rPr>
                <w:lang w:val="sr-Latn-CS"/>
              </w:rPr>
              <w:t>Minimum 50 % ovog uslova ispunjava vodeći član grupe ponuđača</w:t>
            </w:r>
          </w:p>
          <w:p w14:paraId="17DA0E07" w14:textId="18B447BA" w:rsidR="00C07C23" w:rsidRPr="00F45FB0" w:rsidRDefault="00746344" w:rsidP="004F33DB">
            <w:pPr>
              <w:pStyle w:val="BodyText"/>
              <w:numPr>
                <w:ilvl w:val="0"/>
                <w:numId w:val="18"/>
              </w:numPr>
              <w:tabs>
                <w:tab w:val="left" w:pos="0"/>
                <w:tab w:val="left" w:pos="1133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887"/>
              <w:jc w:val="both"/>
              <w:outlineLvl w:val="3"/>
              <w:rPr>
                <w:b/>
              </w:rPr>
            </w:pPr>
            <w:r w:rsidRPr="00F45FB0">
              <w:rPr>
                <w:b/>
              </w:rPr>
              <w:t>ISO 9001:</w:t>
            </w:r>
            <w:r w:rsidR="00B56831" w:rsidRPr="00F45FB0">
              <w:rPr>
                <w:b/>
                <w:lang w:val="sr-Latn-CS"/>
              </w:rPr>
              <w:t xml:space="preserve"> </w:t>
            </w:r>
            <w:r w:rsidRPr="00F45FB0">
              <w:rPr>
                <w:b/>
              </w:rPr>
              <w:t>20</w:t>
            </w:r>
            <w:r w:rsidR="00DB7FC9" w:rsidRPr="00F45FB0">
              <w:rPr>
                <w:b/>
                <w:lang w:val="sr-Latn-CS"/>
              </w:rPr>
              <w:t>15</w:t>
            </w:r>
            <w:r w:rsidR="006B30EC" w:rsidRPr="00F45FB0">
              <w:rPr>
                <w:b/>
                <w:lang w:val="sr-Latn-CS"/>
              </w:rPr>
              <w:t xml:space="preserve"> – Sistem menadžmenta kvalitetom</w:t>
            </w:r>
          </w:p>
          <w:p w14:paraId="3EFA1F7B" w14:textId="573075DF" w:rsidR="00746344" w:rsidRPr="00F45FB0" w:rsidRDefault="00C07C23" w:rsidP="00CB5E4C">
            <w:pPr>
              <w:pStyle w:val="BodyText"/>
              <w:tabs>
                <w:tab w:val="left" w:pos="0"/>
                <w:tab w:val="left" w:pos="1133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887"/>
              <w:jc w:val="both"/>
              <w:outlineLvl w:val="3"/>
              <w:rPr>
                <w:b/>
              </w:rPr>
            </w:pPr>
            <w:r w:rsidRPr="00F45FB0">
              <w:rPr>
                <w:b/>
                <w:lang w:val="sr-Latn-CS"/>
              </w:rPr>
              <w:t xml:space="preserve">ISO 14001:2015 </w:t>
            </w:r>
            <w:r w:rsidR="00902D02" w:rsidRPr="00F45FB0">
              <w:rPr>
                <w:b/>
                <w:lang w:val="sr-Latn-CS"/>
              </w:rPr>
              <w:t xml:space="preserve"> </w:t>
            </w:r>
            <w:r w:rsidR="006B30EC" w:rsidRPr="00F45FB0">
              <w:rPr>
                <w:b/>
                <w:lang w:val="sr-Latn-CS"/>
              </w:rPr>
              <w:t xml:space="preserve">- Sistem upravljanja zaštitom životne sredine </w:t>
            </w:r>
          </w:p>
          <w:p w14:paraId="46D9A19F" w14:textId="457E8595" w:rsidR="002D6E25" w:rsidRPr="00F45FB0" w:rsidRDefault="00633401" w:rsidP="00C07C23">
            <w:pPr>
              <w:pStyle w:val="BodyText"/>
              <w:spacing w:before="120" w:after="120"/>
              <w:ind w:left="887"/>
              <w:jc w:val="both"/>
              <w:rPr>
                <w:lang w:val="sr-Latn-CS"/>
              </w:rPr>
            </w:pPr>
            <w:r w:rsidRPr="00F45FB0">
              <w:rPr>
                <w:lang w:val="sr-Latn-CS"/>
              </w:rPr>
              <w:t>Ukoliko ponudu podnosi grupa ponuđača</w:t>
            </w:r>
            <w:r w:rsidR="00DB7FC9" w:rsidRPr="00F45FB0">
              <w:rPr>
                <w:lang w:val="sr-Latn-CS"/>
              </w:rPr>
              <w:t xml:space="preserve">: </w:t>
            </w:r>
            <w:r w:rsidR="0092105A" w:rsidRPr="00F45FB0">
              <w:rPr>
                <w:lang w:val="sr-Latn-CS"/>
              </w:rPr>
              <w:t>Ovaj uslov ispu</w:t>
            </w:r>
            <w:r w:rsidR="00051B03" w:rsidRPr="00F45FB0">
              <w:rPr>
                <w:lang w:val="sr-Latn-CS"/>
              </w:rPr>
              <w:t xml:space="preserve">njava </w:t>
            </w:r>
            <w:r w:rsidR="00C07C23" w:rsidRPr="00F45FB0">
              <w:rPr>
                <w:lang w:val="sr-Latn-CS"/>
              </w:rPr>
              <w:t>vodeći član grupe ponuđača</w:t>
            </w:r>
          </w:p>
        </w:tc>
      </w:tr>
      <w:tr w:rsidR="00746344" w:rsidRPr="00F45FB0" w14:paraId="2D856E58" w14:textId="77777777" w:rsidTr="00C942FF">
        <w:trPr>
          <w:trHeight w:val="226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B5D79" w14:textId="672E4009" w:rsidR="002D6E25" w:rsidRPr="00F45FB0" w:rsidRDefault="00DB7FC9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 xml:space="preserve">    </w:t>
            </w: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CA45" w14:textId="77777777" w:rsidR="002D6E25" w:rsidRPr="00F45FB0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404D7742" w14:textId="77777777" w:rsidTr="00C942FF">
        <w:trPr>
          <w:trHeight w:val="369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DF10" w14:textId="77777777" w:rsidR="002D6E25" w:rsidRPr="00F45FB0" w:rsidRDefault="002D6E25" w:rsidP="00746344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5264" w14:textId="0FAC6EC7" w:rsidR="002D6E25" w:rsidRPr="00F45FB0" w:rsidRDefault="00461309" w:rsidP="00FC64A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FC64A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746344" w:rsidRPr="00F45FB0" w14:paraId="3B80E5CE" w14:textId="77777777" w:rsidTr="00C942FF">
        <w:trPr>
          <w:trHeight w:val="512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E9E7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C7E0" w14:textId="77777777" w:rsidR="002D6E25" w:rsidRPr="00F45FB0" w:rsidRDefault="00EC6CDD" w:rsidP="00012EF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Kriterijum za dodelu ugovora je ekonomski najpovoljnija ponuda određena na osnovu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najniže</w:t>
            </w:r>
            <w:r w:rsidR="00B30A4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ponuđene</w:t>
            </w:r>
            <w:r w:rsidR="00B30A4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cene</w:t>
            </w:r>
            <w:r w:rsidR="00461309" w:rsidRPr="00F45FB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</w:p>
          <w:p w14:paraId="1C579872" w14:textId="77777777" w:rsidR="00EB7566" w:rsidRPr="00F45FB0" w:rsidRDefault="00EB7566" w:rsidP="00EB7566">
            <w:pPr>
              <w:tabs>
                <w:tab w:val="clear" w:pos="720"/>
              </w:tabs>
              <w:suppressAutoHyphens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</w:pPr>
            <w:r w:rsidRPr="00F45F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Naj</w:t>
            </w:r>
            <w:r w:rsidRPr="00F45F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povoljnijom</w:t>
            </w:r>
            <w:r w:rsidRPr="00F45F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ponudom smatra</w:t>
            </w:r>
            <w:r w:rsidRPr="00F45F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će</w:t>
            </w:r>
            <w:r w:rsidRPr="00F45F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se ponud</w:t>
            </w:r>
            <w:r w:rsidRPr="00F45F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a za koju se</w:t>
            </w:r>
            <w:r w:rsidRPr="00F45F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utvrdi da je </w:t>
            </w:r>
            <w:r w:rsidRPr="00F45F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prihvatljiva</w:t>
            </w:r>
            <w:r w:rsidRPr="00F45F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, tj. ponuda sa najnižom ponuđenom cenom</w:t>
            </w:r>
            <w:r w:rsidRPr="00F45F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.</w:t>
            </w:r>
          </w:p>
          <w:p w14:paraId="67800F20" w14:textId="77777777" w:rsidR="00EB7566" w:rsidRPr="00F45FB0" w:rsidRDefault="00EB7566" w:rsidP="00EB7566">
            <w:pPr>
              <w:tabs>
                <w:tab w:val="clear" w:pos="720"/>
              </w:tabs>
              <w:suppressAutoHyphens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</w:pPr>
            <w:r w:rsidRPr="00F45F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U slučaju dve ili više ponuda sa istom, najnižom ponuđenom cenom, najpovoljnijom ponudom će se smatrati ponuda sa dužim rokom važenja ponude. </w:t>
            </w:r>
          </w:p>
          <w:p w14:paraId="36D123EE" w14:textId="77777777" w:rsidR="00EB7566" w:rsidRPr="00F45FB0" w:rsidRDefault="00EB7566" w:rsidP="00EB7566">
            <w:pPr>
              <w:tabs>
                <w:tab w:val="clear" w:pos="720"/>
              </w:tabs>
              <w:suppressAutoHyphens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</w:pPr>
            <w:r w:rsidRPr="00F45F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Ukoliko dve ili više ponuda imaju istu i ponuđenu cenu i rok važenja ponude, prednost se daje ponuđaču koji je ponudio duži rok važenja sredstva obezbeđenja za ozbiljnost ponude.</w:t>
            </w:r>
          </w:p>
          <w:p w14:paraId="4869C281" w14:textId="77777777" w:rsidR="00EB7566" w:rsidRPr="00F45FB0" w:rsidRDefault="00EB7566" w:rsidP="00012EF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14:paraId="46EE3555" w14:textId="679AB810" w:rsidR="00EB7566" w:rsidRPr="00F45FB0" w:rsidRDefault="00EB7566" w:rsidP="00012EF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746344" w:rsidRPr="00F45FB0" w14:paraId="00EC1851" w14:textId="77777777" w:rsidTr="0027244B">
        <w:trPr>
          <w:trHeight w:val="486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E733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87CA" w14:textId="77777777" w:rsidR="002D6E25" w:rsidRPr="00F45FB0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11A2244D" w14:textId="77777777" w:rsidTr="00746344">
        <w:trPr>
          <w:trHeight w:val="745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D9D49" w14:textId="77777777" w:rsidR="002D6E25" w:rsidRPr="00F45FB0" w:rsidRDefault="002D6E25" w:rsidP="00746344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ECC3" w14:textId="3EDF41FC" w:rsidR="002D6E25" w:rsidRPr="00F45FB0" w:rsidRDefault="00461309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nternet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kojih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može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C1CB" w14:textId="045FD51A" w:rsidR="00687B7F" w:rsidRPr="0020289F" w:rsidRDefault="00F02895" w:rsidP="00687B7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380CD7" w:rsidRPr="00951CE6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4F33DB" w:rsidRPr="002028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46344" w:rsidRPr="0020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3515120" w14:textId="6D330E82" w:rsidR="00380CD7" w:rsidRPr="0020289F" w:rsidRDefault="00380CD7" w:rsidP="000A1FA5">
            <w:pPr>
              <w:spacing w:before="60" w:after="6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</w:p>
        </w:tc>
      </w:tr>
      <w:tr w:rsidR="00746344" w:rsidRPr="00F45FB0" w14:paraId="18128A14" w14:textId="77777777" w:rsidTr="00746344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5233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93927" w14:textId="77777777" w:rsidR="002D6E25" w:rsidRPr="00F45FB0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77BA2DB4" w14:textId="77777777" w:rsidTr="00746344">
        <w:trPr>
          <w:trHeight w:val="745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42A2" w14:textId="77777777" w:rsidR="002D6E25" w:rsidRPr="00F45FB0" w:rsidRDefault="002D6E25" w:rsidP="00746344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1EBE" w14:textId="47F50E33" w:rsidR="002D6E25" w:rsidRPr="00F45FB0" w:rsidRDefault="00461309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02FC" w14:textId="44805BC7" w:rsidR="008F62E9" w:rsidRPr="00F45FB0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B1A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se podnosi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30884F2" w14:textId="280A7CF0" w:rsidR="00790B38" w:rsidRPr="00F45FB0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B1A" w:rsidRPr="00F45FB0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B1A" w:rsidRPr="00F45FB0"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520C" w:rsidRPr="00F45FB0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Jedinica za </w:t>
            </w:r>
            <w:r w:rsidR="00D2520C" w:rsidRPr="00F45FB0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sr-Latn-CS"/>
              </w:rPr>
              <w:lastRenderedPageBreak/>
              <w:t>upravljanje projektima u javnom sektoru d.o.o. Beograd</w:t>
            </w:r>
            <w:r w:rsidR="00240CE7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Veljka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Dugoševića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54, </w:t>
            </w:r>
            <w:r w:rsidR="00746344" w:rsidRPr="00F45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peti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sprat</w:t>
            </w:r>
            <w:r w:rsidR="009D2987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33DB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D2987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pisarnica</w:t>
            </w:r>
            <w:r w:rsidR="00930F7A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, 11000</w:t>
            </w:r>
            <w:r w:rsidR="00930F7A" w:rsidRPr="00F45FB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Beograd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Srbija</w:t>
            </w:r>
            <w:r w:rsidR="008F62E9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8E0F416" w14:textId="29FCFD40" w:rsidR="00790B38" w:rsidRPr="00F45FB0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520C" w:rsidRPr="00F45FB0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sr-Latn-CS"/>
              </w:rPr>
              <w:t>Jedinica za upravljanje projektima u javnom sektoru d.o.o. Beograd</w:t>
            </w:r>
            <w:r w:rsidR="00240CE7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Veljka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Dugoševića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54, </w:t>
            </w:r>
            <w:r w:rsidR="00746344" w:rsidRPr="00F45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peti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sprat</w:t>
            </w:r>
            <w:r w:rsidR="009D2987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33DB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D2987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pisarnica</w:t>
            </w:r>
            <w:r w:rsidR="00327C06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, 11000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Beograd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Srbija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periodu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6BE7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15:30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9009E00" w14:textId="2B911D6D" w:rsidR="002D6E25" w:rsidRPr="00F45FB0" w:rsidRDefault="00F5074E" w:rsidP="00F12DD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EE66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4D5FE8" w:rsidRPr="00EE663A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="00F12DD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</w:t>
            </w:r>
            <w:r w:rsidR="00F12DD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9</w:t>
            </w:r>
            <w:r w:rsidR="00EE663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.07</w:t>
            </w:r>
            <w:r w:rsidR="007A281B" w:rsidRPr="00EE663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.</w:t>
            </w:r>
            <w:r w:rsidR="00AC50FF" w:rsidRPr="00EE663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2021</w:t>
            </w:r>
            <w:r w:rsidR="00746344" w:rsidRPr="00EE663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.</w:t>
            </w:r>
            <w:r w:rsidR="007A281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 godine do 1</w:t>
            </w:r>
            <w:r w:rsidR="00F12DD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1</w:t>
            </w:r>
            <w:r w:rsidR="00746344" w:rsidRPr="00F45FB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 časova</w:t>
            </w:r>
            <w:r w:rsidR="00166BE7" w:rsidRPr="00F45FB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.</w:t>
            </w:r>
          </w:p>
        </w:tc>
      </w:tr>
      <w:tr w:rsidR="00746344" w:rsidRPr="00F45FB0" w14:paraId="42C1A1BB" w14:textId="77777777" w:rsidTr="00746344">
        <w:trPr>
          <w:trHeight w:val="218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4C13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B4E24" w14:textId="77777777" w:rsidR="002D6E25" w:rsidRPr="00F45FB0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1231EC0F" w14:textId="77777777" w:rsidTr="00746344">
        <w:trPr>
          <w:trHeight w:val="699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5715" w14:textId="77777777" w:rsidR="002D6E25" w:rsidRPr="00F45FB0" w:rsidRDefault="002D6E25" w:rsidP="00746344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736F" w14:textId="25FB6F01" w:rsidR="002D6E25" w:rsidRPr="00F45FB0" w:rsidRDefault="00150F5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tvaranje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22A5" w14:textId="3FBAA405" w:rsidR="002D6E25" w:rsidRPr="00F45FB0" w:rsidRDefault="00F5074E" w:rsidP="00EE663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63A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EE6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63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1F42DB" w:rsidRPr="00EE66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7F7" w:rsidRPr="00EE663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 </w:t>
            </w:r>
            <w:r w:rsidR="00F12DD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09</w:t>
            </w:r>
            <w:r w:rsidR="007A281B" w:rsidRPr="00EE663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.</w:t>
            </w:r>
            <w:r w:rsidR="00EE663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07.</w:t>
            </w:r>
            <w:r w:rsidR="007A281B" w:rsidRPr="00EE663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2021</w:t>
            </w:r>
            <w:r w:rsidR="00746344" w:rsidRPr="00EE663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. godine</w:t>
            </w:r>
            <w:r w:rsidR="00746344" w:rsidRPr="00EE6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63A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F12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bookmarkStart w:id="1" w:name="_GoBack"/>
            <w:bookmarkEnd w:id="1"/>
            <w:r w:rsidR="00B937F7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8F62E9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46344" w:rsidRPr="00F45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46344" w:rsidRPr="00F45FB0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časova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F5E" w:rsidRPr="00F45FB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Latn-CS"/>
              </w:rPr>
              <w:t>Jedinice</w:t>
            </w:r>
            <w:r w:rsidR="00D2520C" w:rsidRPr="00F45FB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Latn-CS"/>
              </w:rPr>
              <w:t xml:space="preserve"> za upravljanje projektima u javnom sektoru d.o.o. Beograd</w:t>
            </w:r>
            <w:r w:rsidR="0087516A" w:rsidRPr="00F45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327C06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peti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7C06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F4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344" w:rsidRPr="00F45FB0" w14:paraId="42E7EBD8" w14:textId="77777777" w:rsidTr="00067881">
        <w:trPr>
          <w:trHeight w:val="232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C64E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636B" w14:textId="77777777" w:rsidR="003C35A4" w:rsidRPr="00F45FB0" w:rsidRDefault="003C35A4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6344" w:rsidRPr="00F45FB0" w14:paraId="5DF07D39" w14:textId="77777777" w:rsidTr="00067881">
        <w:trPr>
          <w:trHeight w:val="425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8D7E" w14:textId="77777777" w:rsidR="002D6E25" w:rsidRPr="00F45FB0" w:rsidRDefault="002D6E25" w:rsidP="00746344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3F450" w14:textId="505D5566" w:rsidR="002D6E25" w:rsidRPr="00F45FB0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465" w:rsidRPr="00F45FB0">
              <w:rPr>
                <w:rFonts w:ascii="Times New Roman" w:hAnsi="Times New Roman" w:cs="Times New Roman"/>
                <w:sz w:val="24"/>
                <w:szCs w:val="24"/>
              </w:rPr>
              <w:t>otvaranju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46344" w:rsidRPr="00F45FB0" w14:paraId="1286D067" w14:textId="77777777" w:rsidTr="00067881">
        <w:trPr>
          <w:trHeight w:val="145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DD94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69DB" w14:textId="36E4EDBC" w:rsidR="002D6E25" w:rsidRPr="00F45FB0" w:rsidRDefault="001F42DB" w:rsidP="0014564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u vreme i na mestu određenom u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="00E42A4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 pokretanju postupka nabavke</w:t>
            </w:r>
            <w:r w:rsidR="00E42A4E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A7309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Uputstvu</w:t>
            </w:r>
            <w:r w:rsidR="00E42A4E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za ponuđače za dodelu ugovora o nabavci građevinskog materijala</w:t>
            </w:r>
            <w:r w:rsidR="00A7309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ponuđačima.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u obavezi da dostave ovlašćenje za prisustvovanje</w:t>
            </w:r>
            <w:r w:rsidR="00E42A4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otvaranju ponuda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i potpisivanje</w:t>
            </w:r>
            <w:r w:rsidR="00145648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zapisnika o otvaranju ponuda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344" w:rsidRPr="00F45FB0" w14:paraId="11B0FD98" w14:textId="77777777" w:rsidTr="00067881">
        <w:trPr>
          <w:trHeight w:val="238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AABA" w14:textId="37A5234B" w:rsidR="002D6E25" w:rsidRPr="00F45FB0" w:rsidRDefault="00FF2B54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7AF5" w14:textId="77777777" w:rsidR="002D6E25" w:rsidRPr="00F45FB0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024EBFC7" w14:textId="77777777" w:rsidTr="00746344">
        <w:trPr>
          <w:trHeight w:val="699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D7BF9" w14:textId="77777777" w:rsidR="002D6E25" w:rsidRPr="00F45FB0" w:rsidRDefault="002D6E25" w:rsidP="00746344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9CB70" w14:textId="77777777" w:rsidR="002D6E25" w:rsidRPr="00F45FB0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4236" w14:textId="1C4ABC44" w:rsidR="002D6E25" w:rsidRPr="00F45FB0" w:rsidRDefault="00D40491" w:rsidP="00012EF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Najkasnije </w:t>
            </w:r>
            <w:r w:rsidR="001F42DB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 dana od isteka roka za podnošenje ponuda</w:t>
            </w:r>
            <w:r w:rsidR="008964C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746344" w:rsidRPr="00F45FB0" w14:paraId="144FADAE" w14:textId="77777777" w:rsidTr="00746344">
        <w:trPr>
          <w:trHeight w:val="238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E493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A67C" w14:textId="77777777" w:rsidR="002D6E25" w:rsidRPr="00F45FB0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5D8F8B0F" w14:textId="77777777" w:rsidTr="00746344">
        <w:trPr>
          <w:trHeight w:val="699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9C64" w14:textId="77777777" w:rsidR="00083F35" w:rsidRPr="00F45FB0" w:rsidRDefault="00083F35" w:rsidP="00746344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7A4E" w14:textId="77777777" w:rsidR="00083F35" w:rsidRPr="00F45FB0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F45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B9F9" w14:textId="77777777" w:rsidR="0060657F" w:rsidRPr="00F45FB0" w:rsidRDefault="0060657F" w:rsidP="00012EF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>Jedinica za upravljanje projektima u javnom sektoru d.o.o. Beograd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177926" w14:textId="615CE1C6" w:rsidR="00820D1F" w:rsidRPr="00F45FB0" w:rsidRDefault="00F02895" w:rsidP="00AC50F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AC50FF" w:rsidRPr="00F45FB0">
                <w:rPr>
                  <w:rStyle w:val="Hyperlink"/>
                  <w:rFonts w:ascii="Times New Roman" w:eastAsiaTheme="minorEastAsia" w:hAnsi="Times New Roman" w:cs="Times New Roman"/>
                  <w:sz w:val="24"/>
                  <w:lang w:val="sr-Latn-CS"/>
                </w:rPr>
                <w:t>sanja.popovic@piu.rs</w:t>
              </w:r>
            </w:hyperlink>
            <w:r w:rsidR="00820D1F" w:rsidRPr="00F45FB0"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 xml:space="preserve"> </w:t>
            </w:r>
          </w:p>
        </w:tc>
      </w:tr>
      <w:tr w:rsidR="00746344" w:rsidRPr="00F45FB0" w14:paraId="54EA3302" w14:textId="77777777" w:rsidTr="00746344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99A3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0DE3A" w14:textId="77777777" w:rsidR="00AC50FF" w:rsidRPr="00F45FB0" w:rsidRDefault="00AC50FF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0D59FDD5" w14:textId="77777777" w:rsidTr="00746344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A8B2" w14:textId="77777777" w:rsidR="002D6E25" w:rsidRPr="00F45FB0" w:rsidRDefault="002D6E25" w:rsidP="00746344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8DC2" w14:textId="77777777" w:rsidR="002D6E25" w:rsidRPr="00F45FB0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46344" w:rsidRPr="00746344" w14:paraId="4FE5FDCD" w14:textId="77777777" w:rsidTr="00746344">
        <w:trPr>
          <w:trHeight w:val="1371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8A41" w14:textId="77777777" w:rsidR="009B341F" w:rsidRPr="00F45FB0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C118" w14:textId="77777777" w:rsidR="009B341F" w:rsidRPr="00F45FB0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339B9F" w14:textId="23244C81" w:rsidR="009B341F" w:rsidRPr="0011675D" w:rsidRDefault="00F02895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13" w:history="1">
              <w:r w:rsidR="0011675D" w:rsidRPr="00F45F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http://www.coebank.org/documents/107/Procurement_Guidelines_LJhjgEt.pdf</w:t>
              </w:r>
            </w:hyperlink>
            <w:r w:rsidR="0011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14:paraId="45466F8C" w14:textId="77777777" w:rsidR="002D6E25" w:rsidRPr="00746344" w:rsidRDefault="002D6E25" w:rsidP="00083F3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746344" w:rsidSect="002D6E25">
      <w:footerReference w:type="default" r:id="rId14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3450C" w14:textId="77777777" w:rsidR="00F02895" w:rsidRDefault="00F02895" w:rsidP="00083F35">
      <w:pPr>
        <w:spacing w:after="0" w:line="240" w:lineRule="auto"/>
      </w:pPr>
      <w:r>
        <w:separator/>
      </w:r>
    </w:p>
  </w:endnote>
  <w:endnote w:type="continuationSeparator" w:id="0">
    <w:p w14:paraId="457CE6CC" w14:textId="77777777" w:rsidR="00F02895" w:rsidRDefault="00F02895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14:paraId="0B02FA36" w14:textId="77777777" w:rsidTr="00332E22">
      <w:tc>
        <w:tcPr>
          <w:tcW w:w="4773" w:type="dxa"/>
          <w:shd w:val="clear" w:color="auto" w:fill="auto"/>
        </w:tcPr>
        <w:p w14:paraId="1E884412" w14:textId="4F02092F" w:rsidR="00083F35" w:rsidRPr="00F5074E" w:rsidRDefault="004F2BFF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>
            <w:rPr>
              <w:rFonts w:ascii="Roboto" w:hAnsi="Roboto"/>
              <w:sz w:val="20"/>
              <w:szCs w:val="20"/>
              <w:lang w:val="sr-Latn-CS"/>
            </w:rPr>
            <w:t>2021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6CA82E3E" w14:textId="77777777"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E12CB3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E12CB3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F12DDC">
            <w:rPr>
              <w:rFonts w:ascii="Roboto" w:hAnsi="Roboto"/>
              <w:noProof/>
              <w:sz w:val="20"/>
              <w:szCs w:val="20"/>
              <w:lang w:val="sr-Latn-CS"/>
            </w:rPr>
            <w:t>4</w:t>
          </w:r>
          <w:r w:rsidR="00E12CB3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0C459C7F" w14:textId="77777777" w:rsidR="00083F35" w:rsidRPr="00F5074E" w:rsidRDefault="00083F35" w:rsidP="00083F35">
    <w:pPr>
      <w:pStyle w:val="Footer"/>
      <w:rPr>
        <w:lang w:val="sr-Latn-CS"/>
      </w:rPr>
    </w:pPr>
  </w:p>
  <w:p w14:paraId="6591746C" w14:textId="77777777" w:rsidR="00083F35" w:rsidRDefault="00083F35" w:rsidP="00083F35">
    <w:pPr>
      <w:pStyle w:val="Footer"/>
    </w:pPr>
  </w:p>
  <w:p w14:paraId="182C4D98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1BF8C" w14:textId="77777777" w:rsidR="00F02895" w:rsidRDefault="00F02895" w:rsidP="00083F35">
      <w:pPr>
        <w:spacing w:after="0" w:line="240" w:lineRule="auto"/>
      </w:pPr>
      <w:r>
        <w:separator/>
      </w:r>
    </w:p>
  </w:footnote>
  <w:footnote w:type="continuationSeparator" w:id="0">
    <w:p w14:paraId="6D510A51" w14:textId="77777777" w:rsidR="00F02895" w:rsidRDefault="00F02895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3750"/>
    <w:multiLevelType w:val="hybridMultilevel"/>
    <w:tmpl w:val="93E062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7E1"/>
    <w:multiLevelType w:val="hybridMultilevel"/>
    <w:tmpl w:val="A1BAE258"/>
    <w:lvl w:ilvl="0" w:tplc="CFAC71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F5D71"/>
    <w:multiLevelType w:val="multilevel"/>
    <w:tmpl w:val="100271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00B2E"/>
    <w:multiLevelType w:val="multilevel"/>
    <w:tmpl w:val="040B001F"/>
    <w:numStyleLink w:val="Style1"/>
  </w:abstractNum>
  <w:abstractNum w:abstractNumId="6" w15:restartNumberingAfterBreak="0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B217D"/>
    <w:multiLevelType w:val="hybridMultilevel"/>
    <w:tmpl w:val="EF9AA6A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A10BC"/>
    <w:multiLevelType w:val="hybridMultilevel"/>
    <w:tmpl w:val="1556C77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67375"/>
    <w:multiLevelType w:val="hybridMultilevel"/>
    <w:tmpl w:val="2BA6E9A2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61A6A"/>
    <w:multiLevelType w:val="hybridMultilevel"/>
    <w:tmpl w:val="FBA23BCC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61FC3CFA"/>
    <w:multiLevelType w:val="hybridMultilevel"/>
    <w:tmpl w:val="E35CF09E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8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72810498"/>
    <w:multiLevelType w:val="hybridMultilevel"/>
    <w:tmpl w:val="AF5867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9181F"/>
    <w:multiLevelType w:val="hybridMultilevel"/>
    <w:tmpl w:val="290C226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8"/>
  </w:num>
  <w:num w:numId="5">
    <w:abstractNumId w:val="9"/>
  </w:num>
  <w:num w:numId="6">
    <w:abstractNumId w:val="12"/>
  </w:num>
  <w:num w:numId="7">
    <w:abstractNumId w:val="15"/>
  </w:num>
  <w:num w:numId="8">
    <w:abstractNumId w:val="14"/>
  </w:num>
  <w:num w:numId="9">
    <w:abstractNumId w:val="5"/>
    <w:lvlOverride w:ilvl="0">
      <w:lvl w:ilvl="0">
        <w:start w:val="3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06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4190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6"/>
  </w:num>
  <w:num w:numId="11">
    <w:abstractNumId w:val="2"/>
  </w:num>
  <w:num w:numId="12">
    <w:abstractNumId w:val="1"/>
  </w:num>
  <w:num w:numId="13">
    <w:abstractNumId w:val="20"/>
  </w:num>
  <w:num w:numId="14">
    <w:abstractNumId w:val="10"/>
  </w:num>
  <w:num w:numId="15">
    <w:abstractNumId w:val="19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7"/>
  </w:num>
  <w:num w:numId="20">
    <w:abstractNumId w:val="16"/>
  </w:num>
  <w:num w:numId="21">
    <w:abstractNumId w:val="5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19A6"/>
    <w:rsid w:val="00001FD9"/>
    <w:rsid w:val="00005BE2"/>
    <w:rsid w:val="00012EFA"/>
    <w:rsid w:val="00014289"/>
    <w:rsid w:val="00021B6A"/>
    <w:rsid w:val="00022D39"/>
    <w:rsid w:val="00030C94"/>
    <w:rsid w:val="0003262E"/>
    <w:rsid w:val="00036601"/>
    <w:rsid w:val="00040040"/>
    <w:rsid w:val="00040964"/>
    <w:rsid w:val="000422AE"/>
    <w:rsid w:val="00042FA2"/>
    <w:rsid w:val="000502FB"/>
    <w:rsid w:val="00051B03"/>
    <w:rsid w:val="000532DB"/>
    <w:rsid w:val="00055D3F"/>
    <w:rsid w:val="0006082D"/>
    <w:rsid w:val="000616D8"/>
    <w:rsid w:val="0006375A"/>
    <w:rsid w:val="00063A1D"/>
    <w:rsid w:val="00063C93"/>
    <w:rsid w:val="00067881"/>
    <w:rsid w:val="00072C19"/>
    <w:rsid w:val="000769CD"/>
    <w:rsid w:val="00081FA7"/>
    <w:rsid w:val="00083F35"/>
    <w:rsid w:val="000952E6"/>
    <w:rsid w:val="00095EBE"/>
    <w:rsid w:val="000A1FA5"/>
    <w:rsid w:val="000A4162"/>
    <w:rsid w:val="000A586B"/>
    <w:rsid w:val="000B16FB"/>
    <w:rsid w:val="000B50C2"/>
    <w:rsid w:val="000C1AEB"/>
    <w:rsid w:val="000C1E74"/>
    <w:rsid w:val="000C2195"/>
    <w:rsid w:val="000C23AA"/>
    <w:rsid w:val="000C24E9"/>
    <w:rsid w:val="000C46FC"/>
    <w:rsid w:val="000D07CF"/>
    <w:rsid w:val="000D6EF0"/>
    <w:rsid w:val="000E0085"/>
    <w:rsid w:val="000E113A"/>
    <w:rsid w:val="000E259C"/>
    <w:rsid w:val="000E2D97"/>
    <w:rsid w:val="000E749A"/>
    <w:rsid w:val="000F02B2"/>
    <w:rsid w:val="000F0DDB"/>
    <w:rsid w:val="000F2A3F"/>
    <w:rsid w:val="00110F4F"/>
    <w:rsid w:val="001131A3"/>
    <w:rsid w:val="0011675D"/>
    <w:rsid w:val="00121C83"/>
    <w:rsid w:val="0012515E"/>
    <w:rsid w:val="00126EF2"/>
    <w:rsid w:val="001311AB"/>
    <w:rsid w:val="0013478F"/>
    <w:rsid w:val="00136148"/>
    <w:rsid w:val="0014117B"/>
    <w:rsid w:val="001411E1"/>
    <w:rsid w:val="00141DCD"/>
    <w:rsid w:val="00145648"/>
    <w:rsid w:val="00147853"/>
    <w:rsid w:val="00147F26"/>
    <w:rsid w:val="00150F5E"/>
    <w:rsid w:val="001537F3"/>
    <w:rsid w:val="00153F08"/>
    <w:rsid w:val="00155176"/>
    <w:rsid w:val="001572BB"/>
    <w:rsid w:val="00160F87"/>
    <w:rsid w:val="00166BE7"/>
    <w:rsid w:val="00167A2E"/>
    <w:rsid w:val="00171352"/>
    <w:rsid w:val="00174B29"/>
    <w:rsid w:val="001758B1"/>
    <w:rsid w:val="001907ED"/>
    <w:rsid w:val="001B33F4"/>
    <w:rsid w:val="001B3EC5"/>
    <w:rsid w:val="001B4C3F"/>
    <w:rsid w:val="001C18B2"/>
    <w:rsid w:val="001D237D"/>
    <w:rsid w:val="001D3656"/>
    <w:rsid w:val="001D59C7"/>
    <w:rsid w:val="001D635D"/>
    <w:rsid w:val="001D742C"/>
    <w:rsid w:val="001E4933"/>
    <w:rsid w:val="001E6527"/>
    <w:rsid w:val="001F42DB"/>
    <w:rsid w:val="001F4E83"/>
    <w:rsid w:val="001F550B"/>
    <w:rsid w:val="0020289F"/>
    <w:rsid w:val="002107BE"/>
    <w:rsid w:val="00215659"/>
    <w:rsid w:val="00217AAB"/>
    <w:rsid w:val="00220C98"/>
    <w:rsid w:val="00221593"/>
    <w:rsid w:val="00230193"/>
    <w:rsid w:val="002311EC"/>
    <w:rsid w:val="002324D3"/>
    <w:rsid w:val="00235149"/>
    <w:rsid w:val="00240CE7"/>
    <w:rsid w:val="00243D79"/>
    <w:rsid w:val="0024580B"/>
    <w:rsid w:val="00246465"/>
    <w:rsid w:val="00246CA2"/>
    <w:rsid w:val="00246EA0"/>
    <w:rsid w:val="00250454"/>
    <w:rsid w:val="00250746"/>
    <w:rsid w:val="00250D6E"/>
    <w:rsid w:val="002511E1"/>
    <w:rsid w:val="002520DD"/>
    <w:rsid w:val="00264C67"/>
    <w:rsid w:val="00266CF2"/>
    <w:rsid w:val="0027244B"/>
    <w:rsid w:val="0027491B"/>
    <w:rsid w:val="00274922"/>
    <w:rsid w:val="0027644A"/>
    <w:rsid w:val="00277F69"/>
    <w:rsid w:val="0028066C"/>
    <w:rsid w:val="00281E01"/>
    <w:rsid w:val="00284980"/>
    <w:rsid w:val="002A191C"/>
    <w:rsid w:val="002A271B"/>
    <w:rsid w:val="002A4533"/>
    <w:rsid w:val="002B284C"/>
    <w:rsid w:val="002B65C9"/>
    <w:rsid w:val="002B699C"/>
    <w:rsid w:val="002B785D"/>
    <w:rsid w:val="002D4481"/>
    <w:rsid w:val="002D6AD7"/>
    <w:rsid w:val="002D6E25"/>
    <w:rsid w:val="002D71FC"/>
    <w:rsid w:val="002E5C66"/>
    <w:rsid w:val="002F0581"/>
    <w:rsid w:val="002F55CB"/>
    <w:rsid w:val="00306A8F"/>
    <w:rsid w:val="00310452"/>
    <w:rsid w:val="00311F99"/>
    <w:rsid w:val="00320EEF"/>
    <w:rsid w:val="00327C06"/>
    <w:rsid w:val="00334824"/>
    <w:rsid w:val="003359D3"/>
    <w:rsid w:val="003375D8"/>
    <w:rsid w:val="003376B4"/>
    <w:rsid w:val="00345CC7"/>
    <w:rsid w:val="003473FD"/>
    <w:rsid w:val="00351D26"/>
    <w:rsid w:val="00352B75"/>
    <w:rsid w:val="00353AD4"/>
    <w:rsid w:val="00362F64"/>
    <w:rsid w:val="003779ED"/>
    <w:rsid w:val="00377A3A"/>
    <w:rsid w:val="00380CD7"/>
    <w:rsid w:val="00383AC7"/>
    <w:rsid w:val="00383E84"/>
    <w:rsid w:val="0039147E"/>
    <w:rsid w:val="00394072"/>
    <w:rsid w:val="00394F6F"/>
    <w:rsid w:val="0039514C"/>
    <w:rsid w:val="003A243E"/>
    <w:rsid w:val="003A5C58"/>
    <w:rsid w:val="003A734A"/>
    <w:rsid w:val="003C35A4"/>
    <w:rsid w:val="003C3679"/>
    <w:rsid w:val="003D0A1F"/>
    <w:rsid w:val="003D2651"/>
    <w:rsid w:val="003E57A4"/>
    <w:rsid w:val="003E746C"/>
    <w:rsid w:val="003E7496"/>
    <w:rsid w:val="003F0D07"/>
    <w:rsid w:val="003F4F9F"/>
    <w:rsid w:val="003F689A"/>
    <w:rsid w:val="004075D3"/>
    <w:rsid w:val="004127E7"/>
    <w:rsid w:val="00412946"/>
    <w:rsid w:val="00412F3F"/>
    <w:rsid w:val="00415392"/>
    <w:rsid w:val="0041755B"/>
    <w:rsid w:val="00421C6D"/>
    <w:rsid w:val="00422234"/>
    <w:rsid w:val="00425D02"/>
    <w:rsid w:val="004306A2"/>
    <w:rsid w:val="004356F7"/>
    <w:rsid w:val="00436BFB"/>
    <w:rsid w:val="00436FEA"/>
    <w:rsid w:val="00441F0A"/>
    <w:rsid w:val="00442183"/>
    <w:rsid w:val="0044518B"/>
    <w:rsid w:val="004511C2"/>
    <w:rsid w:val="00455F74"/>
    <w:rsid w:val="00456958"/>
    <w:rsid w:val="004577E5"/>
    <w:rsid w:val="00460C34"/>
    <w:rsid w:val="00461309"/>
    <w:rsid w:val="00463902"/>
    <w:rsid w:val="00484E49"/>
    <w:rsid w:val="0049485A"/>
    <w:rsid w:val="0049529A"/>
    <w:rsid w:val="00497AA2"/>
    <w:rsid w:val="004A080A"/>
    <w:rsid w:val="004A083A"/>
    <w:rsid w:val="004A1835"/>
    <w:rsid w:val="004A689C"/>
    <w:rsid w:val="004A6FF8"/>
    <w:rsid w:val="004C12FB"/>
    <w:rsid w:val="004C73D4"/>
    <w:rsid w:val="004D477E"/>
    <w:rsid w:val="004D5884"/>
    <w:rsid w:val="004D5FE8"/>
    <w:rsid w:val="004E172E"/>
    <w:rsid w:val="004E29A9"/>
    <w:rsid w:val="004E301D"/>
    <w:rsid w:val="004E343F"/>
    <w:rsid w:val="004E4DE2"/>
    <w:rsid w:val="004E72C9"/>
    <w:rsid w:val="004F200F"/>
    <w:rsid w:val="004F2601"/>
    <w:rsid w:val="004F2BFF"/>
    <w:rsid w:val="004F33DB"/>
    <w:rsid w:val="004F7053"/>
    <w:rsid w:val="004F7C39"/>
    <w:rsid w:val="00501254"/>
    <w:rsid w:val="005028A2"/>
    <w:rsid w:val="00503BF8"/>
    <w:rsid w:val="00507486"/>
    <w:rsid w:val="005074C4"/>
    <w:rsid w:val="00511BA4"/>
    <w:rsid w:val="00514B96"/>
    <w:rsid w:val="00517365"/>
    <w:rsid w:val="00521E5B"/>
    <w:rsid w:val="00527DE7"/>
    <w:rsid w:val="0054077C"/>
    <w:rsid w:val="00540A9C"/>
    <w:rsid w:val="00542712"/>
    <w:rsid w:val="00544489"/>
    <w:rsid w:val="005515B7"/>
    <w:rsid w:val="0055433D"/>
    <w:rsid w:val="0056767C"/>
    <w:rsid w:val="005678A9"/>
    <w:rsid w:val="00571F29"/>
    <w:rsid w:val="005758C2"/>
    <w:rsid w:val="00576D38"/>
    <w:rsid w:val="005866EE"/>
    <w:rsid w:val="00590E10"/>
    <w:rsid w:val="0059284E"/>
    <w:rsid w:val="005957B0"/>
    <w:rsid w:val="00597C24"/>
    <w:rsid w:val="005A043C"/>
    <w:rsid w:val="005A22DB"/>
    <w:rsid w:val="005A2AB8"/>
    <w:rsid w:val="005B760E"/>
    <w:rsid w:val="005F3EF3"/>
    <w:rsid w:val="005F6244"/>
    <w:rsid w:val="006023AF"/>
    <w:rsid w:val="00603A15"/>
    <w:rsid w:val="0060657F"/>
    <w:rsid w:val="00612C65"/>
    <w:rsid w:val="0061319B"/>
    <w:rsid w:val="00621E23"/>
    <w:rsid w:val="00623D43"/>
    <w:rsid w:val="0062567A"/>
    <w:rsid w:val="00627C47"/>
    <w:rsid w:val="00632DD3"/>
    <w:rsid w:val="00633401"/>
    <w:rsid w:val="00643F81"/>
    <w:rsid w:val="0064408D"/>
    <w:rsid w:val="00645B25"/>
    <w:rsid w:val="0064757B"/>
    <w:rsid w:val="00650894"/>
    <w:rsid w:val="00651888"/>
    <w:rsid w:val="00655C1E"/>
    <w:rsid w:val="00660953"/>
    <w:rsid w:val="006655D3"/>
    <w:rsid w:val="00673AC9"/>
    <w:rsid w:val="0067612C"/>
    <w:rsid w:val="006768BA"/>
    <w:rsid w:val="00677E0A"/>
    <w:rsid w:val="00687AC1"/>
    <w:rsid w:val="00687B7F"/>
    <w:rsid w:val="006958AB"/>
    <w:rsid w:val="006A5600"/>
    <w:rsid w:val="006B0134"/>
    <w:rsid w:val="006B2C4B"/>
    <w:rsid w:val="006B30EC"/>
    <w:rsid w:val="006B477E"/>
    <w:rsid w:val="006C2566"/>
    <w:rsid w:val="006C4D30"/>
    <w:rsid w:val="006C66D8"/>
    <w:rsid w:val="006E2C29"/>
    <w:rsid w:val="006E2D1F"/>
    <w:rsid w:val="006E494D"/>
    <w:rsid w:val="006E513D"/>
    <w:rsid w:val="006E5DB6"/>
    <w:rsid w:val="006E69D8"/>
    <w:rsid w:val="006F117E"/>
    <w:rsid w:val="006F2451"/>
    <w:rsid w:val="006F3B9B"/>
    <w:rsid w:val="006F4866"/>
    <w:rsid w:val="006F5D9D"/>
    <w:rsid w:val="006F6407"/>
    <w:rsid w:val="0070276D"/>
    <w:rsid w:val="00702D12"/>
    <w:rsid w:val="007048E2"/>
    <w:rsid w:val="007060FF"/>
    <w:rsid w:val="00706C8B"/>
    <w:rsid w:val="007109EF"/>
    <w:rsid w:val="0071268E"/>
    <w:rsid w:val="007146FA"/>
    <w:rsid w:val="0071747C"/>
    <w:rsid w:val="00724B7D"/>
    <w:rsid w:val="0072500A"/>
    <w:rsid w:val="00732D76"/>
    <w:rsid w:val="00736A6D"/>
    <w:rsid w:val="00736B96"/>
    <w:rsid w:val="00741D33"/>
    <w:rsid w:val="00744858"/>
    <w:rsid w:val="00746344"/>
    <w:rsid w:val="0074669E"/>
    <w:rsid w:val="0075079A"/>
    <w:rsid w:val="00764FE3"/>
    <w:rsid w:val="00765C47"/>
    <w:rsid w:val="00775B43"/>
    <w:rsid w:val="00785997"/>
    <w:rsid w:val="00785A94"/>
    <w:rsid w:val="0078794D"/>
    <w:rsid w:val="00790B38"/>
    <w:rsid w:val="00794440"/>
    <w:rsid w:val="007A03A9"/>
    <w:rsid w:val="007A281B"/>
    <w:rsid w:val="007A2E5C"/>
    <w:rsid w:val="007A45EA"/>
    <w:rsid w:val="007A5FF3"/>
    <w:rsid w:val="007A6B06"/>
    <w:rsid w:val="007B13CB"/>
    <w:rsid w:val="007B2F5F"/>
    <w:rsid w:val="007B5377"/>
    <w:rsid w:val="007B61F7"/>
    <w:rsid w:val="007C3F5A"/>
    <w:rsid w:val="007C7D93"/>
    <w:rsid w:val="007D301C"/>
    <w:rsid w:val="007E34F5"/>
    <w:rsid w:val="007E3A0A"/>
    <w:rsid w:val="007F0F3B"/>
    <w:rsid w:val="007F71BC"/>
    <w:rsid w:val="008010E7"/>
    <w:rsid w:val="00803D57"/>
    <w:rsid w:val="00805A11"/>
    <w:rsid w:val="00811BB8"/>
    <w:rsid w:val="00820D1F"/>
    <w:rsid w:val="008221F7"/>
    <w:rsid w:val="00822C17"/>
    <w:rsid w:val="008263C1"/>
    <w:rsid w:val="00834FBA"/>
    <w:rsid w:val="0083635E"/>
    <w:rsid w:val="0084337A"/>
    <w:rsid w:val="00844110"/>
    <w:rsid w:val="00845906"/>
    <w:rsid w:val="00845A22"/>
    <w:rsid w:val="00847208"/>
    <w:rsid w:val="008473F8"/>
    <w:rsid w:val="00866881"/>
    <w:rsid w:val="00870D84"/>
    <w:rsid w:val="008727AE"/>
    <w:rsid w:val="00873736"/>
    <w:rsid w:val="0087516A"/>
    <w:rsid w:val="00880FFE"/>
    <w:rsid w:val="0088741C"/>
    <w:rsid w:val="008910BA"/>
    <w:rsid w:val="008964C5"/>
    <w:rsid w:val="00897454"/>
    <w:rsid w:val="008A445F"/>
    <w:rsid w:val="008A52B3"/>
    <w:rsid w:val="008A5B70"/>
    <w:rsid w:val="008A6681"/>
    <w:rsid w:val="008B3F47"/>
    <w:rsid w:val="008C15E8"/>
    <w:rsid w:val="008C7F64"/>
    <w:rsid w:val="008D3F78"/>
    <w:rsid w:val="008E4C54"/>
    <w:rsid w:val="008F59E9"/>
    <w:rsid w:val="008F6084"/>
    <w:rsid w:val="008F62E9"/>
    <w:rsid w:val="008F774F"/>
    <w:rsid w:val="00902D02"/>
    <w:rsid w:val="00907802"/>
    <w:rsid w:val="00910833"/>
    <w:rsid w:val="009135C3"/>
    <w:rsid w:val="00913808"/>
    <w:rsid w:val="00920B60"/>
    <w:rsid w:val="0092105A"/>
    <w:rsid w:val="00930496"/>
    <w:rsid w:val="00930F7A"/>
    <w:rsid w:val="00936C9E"/>
    <w:rsid w:val="009432B5"/>
    <w:rsid w:val="009465CD"/>
    <w:rsid w:val="00946D3F"/>
    <w:rsid w:val="00947ACB"/>
    <w:rsid w:val="00951CE6"/>
    <w:rsid w:val="0095334B"/>
    <w:rsid w:val="00955C93"/>
    <w:rsid w:val="00962EBD"/>
    <w:rsid w:val="00967FCF"/>
    <w:rsid w:val="00970D81"/>
    <w:rsid w:val="00974A37"/>
    <w:rsid w:val="009836CF"/>
    <w:rsid w:val="009870ED"/>
    <w:rsid w:val="00992086"/>
    <w:rsid w:val="0099494D"/>
    <w:rsid w:val="009A04B1"/>
    <w:rsid w:val="009A158C"/>
    <w:rsid w:val="009A6B62"/>
    <w:rsid w:val="009B341F"/>
    <w:rsid w:val="009B3CCA"/>
    <w:rsid w:val="009B7889"/>
    <w:rsid w:val="009C3B32"/>
    <w:rsid w:val="009C6217"/>
    <w:rsid w:val="009D2987"/>
    <w:rsid w:val="009D29C6"/>
    <w:rsid w:val="009D4E38"/>
    <w:rsid w:val="009D65B4"/>
    <w:rsid w:val="009E1108"/>
    <w:rsid w:val="009E1803"/>
    <w:rsid w:val="009E33F0"/>
    <w:rsid w:val="009F04D0"/>
    <w:rsid w:val="009F0733"/>
    <w:rsid w:val="009F5074"/>
    <w:rsid w:val="009F6921"/>
    <w:rsid w:val="00A00CB2"/>
    <w:rsid w:val="00A16DBC"/>
    <w:rsid w:val="00A25855"/>
    <w:rsid w:val="00A335A3"/>
    <w:rsid w:val="00A35F62"/>
    <w:rsid w:val="00A3646D"/>
    <w:rsid w:val="00A43DE3"/>
    <w:rsid w:val="00A443AD"/>
    <w:rsid w:val="00A44BE5"/>
    <w:rsid w:val="00A4704A"/>
    <w:rsid w:val="00A506F5"/>
    <w:rsid w:val="00A60975"/>
    <w:rsid w:val="00A628B6"/>
    <w:rsid w:val="00A643F6"/>
    <w:rsid w:val="00A65668"/>
    <w:rsid w:val="00A70E98"/>
    <w:rsid w:val="00A73099"/>
    <w:rsid w:val="00A74CAB"/>
    <w:rsid w:val="00A80ADB"/>
    <w:rsid w:val="00A82F9F"/>
    <w:rsid w:val="00A90826"/>
    <w:rsid w:val="00A92081"/>
    <w:rsid w:val="00A93956"/>
    <w:rsid w:val="00A97D49"/>
    <w:rsid w:val="00AB2B7D"/>
    <w:rsid w:val="00AB2EF7"/>
    <w:rsid w:val="00AB43D1"/>
    <w:rsid w:val="00AB5117"/>
    <w:rsid w:val="00AB6DD9"/>
    <w:rsid w:val="00AC219F"/>
    <w:rsid w:val="00AC50FF"/>
    <w:rsid w:val="00AC6B53"/>
    <w:rsid w:val="00AC7A57"/>
    <w:rsid w:val="00AD072E"/>
    <w:rsid w:val="00AD331E"/>
    <w:rsid w:val="00AD3BB6"/>
    <w:rsid w:val="00AD4E34"/>
    <w:rsid w:val="00AD4FD6"/>
    <w:rsid w:val="00AD7BB3"/>
    <w:rsid w:val="00AE0AA0"/>
    <w:rsid w:val="00AF1154"/>
    <w:rsid w:val="00AF1C32"/>
    <w:rsid w:val="00AF2695"/>
    <w:rsid w:val="00AF2B9F"/>
    <w:rsid w:val="00AF4E9F"/>
    <w:rsid w:val="00B0114E"/>
    <w:rsid w:val="00B03AB0"/>
    <w:rsid w:val="00B06DBE"/>
    <w:rsid w:val="00B13373"/>
    <w:rsid w:val="00B172D4"/>
    <w:rsid w:val="00B17E2E"/>
    <w:rsid w:val="00B216E8"/>
    <w:rsid w:val="00B22F91"/>
    <w:rsid w:val="00B23AD7"/>
    <w:rsid w:val="00B30A48"/>
    <w:rsid w:val="00B311EB"/>
    <w:rsid w:val="00B317A7"/>
    <w:rsid w:val="00B36795"/>
    <w:rsid w:val="00B43D36"/>
    <w:rsid w:val="00B54D21"/>
    <w:rsid w:val="00B54FB5"/>
    <w:rsid w:val="00B557B0"/>
    <w:rsid w:val="00B56831"/>
    <w:rsid w:val="00B756BD"/>
    <w:rsid w:val="00B90527"/>
    <w:rsid w:val="00B90E60"/>
    <w:rsid w:val="00B91312"/>
    <w:rsid w:val="00B937F7"/>
    <w:rsid w:val="00B95A99"/>
    <w:rsid w:val="00B95E9A"/>
    <w:rsid w:val="00B976CE"/>
    <w:rsid w:val="00BA0697"/>
    <w:rsid w:val="00BB2642"/>
    <w:rsid w:val="00BE3BCE"/>
    <w:rsid w:val="00BE4703"/>
    <w:rsid w:val="00BF3B9D"/>
    <w:rsid w:val="00C01A7D"/>
    <w:rsid w:val="00C025C2"/>
    <w:rsid w:val="00C0316F"/>
    <w:rsid w:val="00C07175"/>
    <w:rsid w:val="00C075F8"/>
    <w:rsid w:val="00C07C23"/>
    <w:rsid w:val="00C13DF4"/>
    <w:rsid w:val="00C17F8B"/>
    <w:rsid w:val="00C23564"/>
    <w:rsid w:val="00C25F2F"/>
    <w:rsid w:val="00C332A5"/>
    <w:rsid w:val="00C33D99"/>
    <w:rsid w:val="00C34342"/>
    <w:rsid w:val="00C4327A"/>
    <w:rsid w:val="00C457B5"/>
    <w:rsid w:val="00C46BD6"/>
    <w:rsid w:val="00C51E0C"/>
    <w:rsid w:val="00C538E3"/>
    <w:rsid w:val="00C640D1"/>
    <w:rsid w:val="00C74DC7"/>
    <w:rsid w:val="00C75DB9"/>
    <w:rsid w:val="00C80A9A"/>
    <w:rsid w:val="00C85230"/>
    <w:rsid w:val="00C86892"/>
    <w:rsid w:val="00C87BF8"/>
    <w:rsid w:val="00C91913"/>
    <w:rsid w:val="00C942FF"/>
    <w:rsid w:val="00C949C3"/>
    <w:rsid w:val="00CA20AE"/>
    <w:rsid w:val="00CA2A2E"/>
    <w:rsid w:val="00CB26F8"/>
    <w:rsid w:val="00CB56B2"/>
    <w:rsid w:val="00CB5A12"/>
    <w:rsid w:val="00CB5E4C"/>
    <w:rsid w:val="00CC14DD"/>
    <w:rsid w:val="00CC1EF6"/>
    <w:rsid w:val="00CC776E"/>
    <w:rsid w:val="00CE43C4"/>
    <w:rsid w:val="00CE5357"/>
    <w:rsid w:val="00CE5A41"/>
    <w:rsid w:val="00CE7637"/>
    <w:rsid w:val="00CE7918"/>
    <w:rsid w:val="00CF50DA"/>
    <w:rsid w:val="00CF6793"/>
    <w:rsid w:val="00D04A6C"/>
    <w:rsid w:val="00D11ED3"/>
    <w:rsid w:val="00D137F7"/>
    <w:rsid w:val="00D1435E"/>
    <w:rsid w:val="00D16D50"/>
    <w:rsid w:val="00D2192F"/>
    <w:rsid w:val="00D2520C"/>
    <w:rsid w:val="00D26465"/>
    <w:rsid w:val="00D2673D"/>
    <w:rsid w:val="00D30797"/>
    <w:rsid w:val="00D33193"/>
    <w:rsid w:val="00D40491"/>
    <w:rsid w:val="00D423A3"/>
    <w:rsid w:val="00D44451"/>
    <w:rsid w:val="00D50D6B"/>
    <w:rsid w:val="00D56EBB"/>
    <w:rsid w:val="00D73981"/>
    <w:rsid w:val="00D80D41"/>
    <w:rsid w:val="00D83B3F"/>
    <w:rsid w:val="00D8511C"/>
    <w:rsid w:val="00D851A3"/>
    <w:rsid w:val="00D90339"/>
    <w:rsid w:val="00D91123"/>
    <w:rsid w:val="00D915C0"/>
    <w:rsid w:val="00DA0022"/>
    <w:rsid w:val="00DA09A6"/>
    <w:rsid w:val="00DA5D44"/>
    <w:rsid w:val="00DA6B3F"/>
    <w:rsid w:val="00DB5174"/>
    <w:rsid w:val="00DB7FC9"/>
    <w:rsid w:val="00DC53C0"/>
    <w:rsid w:val="00DD409A"/>
    <w:rsid w:val="00DD70F0"/>
    <w:rsid w:val="00DE4974"/>
    <w:rsid w:val="00DF1EC7"/>
    <w:rsid w:val="00DF20F6"/>
    <w:rsid w:val="00DF6DC7"/>
    <w:rsid w:val="00E01CEA"/>
    <w:rsid w:val="00E03F6D"/>
    <w:rsid w:val="00E04DEA"/>
    <w:rsid w:val="00E11D8E"/>
    <w:rsid w:val="00E12CB3"/>
    <w:rsid w:val="00E1445E"/>
    <w:rsid w:val="00E16F67"/>
    <w:rsid w:val="00E216C1"/>
    <w:rsid w:val="00E26CC6"/>
    <w:rsid w:val="00E273B8"/>
    <w:rsid w:val="00E274B7"/>
    <w:rsid w:val="00E3541A"/>
    <w:rsid w:val="00E3731D"/>
    <w:rsid w:val="00E42A4E"/>
    <w:rsid w:val="00E42E7B"/>
    <w:rsid w:val="00E52E86"/>
    <w:rsid w:val="00E556AD"/>
    <w:rsid w:val="00E55913"/>
    <w:rsid w:val="00E60549"/>
    <w:rsid w:val="00E61D65"/>
    <w:rsid w:val="00E736BD"/>
    <w:rsid w:val="00E748EA"/>
    <w:rsid w:val="00E80343"/>
    <w:rsid w:val="00E83995"/>
    <w:rsid w:val="00E8448A"/>
    <w:rsid w:val="00E91C45"/>
    <w:rsid w:val="00E9393E"/>
    <w:rsid w:val="00E95143"/>
    <w:rsid w:val="00E963A1"/>
    <w:rsid w:val="00E9799A"/>
    <w:rsid w:val="00EA6770"/>
    <w:rsid w:val="00EB12AC"/>
    <w:rsid w:val="00EB693E"/>
    <w:rsid w:val="00EB7566"/>
    <w:rsid w:val="00EC54A6"/>
    <w:rsid w:val="00EC6CDD"/>
    <w:rsid w:val="00ED0C20"/>
    <w:rsid w:val="00ED5826"/>
    <w:rsid w:val="00ED5841"/>
    <w:rsid w:val="00ED733B"/>
    <w:rsid w:val="00EE663A"/>
    <w:rsid w:val="00EE7CB3"/>
    <w:rsid w:val="00EF0456"/>
    <w:rsid w:val="00EF1C78"/>
    <w:rsid w:val="00EF29C1"/>
    <w:rsid w:val="00EF721E"/>
    <w:rsid w:val="00F007C4"/>
    <w:rsid w:val="00F02170"/>
    <w:rsid w:val="00F0284F"/>
    <w:rsid w:val="00F02895"/>
    <w:rsid w:val="00F03BC2"/>
    <w:rsid w:val="00F05A44"/>
    <w:rsid w:val="00F11B1A"/>
    <w:rsid w:val="00F12DDC"/>
    <w:rsid w:val="00F15726"/>
    <w:rsid w:val="00F178CB"/>
    <w:rsid w:val="00F27E4F"/>
    <w:rsid w:val="00F33899"/>
    <w:rsid w:val="00F34796"/>
    <w:rsid w:val="00F37FD1"/>
    <w:rsid w:val="00F42B00"/>
    <w:rsid w:val="00F45BE8"/>
    <w:rsid w:val="00F45FB0"/>
    <w:rsid w:val="00F5074E"/>
    <w:rsid w:val="00F520A4"/>
    <w:rsid w:val="00F55C3F"/>
    <w:rsid w:val="00F60401"/>
    <w:rsid w:val="00F66E45"/>
    <w:rsid w:val="00F70CFD"/>
    <w:rsid w:val="00F71194"/>
    <w:rsid w:val="00F715B5"/>
    <w:rsid w:val="00F72E99"/>
    <w:rsid w:val="00F8425E"/>
    <w:rsid w:val="00F846DE"/>
    <w:rsid w:val="00F925E9"/>
    <w:rsid w:val="00F97CE1"/>
    <w:rsid w:val="00FA13EA"/>
    <w:rsid w:val="00FA431E"/>
    <w:rsid w:val="00FA7344"/>
    <w:rsid w:val="00FA799A"/>
    <w:rsid w:val="00FB0319"/>
    <w:rsid w:val="00FC5AA1"/>
    <w:rsid w:val="00FC64AE"/>
    <w:rsid w:val="00FC6DD8"/>
    <w:rsid w:val="00FC73F9"/>
    <w:rsid w:val="00FD1561"/>
    <w:rsid w:val="00FD1FE5"/>
    <w:rsid w:val="00FD5E00"/>
    <w:rsid w:val="00FE2E2E"/>
    <w:rsid w:val="00FE54E3"/>
    <w:rsid w:val="00FE7B7E"/>
    <w:rsid w:val="00FF2B54"/>
    <w:rsid w:val="00FF2D57"/>
    <w:rsid w:val="00FF487F"/>
    <w:rsid w:val="00FF717D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BE81B"/>
  <w15:docId w15:val="{BC0D020A-92B7-464D-81D3-D6E2BEE0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numbering" w:customStyle="1" w:styleId="Style1">
    <w:name w:val="Style1"/>
    <w:uiPriority w:val="99"/>
    <w:rsid w:val="00A90826"/>
    <w:pPr>
      <w:numPr>
        <w:numId w:val="10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27DE7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Char"/>
    <w:link w:val="ListParagraph"/>
    <w:locked/>
    <w:rsid w:val="00746344"/>
    <w:rPr>
      <w:rFonts w:ascii="Calibri" w:eastAsia="WenQuanYi Micro Hei" w:hAnsi="Calibri" w:cs="Calibri"/>
      <w:color w:val="00000A"/>
      <w:lang w:val="sr-Cyrl-C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63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yperlink" Target="http://www.coebank.org/documents/107/Procurement_Guidelines_LJhjgE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ja.popovic@piu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u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nctionsmap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documents/107/Procurement_Guidelines_LJhjgEt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4601-764C-403B-8874-69BC4E2E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Sanja Popović</cp:lastModifiedBy>
  <cp:revision>274</cp:revision>
  <dcterms:created xsi:type="dcterms:W3CDTF">2018-04-18T18:23:00Z</dcterms:created>
  <dcterms:modified xsi:type="dcterms:W3CDTF">2021-06-02T10:04:00Z</dcterms:modified>
</cp:coreProperties>
</file>