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38" w:rsidRDefault="00C00E38" w:rsidP="006476EF">
      <w:pPr>
        <w:pStyle w:val="Subtitle"/>
      </w:pPr>
      <w:bookmarkStart w:id="0" w:name="_Toc309738837"/>
      <w:bookmarkStart w:id="1" w:name="_Toc323820196"/>
      <w:r>
        <w:t>Section III.  Evaluation and Qualification Criteria</w:t>
      </w:r>
      <w:bookmarkEnd w:id="0"/>
      <w:bookmarkEnd w:id="1"/>
    </w:p>
    <w:p w:rsidR="00C00E38" w:rsidRDefault="00C00E38" w:rsidP="006476EF">
      <w:pPr>
        <w:tabs>
          <w:tab w:val="left" w:pos="1785"/>
        </w:tabs>
        <w:jc w:val="both"/>
      </w:pPr>
      <w:r>
        <w:tab/>
      </w:r>
    </w:p>
    <w:p w:rsidR="00C00E38" w:rsidRDefault="00C00E38" w:rsidP="006476EF">
      <w:pPr>
        <w:pStyle w:val="BodyText3"/>
        <w:jc w:val="both"/>
      </w:pPr>
      <w:bookmarkStart w:id="2" w:name="_Toc487942150"/>
      <w:r>
        <w:t>This Section complements the Instructions to Bidders. It contains the criteria that the Purchaser may use to evaluate a bid and determine whether a Bidder has the required qualifications. No other criteria shall be used.</w:t>
      </w:r>
      <w:bookmarkEnd w:id="2"/>
      <w:r>
        <w:t xml:space="preserve"> </w:t>
      </w:r>
    </w:p>
    <w:p w:rsidR="00C00E38" w:rsidRDefault="00C00E38" w:rsidP="006476EF">
      <w:pPr>
        <w:jc w:val="both"/>
        <w:rPr>
          <w:b/>
          <w:bCs/>
        </w:rPr>
      </w:pPr>
    </w:p>
    <w:p w:rsidR="00C00E38" w:rsidRDefault="00C00E38" w:rsidP="006476EF">
      <w:pPr>
        <w:pStyle w:val="SectionVHeader"/>
        <w:jc w:val="both"/>
      </w:pPr>
    </w:p>
    <w:p w:rsidR="00C00E38" w:rsidRDefault="00C00E38" w:rsidP="006476EF">
      <w:pPr>
        <w:jc w:val="both"/>
        <w:rPr>
          <w:b/>
          <w:sz w:val="36"/>
        </w:rPr>
      </w:pPr>
    </w:p>
    <w:p w:rsidR="00C00E38" w:rsidRDefault="00C00E38" w:rsidP="006476EF">
      <w:pPr>
        <w:jc w:val="center"/>
        <w:rPr>
          <w:b/>
        </w:rPr>
      </w:pPr>
      <w:r>
        <w:rPr>
          <w:b/>
          <w:sz w:val="36"/>
        </w:rPr>
        <w:t>Contents</w:t>
      </w:r>
    </w:p>
    <w:p w:rsidR="00C00E38" w:rsidRDefault="00C00E38" w:rsidP="006476EF">
      <w:pPr>
        <w:jc w:val="both"/>
        <w:rPr>
          <w:b/>
        </w:rPr>
      </w:pPr>
    </w:p>
    <w:p w:rsidR="00C00E38" w:rsidRDefault="00C00E38" w:rsidP="006476EF">
      <w:pPr>
        <w:pStyle w:val="BankNormal"/>
        <w:jc w:val="both"/>
      </w:pPr>
      <w:r>
        <w:t>1. Evaluation Criteria (ITB 35.3 (d))</w:t>
      </w:r>
    </w:p>
    <w:p w:rsidR="00C00E38" w:rsidRPr="004924DB" w:rsidRDefault="00C00E38" w:rsidP="006476EF">
      <w:pPr>
        <w:pStyle w:val="BankNormal"/>
        <w:jc w:val="both"/>
        <w:rPr>
          <w:b/>
          <w:bCs/>
        </w:rPr>
      </w:pPr>
      <w:r>
        <w:t>2. Postqualification Requirements (ITB 37.2)</w:t>
      </w:r>
    </w:p>
    <w:p w:rsidR="00C00E38" w:rsidRPr="004924DB" w:rsidRDefault="00C00E38" w:rsidP="007775AA">
      <w:pPr>
        <w:spacing w:before="120"/>
        <w:jc w:val="both"/>
        <w:rPr>
          <w:b/>
          <w:bCs/>
          <w:sz w:val="28"/>
          <w:szCs w:val="28"/>
        </w:rPr>
      </w:pPr>
    </w:p>
    <w:p w:rsidR="00C00E38" w:rsidRDefault="00C00E38" w:rsidP="00D81B5C">
      <w:pPr>
        <w:spacing w:after="200"/>
        <w:rPr>
          <w:b/>
          <w:bCs/>
          <w:sz w:val="28"/>
        </w:rPr>
      </w:pPr>
      <w:r>
        <w:rPr>
          <w:b/>
          <w:bCs/>
          <w:sz w:val="28"/>
        </w:rPr>
        <w:br w:type="page"/>
      </w:r>
    </w:p>
    <w:p w:rsidR="00C00E38" w:rsidRDefault="00C00E38" w:rsidP="00D81B5C">
      <w:pPr>
        <w:spacing w:after="200"/>
        <w:rPr>
          <w:b/>
          <w:bCs/>
          <w:sz w:val="28"/>
        </w:rPr>
      </w:pPr>
      <w:r>
        <w:rPr>
          <w:b/>
          <w:bCs/>
          <w:sz w:val="28"/>
        </w:rPr>
        <w:lastRenderedPageBreak/>
        <w:t>1. Evaluation Criteria (ITB 35.3 (d))</w:t>
      </w:r>
    </w:p>
    <w:p w:rsidR="00C00E38" w:rsidRPr="00E8547E" w:rsidRDefault="00C00E38" w:rsidP="00D81B5C">
      <w:pPr>
        <w:ind w:left="720" w:hanging="720"/>
        <w:jc w:val="both"/>
      </w:pPr>
      <w:r>
        <w:rPr>
          <w:i/>
          <w:iCs/>
        </w:rPr>
        <w:tab/>
      </w:r>
      <w:r w:rsidRPr="00E8547E">
        <w:t xml:space="preserve">The Tender evaluation criterion is </w:t>
      </w:r>
      <w:r w:rsidRPr="00E8547E">
        <w:rPr>
          <w:b/>
        </w:rPr>
        <w:t>lowest Evaluated Tender Price</w:t>
      </w:r>
      <w:r w:rsidRPr="00E8547E">
        <w:t>. The Tenders will then be ranked from the lowest to the highest price. The lowest Evaluated Tender is the most favorable.</w:t>
      </w:r>
    </w:p>
    <w:p w:rsidR="00C00E38" w:rsidRPr="00E8547E" w:rsidRDefault="00C00E38" w:rsidP="00D81B5C">
      <w:pPr>
        <w:ind w:left="720" w:hanging="720"/>
        <w:jc w:val="both"/>
      </w:pPr>
    </w:p>
    <w:p w:rsidR="00C00E38" w:rsidRDefault="00C00E38" w:rsidP="00D81B5C">
      <w:pPr>
        <w:pStyle w:val="NormalWeb"/>
        <w:spacing w:before="0" w:beforeAutospacing="0" w:after="0" w:afterAutospacing="0"/>
        <w:jc w:val="both"/>
        <w:rPr>
          <w:rFonts w:ascii="Times New Roman" w:hAnsi="Times New Roman" w:cs="Times New Roman"/>
        </w:rPr>
      </w:pPr>
      <w:r w:rsidRPr="00E8547E">
        <w:rPr>
          <w:rFonts w:ascii="Times New Roman" w:hAnsi="Times New Roman" w:cs="Times New Roman"/>
        </w:rPr>
        <w:t xml:space="preserve">            This provision applies to all lots.</w:t>
      </w:r>
    </w:p>
    <w:p w:rsidR="00C00E38" w:rsidRPr="00EF50FB" w:rsidRDefault="00C00E38" w:rsidP="00D81B5C">
      <w:pPr>
        <w:pStyle w:val="NormalWeb"/>
        <w:spacing w:before="0" w:beforeAutospacing="0" w:after="0" w:afterAutospacing="0"/>
        <w:jc w:val="both"/>
        <w:rPr>
          <w:rFonts w:ascii="Times New Roman" w:hAnsi="Times New Roman" w:cs="Times New Roman"/>
        </w:rPr>
      </w:pPr>
    </w:p>
    <w:p w:rsidR="00C00E38" w:rsidRDefault="00C00E38" w:rsidP="00D81B5C">
      <w:pPr>
        <w:pStyle w:val="BankNormal"/>
        <w:spacing w:after="200"/>
        <w:jc w:val="both"/>
        <w:rPr>
          <w:b/>
          <w:bCs/>
          <w:sz w:val="28"/>
        </w:rPr>
      </w:pPr>
      <w:r>
        <w:rPr>
          <w:b/>
          <w:bCs/>
          <w:sz w:val="28"/>
        </w:rPr>
        <w:t>2. Postqualification Requirements (ITB 37.2)</w:t>
      </w:r>
    </w:p>
    <w:p w:rsidR="00C00E38" w:rsidRDefault="00C00E38" w:rsidP="00D81B5C">
      <w:pPr>
        <w:pStyle w:val="BankNormal"/>
        <w:spacing w:after="200"/>
        <w:jc w:val="both"/>
      </w:pPr>
      <w:r>
        <w:t xml:space="preserve">After determining the lowest-evaluated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rsidR="00C00E38" w:rsidRPr="00B86333" w:rsidRDefault="00C00E38" w:rsidP="00C07A4D">
      <w:pPr>
        <w:pStyle w:val="BankNormal"/>
        <w:numPr>
          <w:ilvl w:val="2"/>
          <w:numId w:val="63"/>
        </w:numPr>
        <w:spacing w:after="200"/>
        <w:jc w:val="both"/>
        <w:rPr>
          <w:b/>
        </w:rPr>
      </w:pPr>
      <w:r w:rsidRPr="00B86333">
        <w:rPr>
          <w:b/>
        </w:rPr>
        <w:t>Legal Capability</w:t>
      </w:r>
    </w:p>
    <w:p w:rsidR="00C00E38" w:rsidRPr="00E8547E" w:rsidRDefault="00C00E38" w:rsidP="00D81B5C">
      <w:pPr>
        <w:ind w:left="600"/>
        <w:rPr>
          <w:b/>
        </w:rPr>
      </w:pPr>
      <w:r>
        <w:rPr>
          <w:rStyle w:val="apple-style-span"/>
          <w:rFonts w:cs="Arial"/>
          <w:b/>
          <w:color w:val="000000"/>
        </w:rPr>
        <w:t>Bidder</w:t>
      </w:r>
      <w:r w:rsidRPr="00E8547E">
        <w:rPr>
          <w:rStyle w:val="apple-style-span"/>
          <w:rFonts w:cs="Arial"/>
          <w:b/>
          <w:color w:val="000000"/>
        </w:rPr>
        <w:t>s will be excluded from participation in the procurement procedure:</w:t>
      </w:r>
    </w:p>
    <w:p w:rsidR="00C00E38" w:rsidRPr="00E8547E" w:rsidRDefault="00C00E38" w:rsidP="00D81B5C">
      <w:pPr>
        <w:ind w:left="600"/>
      </w:pPr>
    </w:p>
    <w:p w:rsidR="00C00E38" w:rsidRPr="00E8547E" w:rsidRDefault="00C00E38" w:rsidP="00D81B5C">
      <w:pPr>
        <w:ind w:left="600"/>
        <w:rPr>
          <w:rFonts w:cs="Arial"/>
          <w:color w:val="000000"/>
          <w:szCs w:val="22"/>
          <w:lang w:eastAsia="sr-Latn-CS"/>
        </w:rPr>
      </w:pPr>
      <w:r>
        <w:rPr>
          <w:rFonts w:cs="Arial"/>
          <w:color w:val="000000"/>
          <w:szCs w:val="22"/>
          <w:lang w:eastAsia="sr-Latn-CS"/>
        </w:rPr>
        <w:t>Candidates, bidder</w:t>
      </w:r>
      <w:r w:rsidRPr="00E8547E">
        <w:rPr>
          <w:rFonts w:cs="Arial"/>
          <w:color w:val="000000"/>
          <w:szCs w:val="22"/>
          <w:lang w:eastAsia="sr-Latn-CS"/>
        </w:rPr>
        <w:t>s or applicants will be excluded from participation in procurement procedures if:</w:t>
      </w:r>
    </w:p>
    <w:p w:rsidR="00C00E38" w:rsidRPr="00E8547E" w:rsidRDefault="00C00E38" w:rsidP="00D81B5C">
      <w:pPr>
        <w:ind w:left="600"/>
        <w:rPr>
          <w:rFonts w:cs="Arial"/>
          <w:color w:val="000000"/>
          <w:szCs w:val="22"/>
          <w:lang w:eastAsia="sr-Latn-CS"/>
        </w:rPr>
      </w:pPr>
    </w:p>
    <w:p w:rsidR="00C00E38" w:rsidRPr="00E8547E" w:rsidRDefault="00C00E38" w:rsidP="00BC1071">
      <w:pPr>
        <w:spacing w:after="120"/>
        <w:ind w:left="600"/>
        <w:jc w:val="both"/>
        <w:rPr>
          <w:rFonts w:cs="Arial"/>
          <w:color w:val="000000"/>
          <w:szCs w:val="22"/>
          <w:lang w:eastAsia="sr-Latn-CS"/>
        </w:rPr>
      </w:pPr>
      <w:r w:rsidRPr="00E8547E">
        <w:rPr>
          <w:rFonts w:cs="Arial"/>
          <w:color w:val="000000"/>
          <w:szCs w:val="22"/>
          <w:lang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C00E38" w:rsidRPr="00E8547E" w:rsidRDefault="00C00E38" w:rsidP="00BC1071">
      <w:pPr>
        <w:spacing w:after="120"/>
        <w:ind w:left="600"/>
        <w:jc w:val="both"/>
        <w:rPr>
          <w:rFonts w:cs="Arial"/>
          <w:color w:val="000000"/>
          <w:szCs w:val="22"/>
          <w:lang w:eastAsia="sr-Latn-CS"/>
        </w:rPr>
      </w:pPr>
      <w:r w:rsidRPr="00E8547E">
        <w:rPr>
          <w:rFonts w:cs="Arial"/>
          <w:color w:val="000000"/>
          <w:szCs w:val="22"/>
          <w:lang w:eastAsia="sr-Latn-CS"/>
        </w:rPr>
        <w:t>- they have been convicted of an offence concerning their professional conduct by a judgment which; has the force of </w:t>
      </w:r>
      <w:r w:rsidRPr="00E8547E">
        <w:rPr>
          <w:rFonts w:cs="Arial"/>
          <w:iCs/>
          <w:color w:val="000000"/>
          <w:szCs w:val="22"/>
          <w:lang w:eastAsia="sr-Latn-CS"/>
        </w:rPr>
        <w:t>res judicata</w:t>
      </w:r>
      <w:r w:rsidRPr="00E8547E">
        <w:rPr>
          <w:rFonts w:cs="Arial"/>
          <w:color w:val="000000"/>
          <w:szCs w:val="22"/>
          <w:lang w:eastAsia="sr-Latn-CS"/>
        </w:rPr>
        <w:t>; (i.e. against which no appeal is possible);</w:t>
      </w:r>
    </w:p>
    <w:p w:rsidR="00C00E38" w:rsidRPr="00E8547E" w:rsidRDefault="00C00E38" w:rsidP="00BC1071">
      <w:pPr>
        <w:spacing w:after="120"/>
        <w:ind w:left="600"/>
        <w:jc w:val="both"/>
        <w:rPr>
          <w:rFonts w:cs="Arial"/>
          <w:color w:val="000000"/>
          <w:szCs w:val="22"/>
          <w:lang w:eastAsia="sr-Latn-CS"/>
        </w:rPr>
      </w:pPr>
      <w:r w:rsidRPr="00E8547E">
        <w:rPr>
          <w:rFonts w:cs="Arial"/>
          <w:color w:val="000000"/>
          <w:szCs w:val="22"/>
          <w:lang w:eastAsia="sr-Latn-CS"/>
        </w:rPr>
        <w:t>- they have been guilty of grave professional misconduct proven by any means which the Contracting Authority can justify;</w:t>
      </w:r>
    </w:p>
    <w:p w:rsidR="00C00E38" w:rsidRDefault="00C00E38" w:rsidP="00BC1071">
      <w:pPr>
        <w:spacing w:after="120"/>
        <w:ind w:left="600"/>
        <w:jc w:val="both"/>
        <w:rPr>
          <w:rFonts w:cs="Arial"/>
          <w:color w:val="000000"/>
          <w:szCs w:val="22"/>
          <w:lang w:eastAsia="sr-Latn-CS"/>
        </w:rPr>
      </w:pPr>
      <w:r w:rsidRPr="00E8547E">
        <w:rPr>
          <w:rFonts w:cs="Arial"/>
          <w:color w:val="000000"/>
          <w:szCs w:val="22"/>
          <w:lang w:eastAsia="sr-Latn-CS"/>
        </w:rPr>
        <w:t>-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C00E38" w:rsidRPr="00E8547E" w:rsidRDefault="00C00E38" w:rsidP="00BC1071">
      <w:pPr>
        <w:spacing w:after="120"/>
        <w:ind w:left="600"/>
        <w:jc w:val="both"/>
        <w:rPr>
          <w:rFonts w:cs="Arial"/>
          <w:color w:val="000000"/>
          <w:szCs w:val="22"/>
          <w:lang w:eastAsia="sr-Latn-CS"/>
        </w:rPr>
      </w:pPr>
      <w:r>
        <w:rPr>
          <w:rFonts w:cs="Arial"/>
          <w:color w:val="000000"/>
          <w:szCs w:val="22"/>
          <w:lang w:eastAsia="sr-Latn-CS"/>
        </w:rPr>
        <w:t xml:space="preserve">- it has been shown that, concerning some other tender procedure or donation awared procedure </w:t>
      </w:r>
      <w:r>
        <w:t>under EU general budget,</w:t>
      </w:r>
      <w:r>
        <w:rPr>
          <w:rFonts w:cs="Arial"/>
          <w:color w:val="000000"/>
          <w:szCs w:val="22"/>
          <w:lang w:eastAsia="sr-Latn-CS"/>
        </w:rPr>
        <w:t xml:space="preserve"> there has been a searious breach of  contract due not fulfilling its contract obligations from the Bidder</w:t>
      </w:r>
      <w:r>
        <w:rPr>
          <w:color w:val="000000"/>
          <w:szCs w:val="22"/>
          <w:lang w:eastAsia="sr-Latn-CS"/>
        </w:rPr>
        <w:t>’s</w:t>
      </w:r>
      <w:r>
        <w:rPr>
          <w:rFonts w:cs="Arial"/>
          <w:color w:val="000000"/>
          <w:szCs w:val="22"/>
          <w:lang w:eastAsia="sr-Latn-CS"/>
        </w:rPr>
        <w:t xml:space="preserve"> side; </w:t>
      </w:r>
    </w:p>
    <w:p w:rsidR="00C00E38" w:rsidRPr="00E8547E" w:rsidRDefault="00C00E38" w:rsidP="00BC1071">
      <w:pPr>
        <w:spacing w:after="120"/>
        <w:ind w:left="600"/>
        <w:jc w:val="both"/>
        <w:rPr>
          <w:rFonts w:cs="Arial"/>
          <w:color w:val="000000"/>
          <w:szCs w:val="22"/>
          <w:lang w:eastAsia="sr-Latn-CS"/>
        </w:rPr>
      </w:pPr>
      <w:r w:rsidRPr="00E8547E">
        <w:rPr>
          <w:rFonts w:cs="Arial"/>
          <w:color w:val="000000"/>
          <w:szCs w:val="22"/>
          <w:lang w:eastAsia="sr-Latn-CS"/>
        </w:rPr>
        <w:t>- they have been the subject of a judgment which has the force of </w:t>
      </w:r>
      <w:r w:rsidRPr="00E8547E">
        <w:rPr>
          <w:rFonts w:cs="Arial"/>
          <w:iCs/>
          <w:color w:val="000000"/>
          <w:szCs w:val="22"/>
          <w:lang w:eastAsia="sr-Latn-CS"/>
        </w:rPr>
        <w:t>res judicata </w:t>
      </w:r>
      <w:r w:rsidRPr="00E8547E">
        <w:rPr>
          <w:rFonts w:cs="Arial"/>
          <w:color w:val="000000"/>
          <w:szCs w:val="22"/>
          <w:lang w:eastAsia="sr-Latn-CS"/>
        </w:rPr>
        <w:t>for fraud, corruption, involvement in a criminal organisation or any other illegal activity detrimental to the EU's financial interests;</w:t>
      </w:r>
    </w:p>
    <w:p w:rsidR="00C00E38" w:rsidRPr="00E8547E" w:rsidRDefault="00C00E38" w:rsidP="00D81B5C">
      <w:pPr>
        <w:ind w:left="600"/>
        <w:jc w:val="both"/>
        <w:rPr>
          <w:rFonts w:cs="Arial"/>
          <w:color w:val="000000"/>
          <w:szCs w:val="22"/>
          <w:lang w:eastAsia="sr-Latn-CS"/>
        </w:rPr>
      </w:pPr>
      <w:r w:rsidRPr="00E8547E">
        <w:rPr>
          <w:rFonts w:cs="Arial"/>
          <w:color w:val="000000"/>
          <w:szCs w:val="22"/>
          <w:lang w:eastAsia="sr-Latn-CS"/>
        </w:rPr>
        <w:t xml:space="preserve">           </w:t>
      </w:r>
    </w:p>
    <w:p w:rsidR="00C00E38" w:rsidRPr="000E69B5" w:rsidRDefault="00C00E38" w:rsidP="00D81B5C">
      <w:pPr>
        <w:ind w:left="600"/>
        <w:jc w:val="both"/>
      </w:pPr>
      <w:r>
        <w:rPr>
          <w:rStyle w:val="apple-style-span"/>
          <w:rFonts w:cs="Arial"/>
          <w:color w:val="000000"/>
        </w:rPr>
        <w:t>Bidde</w:t>
      </w:r>
      <w:r w:rsidRPr="00E8547E">
        <w:rPr>
          <w:rStyle w:val="apple-style-span"/>
          <w:rFonts w:cs="Arial"/>
          <w:color w:val="000000"/>
        </w:rPr>
        <w:t>r must provide evidence, by common law countries in which they are established, not to fall into the above categories.</w:t>
      </w:r>
      <w:r w:rsidRPr="00E8547E">
        <w:rPr>
          <w:rStyle w:val="apple-converted-space"/>
          <w:rFonts w:cs="Arial"/>
          <w:color w:val="000000"/>
        </w:rPr>
        <w:t> </w:t>
      </w:r>
      <w:r w:rsidRPr="00E8547E">
        <w:rPr>
          <w:rStyle w:val="apple-style-span"/>
          <w:rFonts w:cs="Arial"/>
          <w:color w:val="000000"/>
        </w:rPr>
        <w:t xml:space="preserve">Date of evidence submitted papers must not be older than </w:t>
      </w:r>
      <w:r w:rsidRPr="00E8547E">
        <w:rPr>
          <w:rStyle w:val="apple-style-span"/>
          <w:rFonts w:cs="Arial"/>
          <w:b/>
          <w:color w:val="000000"/>
        </w:rPr>
        <w:t>60 days</w:t>
      </w:r>
      <w:r w:rsidRPr="00E8547E">
        <w:rPr>
          <w:rStyle w:val="apple-style-span"/>
          <w:rFonts w:cs="Arial"/>
          <w:color w:val="000000"/>
        </w:rPr>
        <w:t xml:space="preserve"> before the </w:t>
      </w:r>
      <w:r w:rsidRPr="00E8547E">
        <w:rPr>
          <w:lang w:val="it-IT"/>
        </w:rPr>
        <w:t>date of the anouncement of the Public Invitation</w:t>
      </w:r>
      <w:r w:rsidRPr="00140AC2">
        <w:rPr>
          <w:rStyle w:val="apple-style-span"/>
          <w:rFonts w:cs="Arial"/>
          <w:color w:val="000000"/>
        </w:rPr>
        <w:t>.</w:t>
      </w:r>
      <w:r w:rsidRPr="00140AC2">
        <w:t xml:space="preserve">  If there is any doubt </w:t>
      </w:r>
      <w:r w:rsidRPr="00140AC2">
        <w:lastRenderedPageBreak/>
        <w:t>about those facts, the Bidder is obliged to submit documentary evidence to demonstrate the abovementioned.</w:t>
      </w:r>
    </w:p>
    <w:p w:rsidR="00C00E38" w:rsidRPr="00E8547E" w:rsidRDefault="00C00E38" w:rsidP="00D81B5C">
      <w:pPr>
        <w:ind w:left="600"/>
        <w:jc w:val="both"/>
        <w:rPr>
          <w:b/>
        </w:rPr>
      </w:pPr>
    </w:p>
    <w:p w:rsidR="00C00E38" w:rsidRPr="00E8547E" w:rsidRDefault="00C00E38" w:rsidP="00D81B5C">
      <w:pPr>
        <w:ind w:left="600"/>
        <w:jc w:val="both"/>
      </w:pPr>
      <w:r w:rsidRPr="00E8547E">
        <w:t>For the Bidders from the Pu</w:t>
      </w:r>
      <w:r>
        <w:t>rcha</w:t>
      </w:r>
      <w:r w:rsidRPr="00E8547E">
        <w:t>ser’s Country the evidences are:</w:t>
      </w:r>
    </w:p>
    <w:p w:rsidR="00C00E38" w:rsidRPr="00E8547E" w:rsidRDefault="00C00E38" w:rsidP="00D81B5C">
      <w:pPr>
        <w:ind w:left="600"/>
        <w:jc w:val="both"/>
      </w:pPr>
    </w:p>
    <w:p w:rsidR="00C00E38" w:rsidRPr="00E8547E" w:rsidRDefault="00C00E38" w:rsidP="00D81B5C">
      <w:pPr>
        <w:pStyle w:val="Default"/>
        <w:ind w:left="709"/>
        <w:jc w:val="both"/>
      </w:pPr>
      <w:r w:rsidRPr="00E8547E">
        <w:t xml:space="preserve">Certificates by the Commercial Court and the </w:t>
      </w:r>
      <w:r w:rsidR="00E14DF0" w:rsidRPr="00E8547E">
        <w:t>Misdemeanor</w:t>
      </w:r>
      <w:r w:rsidRPr="00E8547E">
        <w:t xml:space="preserve"> Court or a Certificate of the Business Register Agency confirming that no final court or administrative measure prohibiting business activity has been issued against the bidder;</w:t>
      </w:r>
    </w:p>
    <w:p w:rsidR="00C00E38" w:rsidRPr="00E8547E" w:rsidRDefault="00C00E38" w:rsidP="00D81B5C">
      <w:pPr>
        <w:pStyle w:val="Default"/>
        <w:ind w:left="709"/>
        <w:jc w:val="both"/>
      </w:pPr>
    </w:p>
    <w:p w:rsidR="00C00E38" w:rsidRDefault="00C00E38" w:rsidP="00D81B5C">
      <w:pPr>
        <w:pStyle w:val="Default"/>
        <w:ind w:left="709"/>
        <w:jc w:val="both"/>
      </w:pPr>
      <w:r w:rsidRPr="00E8547E">
        <w:t xml:space="preserve">A Certificate of the Tax Administration of the Ministry of Finance of the </w:t>
      </w:r>
      <w:smartTag w:uri="urn:schemas-microsoft-com:office:smarttags" w:element="place">
        <w:smartTag w:uri="urn:schemas-microsoft-com:office:smarttags" w:element="PlaceType">
          <w:r w:rsidRPr="00E8547E">
            <w:t>Republic</w:t>
          </w:r>
        </w:smartTag>
        <w:r w:rsidRPr="00E8547E">
          <w:t xml:space="preserve"> of </w:t>
        </w:r>
        <w:smartTag w:uri="urn:schemas-microsoft-com:office:smarttags" w:element="PlaceName">
          <w:r w:rsidRPr="00E8547E">
            <w:t>Serbia</w:t>
          </w:r>
        </w:smartTag>
      </w:smartTag>
      <w:r w:rsidRPr="00E8547E">
        <w:t xml:space="preserve"> and a Certificate of the Local Self-Government Unit – Public Revenue Office about taxes and contributions paid.</w:t>
      </w:r>
    </w:p>
    <w:p w:rsidR="00C00E38" w:rsidRPr="00E8547E" w:rsidRDefault="00C00E38" w:rsidP="00D81B5C">
      <w:pPr>
        <w:pStyle w:val="Default"/>
        <w:ind w:left="709"/>
        <w:jc w:val="both"/>
      </w:pPr>
    </w:p>
    <w:p w:rsidR="00C00E38" w:rsidRDefault="00C00E38" w:rsidP="00D81B5C">
      <w:pPr>
        <w:pStyle w:val="NormalWeb"/>
        <w:spacing w:before="0" w:beforeAutospacing="0" w:after="0" w:afterAutospacing="0"/>
        <w:jc w:val="both"/>
        <w:rPr>
          <w:rFonts w:ascii="Times New Roman" w:hAnsi="Times New Roman" w:cs="Times New Roman"/>
        </w:rPr>
      </w:pPr>
      <w:r w:rsidRPr="00E8547E">
        <w:rPr>
          <w:rFonts w:ascii="Times New Roman" w:hAnsi="Times New Roman" w:cs="Times New Roman"/>
        </w:rPr>
        <w:t xml:space="preserve">           This provision applies to all lots</w:t>
      </w:r>
      <w:r w:rsidR="005C76DA">
        <w:rPr>
          <w:rFonts w:ascii="Times New Roman" w:hAnsi="Times New Roman" w:cs="Times New Roman"/>
        </w:rPr>
        <w:t xml:space="preserve"> and to all members of joint ventures</w:t>
      </w:r>
      <w:r w:rsidRPr="00E8547E">
        <w:rPr>
          <w:rFonts w:ascii="Times New Roman" w:hAnsi="Times New Roman" w:cs="Times New Roman"/>
        </w:rPr>
        <w:t>.</w:t>
      </w:r>
    </w:p>
    <w:p w:rsidR="00C00E38" w:rsidRPr="00E8547E" w:rsidRDefault="00C00E38" w:rsidP="00D81B5C">
      <w:pPr>
        <w:pStyle w:val="Default"/>
        <w:ind w:left="709"/>
        <w:jc w:val="both"/>
      </w:pPr>
    </w:p>
    <w:p w:rsidR="00C00E38" w:rsidRPr="00B86333" w:rsidRDefault="00C00E38" w:rsidP="00C07A4D">
      <w:pPr>
        <w:pStyle w:val="BankNormal"/>
        <w:numPr>
          <w:ilvl w:val="2"/>
          <w:numId w:val="63"/>
        </w:numPr>
        <w:spacing w:after="200"/>
        <w:jc w:val="both"/>
        <w:rPr>
          <w:b/>
        </w:rPr>
      </w:pPr>
      <w:r w:rsidRPr="00B86333">
        <w:rPr>
          <w:b/>
        </w:rPr>
        <w:t>Financial Capability</w:t>
      </w:r>
    </w:p>
    <w:p w:rsidR="00C00E38" w:rsidRPr="00283CEF" w:rsidRDefault="00C00E38" w:rsidP="00D81B5C">
      <w:pPr>
        <w:pStyle w:val="BankNormal"/>
        <w:spacing w:after="200"/>
        <w:ind w:left="600"/>
        <w:jc w:val="both"/>
        <w:rPr>
          <w:lang w:val="en-GB"/>
        </w:rPr>
      </w:pPr>
      <w:r w:rsidRPr="00283CEF">
        <w:rPr>
          <w:lang w:val="en-GB"/>
        </w:rPr>
        <w:t xml:space="preserve">Liquidity in the current year – The Bidder (all members </w:t>
      </w:r>
      <w:r>
        <w:rPr>
          <w:lang w:val="en-GB"/>
        </w:rPr>
        <w:t>in a</w:t>
      </w:r>
      <w:r w:rsidRPr="00283CEF">
        <w:rPr>
          <w:lang w:val="en-GB"/>
        </w:rPr>
        <w:t xml:space="preserve"> joint venture) </w:t>
      </w:r>
      <w:r>
        <w:rPr>
          <w:lang w:val="en-GB"/>
        </w:rPr>
        <w:t>must</w:t>
      </w:r>
      <w:r w:rsidRPr="00283CEF">
        <w:rPr>
          <w:lang w:val="en-GB"/>
        </w:rPr>
        <w:t xml:space="preserve"> not </w:t>
      </w:r>
      <w:r>
        <w:rPr>
          <w:lang w:val="en-GB"/>
        </w:rPr>
        <w:t xml:space="preserve">have </w:t>
      </w:r>
      <w:r w:rsidRPr="00283CEF">
        <w:rPr>
          <w:lang w:val="en-GB"/>
        </w:rPr>
        <w:t>had any registered blockage of the</w:t>
      </w:r>
      <w:r>
        <w:rPr>
          <w:lang w:val="en-GB"/>
        </w:rPr>
        <w:t>ir</w:t>
      </w:r>
      <w:r w:rsidRPr="00283CEF">
        <w:rPr>
          <w:lang w:val="en-GB"/>
        </w:rPr>
        <w:t xml:space="preserve"> account during the current</w:t>
      </w:r>
      <w:r>
        <w:rPr>
          <w:lang w:val="en-GB"/>
        </w:rPr>
        <w:t xml:space="preserve"> and the last</w:t>
      </w:r>
      <w:r w:rsidRPr="00283CEF">
        <w:rPr>
          <w:lang w:val="en-GB"/>
        </w:rPr>
        <w:t xml:space="preserve"> year.  </w:t>
      </w:r>
    </w:p>
    <w:p w:rsidR="00E14DF0" w:rsidRDefault="00C00E38" w:rsidP="00E14DF0">
      <w:pPr>
        <w:pStyle w:val="BankNormal"/>
        <w:spacing w:after="200"/>
        <w:ind w:left="600"/>
        <w:jc w:val="both"/>
        <w:rPr>
          <w:lang w:val="en-GB"/>
        </w:rPr>
      </w:pPr>
      <w:r w:rsidRPr="00283CEF">
        <w:rPr>
          <w:lang w:val="en-GB"/>
        </w:rPr>
        <w:t xml:space="preserve">Evidence: </w:t>
      </w:r>
      <w:r>
        <w:rPr>
          <w:lang w:val="en-GB"/>
        </w:rPr>
        <w:t>A</w:t>
      </w:r>
      <w:r w:rsidRPr="00283CEF">
        <w:rPr>
          <w:lang w:val="en-GB"/>
        </w:rPr>
        <w:t xml:space="preserve"> certificate </w:t>
      </w:r>
      <w:r>
        <w:rPr>
          <w:lang w:val="en-GB"/>
        </w:rPr>
        <w:t>from</w:t>
      </w:r>
      <w:r w:rsidRPr="00283CEF">
        <w:rPr>
          <w:lang w:val="en-GB"/>
        </w:rPr>
        <w:t xml:space="preserve"> the competent institution (</w:t>
      </w:r>
      <w:r>
        <w:rPr>
          <w:lang w:val="en-GB"/>
        </w:rPr>
        <w:t xml:space="preserve">the </w:t>
      </w:r>
      <w:r w:rsidRPr="00283CEF">
        <w:rPr>
          <w:lang w:val="en-GB"/>
        </w:rPr>
        <w:t xml:space="preserve">body that keeps a register of companies, central bank or </w:t>
      </w:r>
      <w:r>
        <w:rPr>
          <w:lang w:val="en-GB"/>
        </w:rPr>
        <w:t xml:space="preserve">the </w:t>
      </w:r>
      <w:r w:rsidRPr="00283CEF">
        <w:rPr>
          <w:lang w:val="en-GB"/>
        </w:rPr>
        <w:t xml:space="preserve">commercial bank of the bidder) issued after the </w:t>
      </w:r>
      <w:r w:rsidRPr="00E8547E">
        <w:rPr>
          <w:lang w:val="it-IT"/>
        </w:rPr>
        <w:t>anouncement of the Public Invitation</w:t>
      </w:r>
      <w:r w:rsidRPr="00283CEF">
        <w:rPr>
          <w:lang w:val="en-GB"/>
        </w:rPr>
        <w:t>.</w:t>
      </w:r>
    </w:p>
    <w:p w:rsidR="00C00E38" w:rsidRPr="00E14DF0" w:rsidRDefault="00E14DF0" w:rsidP="00E14DF0">
      <w:pPr>
        <w:pStyle w:val="BankNormal"/>
        <w:spacing w:after="200"/>
        <w:ind w:left="540" w:firstLine="90"/>
        <w:jc w:val="both"/>
        <w:rPr>
          <w:lang w:val="en-GB"/>
        </w:rPr>
      </w:pPr>
      <w:r w:rsidRPr="00E14DF0">
        <w:t>This provision applies to all lots and to all members of joint ventures.</w:t>
      </w:r>
    </w:p>
    <w:p w:rsidR="00E14DF0" w:rsidRPr="00EF50FB" w:rsidRDefault="00E14DF0" w:rsidP="00D81B5C">
      <w:pPr>
        <w:pStyle w:val="NormalWeb"/>
        <w:spacing w:before="0" w:beforeAutospacing="0" w:after="0" w:afterAutospacing="0"/>
        <w:jc w:val="both"/>
        <w:rPr>
          <w:rFonts w:ascii="Times New Roman" w:hAnsi="Times New Roman" w:cs="Times New Roman"/>
        </w:rPr>
      </w:pPr>
    </w:p>
    <w:p w:rsidR="00C00E38" w:rsidRPr="00942233" w:rsidRDefault="00C00E38" w:rsidP="00D81B5C">
      <w:pPr>
        <w:pStyle w:val="BankNormal"/>
        <w:spacing w:after="200"/>
        <w:ind w:firstLine="720"/>
        <w:jc w:val="both"/>
      </w:pPr>
      <w:r w:rsidRPr="00942233">
        <w:t>The business revenues in the past three accounting years</w:t>
      </w:r>
      <w:r>
        <w:t xml:space="preserve"> totally</w:t>
      </w:r>
      <w:r w:rsidRPr="00942233">
        <w:t xml:space="preserve">: </w:t>
      </w:r>
    </w:p>
    <w:tbl>
      <w:tblPr>
        <w:tblW w:w="853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380"/>
        <w:gridCol w:w="238"/>
        <w:gridCol w:w="5640"/>
        <w:gridCol w:w="1320"/>
      </w:tblGrid>
      <w:tr w:rsidR="00C00E38" w:rsidRPr="002E5ECB" w:rsidTr="00DC1521">
        <w:trPr>
          <w:trHeight w:val="315"/>
        </w:trPr>
        <w:tc>
          <w:tcPr>
            <w:tcW w:w="960" w:type="dxa"/>
            <w:tcBorders>
              <w:right w:val="nil"/>
            </w:tcBorders>
            <w:shd w:val="clear" w:color="auto" w:fill="D9D9D9"/>
            <w:noWrap/>
            <w:vAlign w:val="bottom"/>
          </w:tcPr>
          <w:p w:rsidR="00C00E38" w:rsidRPr="002E5ECB" w:rsidRDefault="00C00E38">
            <w:pPr>
              <w:jc w:val="right"/>
              <w:rPr>
                <w:b/>
                <w:color w:val="000000"/>
              </w:rPr>
            </w:pPr>
            <w:r w:rsidRPr="002E5ECB">
              <w:rPr>
                <w:b/>
                <w:color w:val="000000"/>
              </w:rPr>
              <w:t>Lot</w:t>
            </w:r>
          </w:p>
        </w:tc>
        <w:tc>
          <w:tcPr>
            <w:tcW w:w="380" w:type="dxa"/>
            <w:tcBorders>
              <w:left w:val="nil"/>
              <w:right w:val="nil"/>
            </w:tcBorders>
            <w:shd w:val="clear" w:color="auto" w:fill="D9D9D9"/>
            <w:noWrap/>
            <w:vAlign w:val="bottom"/>
          </w:tcPr>
          <w:p w:rsidR="00C00E38" w:rsidRPr="002E5ECB" w:rsidRDefault="00C00E38">
            <w:pPr>
              <w:jc w:val="right"/>
              <w:rPr>
                <w:b/>
                <w:color w:val="000000"/>
                <w:lang w:val="en-US"/>
              </w:rPr>
            </w:pPr>
          </w:p>
        </w:tc>
        <w:tc>
          <w:tcPr>
            <w:tcW w:w="238" w:type="dxa"/>
            <w:tcBorders>
              <w:left w:val="nil"/>
            </w:tcBorders>
            <w:shd w:val="clear" w:color="auto" w:fill="D9D9D9"/>
          </w:tcPr>
          <w:p w:rsidR="00C00E38" w:rsidRPr="002E5ECB" w:rsidRDefault="00C00E38">
            <w:pPr>
              <w:rPr>
                <w:b/>
                <w:color w:val="000000"/>
              </w:rPr>
            </w:pPr>
          </w:p>
        </w:tc>
        <w:tc>
          <w:tcPr>
            <w:tcW w:w="5640" w:type="dxa"/>
            <w:shd w:val="clear" w:color="auto" w:fill="D9D9D9"/>
            <w:noWrap/>
            <w:vAlign w:val="bottom"/>
          </w:tcPr>
          <w:p w:rsidR="00C00E38" w:rsidRPr="002E5ECB" w:rsidRDefault="00C00E38">
            <w:pPr>
              <w:rPr>
                <w:b/>
                <w:color w:val="000000"/>
              </w:rPr>
            </w:pPr>
            <w:r w:rsidRPr="002E5ECB">
              <w:rPr>
                <w:b/>
                <w:color w:val="000000"/>
              </w:rPr>
              <w:t>Name</w:t>
            </w:r>
          </w:p>
        </w:tc>
        <w:tc>
          <w:tcPr>
            <w:tcW w:w="1320" w:type="dxa"/>
            <w:shd w:val="clear" w:color="auto" w:fill="D9D9D9"/>
            <w:noWrap/>
            <w:vAlign w:val="bottom"/>
          </w:tcPr>
          <w:p w:rsidR="00C00E38" w:rsidRPr="002E5ECB" w:rsidRDefault="00C00E38">
            <w:pPr>
              <w:jc w:val="right"/>
              <w:rPr>
                <w:b/>
                <w:color w:val="000000"/>
              </w:rPr>
            </w:pPr>
            <w:r w:rsidRPr="002E5ECB">
              <w:rPr>
                <w:b/>
                <w:color w:val="000000"/>
              </w:rPr>
              <w:t>Amount</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Electronics Workshop Equipment &amp; Tools</w:t>
            </w:r>
          </w:p>
        </w:tc>
        <w:tc>
          <w:tcPr>
            <w:tcW w:w="1320" w:type="dxa"/>
            <w:noWrap/>
            <w:vAlign w:val="bottom"/>
          </w:tcPr>
          <w:p w:rsidR="008F2DEF" w:rsidRPr="002E5ECB" w:rsidRDefault="008F2DEF">
            <w:pPr>
              <w:jc w:val="right"/>
              <w:rPr>
                <w:color w:val="000000"/>
              </w:rPr>
            </w:pPr>
            <w:r w:rsidRPr="002E5ECB">
              <w:rPr>
                <w:color w:val="000000"/>
              </w:rPr>
              <w:t>250.000</w:t>
            </w:r>
          </w:p>
        </w:tc>
      </w:tr>
      <w:tr w:rsidR="008F2DEF" w:rsidRPr="002E5ECB" w:rsidTr="00DC1521">
        <w:trPr>
          <w:trHeight w:val="354"/>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2</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Physics Laboratory Equipment</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3</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Physics Teaching and Demo Sets</w:t>
            </w:r>
          </w:p>
        </w:tc>
        <w:tc>
          <w:tcPr>
            <w:tcW w:w="1320" w:type="dxa"/>
            <w:noWrap/>
            <w:vAlign w:val="bottom"/>
          </w:tcPr>
          <w:p w:rsidR="008F2DEF" w:rsidRPr="002E5ECB" w:rsidRDefault="008F2DEF">
            <w:pPr>
              <w:jc w:val="right"/>
              <w:rPr>
                <w:color w:val="000000"/>
              </w:rPr>
            </w:pPr>
            <w:r w:rsidRPr="002E5ECB">
              <w:rPr>
                <w:color w:val="000000"/>
              </w:rPr>
              <w:t>250.000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4</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Optics Laboratory Equipment</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5</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Chemical Spectrometry Equipment</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6</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Microscopes and Accessories</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7</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Confocal Microscope</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8</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Motorhome for Field Research</w:t>
            </w:r>
          </w:p>
        </w:tc>
        <w:tc>
          <w:tcPr>
            <w:tcW w:w="1320" w:type="dxa"/>
            <w:noWrap/>
            <w:vAlign w:val="bottom"/>
          </w:tcPr>
          <w:p w:rsidR="008F2DEF" w:rsidRPr="002E5ECB" w:rsidRDefault="008F2DEF">
            <w:pPr>
              <w:jc w:val="right"/>
              <w:rPr>
                <w:color w:val="000000"/>
              </w:rPr>
            </w:pPr>
            <w:r w:rsidRPr="002E5ECB">
              <w:rPr>
                <w:color w:val="000000"/>
              </w:rPr>
              <w:t>250.000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9</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Astronomy Equipment</w:t>
            </w:r>
          </w:p>
        </w:tc>
        <w:tc>
          <w:tcPr>
            <w:tcW w:w="1320" w:type="dxa"/>
            <w:noWrap/>
            <w:vAlign w:val="bottom"/>
          </w:tcPr>
          <w:p w:rsidR="008F2DEF" w:rsidRPr="002E5ECB" w:rsidRDefault="008F2DEF">
            <w:pPr>
              <w:jc w:val="right"/>
              <w:rPr>
                <w:color w:val="000000"/>
              </w:rPr>
            </w:pPr>
            <w:r w:rsidRPr="002E5ECB">
              <w:rPr>
                <w:color w:val="000000"/>
              </w:rPr>
              <w:t>1.250.000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10</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Glassware and Laboratory Supplies</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11</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Biochemistry Equipment</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12</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Environmental and Field Research Equipment</w:t>
            </w:r>
          </w:p>
        </w:tc>
        <w:tc>
          <w:tcPr>
            <w:tcW w:w="1320" w:type="dxa"/>
            <w:noWrap/>
            <w:vAlign w:val="bottom"/>
          </w:tcPr>
          <w:p w:rsidR="008F2DEF" w:rsidRPr="002E5ECB" w:rsidRDefault="008F2DEF">
            <w:pPr>
              <w:jc w:val="right"/>
              <w:rPr>
                <w:color w:val="000000"/>
              </w:rPr>
            </w:pPr>
            <w:r w:rsidRPr="002E5ECB">
              <w:rPr>
                <w:color w:val="000000"/>
              </w:rPr>
              <w:t>1.000.000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13</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Basic Chemistry &amp; Biology Equipment</w:t>
            </w:r>
          </w:p>
        </w:tc>
        <w:tc>
          <w:tcPr>
            <w:tcW w:w="1320" w:type="dxa"/>
            <w:noWrap/>
            <w:vAlign w:val="bottom"/>
          </w:tcPr>
          <w:p w:rsidR="008F2DEF" w:rsidRPr="002E5ECB" w:rsidRDefault="008F2DEF">
            <w:pPr>
              <w:jc w:val="right"/>
              <w:rPr>
                <w:color w:val="000000"/>
              </w:rPr>
            </w:pPr>
            <w:r w:rsidRPr="002E5ECB">
              <w:rPr>
                <w:color w:val="000000"/>
              </w:rPr>
              <w:t>750.000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14</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Chromatography</w:t>
            </w:r>
          </w:p>
        </w:tc>
        <w:tc>
          <w:tcPr>
            <w:tcW w:w="1320" w:type="dxa"/>
            <w:noWrap/>
            <w:vAlign w:val="bottom"/>
          </w:tcPr>
          <w:p w:rsidR="008F2DEF" w:rsidRPr="002E5ECB" w:rsidRDefault="008F2DEF">
            <w:pPr>
              <w:jc w:val="right"/>
              <w:rPr>
                <w:color w:val="000000"/>
              </w:rPr>
            </w:pPr>
            <w:r w:rsidRPr="002E5ECB">
              <w:rPr>
                <w:color w:val="000000"/>
              </w:rPr>
              <w:t>750.000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15</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ICT-Net Equipment</w:t>
            </w:r>
          </w:p>
        </w:tc>
        <w:tc>
          <w:tcPr>
            <w:tcW w:w="1320" w:type="dxa"/>
            <w:noWrap/>
            <w:vAlign w:val="bottom"/>
          </w:tcPr>
          <w:p w:rsidR="008F2DEF" w:rsidRPr="002E5ECB" w:rsidRDefault="008F2DEF">
            <w:pPr>
              <w:jc w:val="right"/>
              <w:rPr>
                <w:color w:val="000000"/>
              </w:rPr>
            </w:pPr>
            <w:r w:rsidRPr="002E5ECB">
              <w:rPr>
                <w:color w:val="000000"/>
              </w:rPr>
              <w:t>100.000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lastRenderedPageBreak/>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16</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Personal IT Equipment</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17</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Specialised IT Equipment</w:t>
            </w:r>
          </w:p>
        </w:tc>
        <w:tc>
          <w:tcPr>
            <w:tcW w:w="1320" w:type="dxa"/>
            <w:noWrap/>
            <w:vAlign w:val="bottom"/>
          </w:tcPr>
          <w:p w:rsidR="008F2DEF" w:rsidRPr="002E5ECB" w:rsidRDefault="008F2DEF">
            <w:pPr>
              <w:jc w:val="right"/>
              <w:rPr>
                <w:color w:val="000000"/>
              </w:rPr>
            </w:pPr>
            <w:r w:rsidRPr="002E5ECB">
              <w:rPr>
                <w:color w:val="000000"/>
              </w:rPr>
              <w:t>500.000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18</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8F2DEF" w:rsidP="00F8029B">
            <w:pPr>
              <w:rPr>
                <w:color w:val="000000"/>
              </w:rPr>
            </w:pPr>
            <w:r w:rsidRPr="00D01131">
              <w:rPr>
                <w:color w:val="000000"/>
              </w:rPr>
              <w:t>Software</w:t>
            </w:r>
          </w:p>
        </w:tc>
        <w:tc>
          <w:tcPr>
            <w:tcW w:w="1320" w:type="dxa"/>
            <w:noWrap/>
            <w:vAlign w:val="bottom"/>
          </w:tcPr>
          <w:p w:rsidR="008F2DEF" w:rsidRPr="002E5ECB" w:rsidRDefault="008F2DEF">
            <w:pPr>
              <w:jc w:val="right"/>
              <w:rPr>
                <w:color w:val="000000"/>
              </w:rPr>
            </w:pPr>
            <w:r w:rsidRPr="002E5ECB">
              <w:rPr>
                <w:color w:val="000000"/>
              </w:rPr>
              <w:t>100.000</w:t>
            </w:r>
          </w:p>
        </w:tc>
      </w:tr>
      <w:tr w:rsidR="008F2DEF" w:rsidRPr="002E5ECB" w:rsidTr="00DC1521">
        <w:trPr>
          <w:trHeight w:val="315"/>
        </w:trPr>
        <w:tc>
          <w:tcPr>
            <w:tcW w:w="960" w:type="dxa"/>
            <w:tcBorders>
              <w:right w:val="nil"/>
            </w:tcBorders>
            <w:noWrap/>
            <w:vAlign w:val="bottom"/>
          </w:tcPr>
          <w:p w:rsidR="008F2DEF" w:rsidRPr="002E5ECB" w:rsidRDefault="008F2DEF">
            <w:pPr>
              <w:jc w:val="right"/>
              <w:rPr>
                <w:color w:val="000000"/>
              </w:rPr>
            </w:pPr>
            <w:r w:rsidRPr="002E5ECB">
              <w:rPr>
                <w:color w:val="000000"/>
              </w:rPr>
              <w:t>Lot no.</w:t>
            </w:r>
          </w:p>
        </w:tc>
        <w:tc>
          <w:tcPr>
            <w:tcW w:w="380" w:type="dxa"/>
            <w:tcBorders>
              <w:left w:val="nil"/>
              <w:right w:val="nil"/>
            </w:tcBorders>
            <w:noWrap/>
            <w:vAlign w:val="bottom"/>
          </w:tcPr>
          <w:p w:rsidR="008F2DEF" w:rsidRPr="002E5ECB" w:rsidRDefault="008F2DEF">
            <w:pPr>
              <w:jc w:val="right"/>
              <w:rPr>
                <w:color w:val="000000"/>
              </w:rPr>
            </w:pPr>
            <w:r w:rsidRPr="002E5ECB">
              <w:rPr>
                <w:color w:val="000000"/>
                <w:lang w:val="en-US"/>
              </w:rPr>
              <w:t>19</w:t>
            </w:r>
          </w:p>
        </w:tc>
        <w:tc>
          <w:tcPr>
            <w:tcW w:w="238" w:type="dxa"/>
            <w:tcBorders>
              <w:left w:val="nil"/>
            </w:tcBorders>
          </w:tcPr>
          <w:p w:rsidR="008F2DEF" w:rsidRPr="002E5ECB" w:rsidRDefault="008F2DEF">
            <w:pPr>
              <w:rPr>
                <w:color w:val="000000"/>
              </w:rPr>
            </w:pPr>
          </w:p>
        </w:tc>
        <w:tc>
          <w:tcPr>
            <w:tcW w:w="5640" w:type="dxa"/>
            <w:noWrap/>
            <w:vAlign w:val="center"/>
          </w:tcPr>
          <w:p w:rsidR="008F2DEF" w:rsidRPr="00D01131" w:rsidRDefault="00E14DF0" w:rsidP="00F8029B">
            <w:pPr>
              <w:rPr>
                <w:color w:val="000000"/>
              </w:rPr>
            </w:pPr>
            <w:r>
              <w:rPr>
                <w:color w:val="000000"/>
              </w:rPr>
              <w:t xml:space="preserve">Audio, </w:t>
            </w:r>
            <w:r w:rsidR="008F2DEF" w:rsidRPr="00D01131">
              <w:rPr>
                <w:color w:val="000000"/>
              </w:rPr>
              <w:t>Video</w:t>
            </w:r>
            <w:r>
              <w:rPr>
                <w:color w:val="000000"/>
              </w:rPr>
              <w:t xml:space="preserve"> &amp; Photo</w:t>
            </w:r>
            <w:r w:rsidR="008F2DEF" w:rsidRPr="00D01131">
              <w:rPr>
                <w:color w:val="000000"/>
              </w:rPr>
              <w:t xml:space="preserve"> Equipment</w:t>
            </w:r>
          </w:p>
        </w:tc>
        <w:tc>
          <w:tcPr>
            <w:tcW w:w="1320" w:type="dxa"/>
            <w:noWrap/>
            <w:vAlign w:val="bottom"/>
          </w:tcPr>
          <w:p w:rsidR="008F2DEF" w:rsidRPr="002E5ECB" w:rsidRDefault="008F2DEF">
            <w:pPr>
              <w:jc w:val="right"/>
              <w:rPr>
                <w:color w:val="000000"/>
              </w:rPr>
            </w:pPr>
            <w:r w:rsidRPr="002E5ECB">
              <w:rPr>
                <w:color w:val="000000"/>
              </w:rPr>
              <w:t>250.000</w:t>
            </w:r>
          </w:p>
        </w:tc>
      </w:tr>
    </w:tbl>
    <w:p w:rsidR="00C00E38" w:rsidRPr="0016178B" w:rsidRDefault="00C00E38" w:rsidP="00C83BE0">
      <w:pPr>
        <w:pStyle w:val="BankNormal"/>
        <w:spacing w:before="120" w:after="200"/>
        <w:ind w:firstLine="720"/>
        <w:jc w:val="both"/>
      </w:pPr>
      <w:r>
        <w:t>*I</w:t>
      </w:r>
      <w:r w:rsidRPr="0016178B">
        <w:t>n euro at the middle exchange rate at the end of the report period</w:t>
      </w:r>
    </w:p>
    <w:p w:rsidR="00C00E38" w:rsidRDefault="00C00E38" w:rsidP="00C83BE0">
      <w:pPr>
        <w:pStyle w:val="BankNormal"/>
        <w:spacing w:after="200"/>
        <w:ind w:firstLine="605"/>
        <w:jc w:val="both"/>
      </w:pPr>
      <w:r w:rsidRPr="0016178B">
        <w:t>Documentary evidence: Valid Financial Report for the past three accounting years</w:t>
      </w:r>
    </w:p>
    <w:p w:rsidR="00C00E38" w:rsidRPr="005640AD" w:rsidRDefault="00C00E38" w:rsidP="00C07A4D">
      <w:pPr>
        <w:pStyle w:val="BankNormal"/>
        <w:numPr>
          <w:ilvl w:val="2"/>
          <w:numId w:val="63"/>
        </w:numPr>
        <w:spacing w:after="200"/>
        <w:jc w:val="both"/>
        <w:rPr>
          <w:b/>
        </w:rPr>
      </w:pPr>
      <w:r w:rsidRPr="0016178B">
        <w:t xml:space="preserve"> </w:t>
      </w:r>
      <w:r w:rsidRPr="005640AD">
        <w:rPr>
          <w:b/>
        </w:rPr>
        <w:t>Business Capability</w:t>
      </w:r>
    </w:p>
    <w:p w:rsidR="00C00E38" w:rsidRPr="00EF50FB" w:rsidRDefault="00C00E38" w:rsidP="00D81B5C">
      <w:pPr>
        <w:pStyle w:val="BankNormal"/>
        <w:spacing w:after="200"/>
        <w:ind w:left="851"/>
        <w:jc w:val="both"/>
        <w:rPr>
          <w:lang w:val="en-GB"/>
        </w:rPr>
      </w:pPr>
      <w:r w:rsidRPr="0016178B">
        <w:rPr>
          <w:lang w:val="en-GB"/>
        </w:rPr>
        <w:t>At least 1 (one) contract in the last 5 (five) years</w:t>
      </w:r>
      <w:r w:rsidRPr="00283CEF">
        <w:rPr>
          <w:lang w:val="en-GB"/>
        </w:rPr>
        <w:t xml:space="preserve"> realized, successfully and substantially completed, and similar to this contract </w:t>
      </w:r>
      <w:r>
        <w:rPr>
          <w:lang w:val="en-GB"/>
        </w:rPr>
        <w:t>in</w:t>
      </w:r>
      <w:r w:rsidRPr="00283CEF">
        <w:rPr>
          <w:lang w:val="en-GB"/>
        </w:rPr>
        <w:t xml:space="preserve"> </w:t>
      </w:r>
      <w:r w:rsidR="00E14DF0" w:rsidRPr="00283CEF">
        <w:rPr>
          <w:lang w:val="en-GB"/>
        </w:rPr>
        <w:t>it’s</w:t>
      </w:r>
      <w:r w:rsidRPr="00283CEF">
        <w:rPr>
          <w:lang w:val="en-GB"/>
        </w:rPr>
        <w:t xml:space="preserve"> realized (invoiced) minimum value given in the table. The similarity is based on physical size, complexity, methods/technology or other characteristics as described in </w:t>
      </w:r>
      <w:r w:rsidRPr="00283CEF">
        <w:rPr>
          <w:b/>
          <w:lang w:val="en-GB"/>
        </w:rPr>
        <w:t xml:space="preserve">Section VI. </w:t>
      </w:r>
      <w:r w:rsidRPr="00283CEF">
        <w:rPr>
          <w:lang w:val="en-GB"/>
        </w:rPr>
        <w:t xml:space="preserve"> </w:t>
      </w:r>
    </w:p>
    <w:tbl>
      <w:tblPr>
        <w:tblW w:w="853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380"/>
        <w:gridCol w:w="238"/>
        <w:gridCol w:w="5640"/>
        <w:gridCol w:w="1320"/>
      </w:tblGrid>
      <w:tr w:rsidR="00C00E38" w:rsidRPr="002E5ECB" w:rsidTr="00DC1521">
        <w:trPr>
          <w:trHeight w:val="315"/>
        </w:trPr>
        <w:tc>
          <w:tcPr>
            <w:tcW w:w="960" w:type="dxa"/>
            <w:tcBorders>
              <w:right w:val="nil"/>
            </w:tcBorders>
            <w:shd w:val="clear" w:color="auto" w:fill="D9D9D9"/>
            <w:noWrap/>
            <w:vAlign w:val="bottom"/>
          </w:tcPr>
          <w:p w:rsidR="00C00E38" w:rsidRPr="002E5ECB" w:rsidRDefault="00C00E38" w:rsidP="003017CC">
            <w:pPr>
              <w:jc w:val="right"/>
              <w:rPr>
                <w:b/>
                <w:color w:val="000000"/>
              </w:rPr>
            </w:pPr>
            <w:r w:rsidRPr="002E5ECB">
              <w:rPr>
                <w:b/>
                <w:color w:val="000000"/>
              </w:rPr>
              <w:t>Lot</w:t>
            </w:r>
          </w:p>
        </w:tc>
        <w:tc>
          <w:tcPr>
            <w:tcW w:w="380" w:type="dxa"/>
            <w:tcBorders>
              <w:left w:val="nil"/>
              <w:right w:val="nil"/>
            </w:tcBorders>
            <w:shd w:val="clear" w:color="auto" w:fill="D9D9D9"/>
            <w:noWrap/>
            <w:vAlign w:val="bottom"/>
          </w:tcPr>
          <w:p w:rsidR="00C00E38" w:rsidRPr="002E5ECB" w:rsidRDefault="00C00E38" w:rsidP="003017CC">
            <w:pPr>
              <w:jc w:val="right"/>
              <w:rPr>
                <w:b/>
                <w:color w:val="000000"/>
                <w:lang w:val="en-US"/>
              </w:rPr>
            </w:pPr>
          </w:p>
        </w:tc>
        <w:tc>
          <w:tcPr>
            <w:tcW w:w="238" w:type="dxa"/>
            <w:tcBorders>
              <w:left w:val="nil"/>
            </w:tcBorders>
            <w:shd w:val="clear" w:color="auto" w:fill="D9D9D9"/>
          </w:tcPr>
          <w:p w:rsidR="00C00E38" w:rsidRPr="002E5ECB" w:rsidRDefault="00C00E38" w:rsidP="003017CC">
            <w:pPr>
              <w:rPr>
                <w:b/>
                <w:color w:val="000000"/>
              </w:rPr>
            </w:pPr>
          </w:p>
        </w:tc>
        <w:tc>
          <w:tcPr>
            <w:tcW w:w="5640" w:type="dxa"/>
            <w:shd w:val="clear" w:color="auto" w:fill="D9D9D9"/>
            <w:noWrap/>
            <w:vAlign w:val="bottom"/>
          </w:tcPr>
          <w:p w:rsidR="00C00E38" w:rsidRPr="002E5ECB" w:rsidRDefault="00C00E38" w:rsidP="003017CC">
            <w:pPr>
              <w:rPr>
                <w:b/>
                <w:color w:val="000000"/>
              </w:rPr>
            </w:pPr>
            <w:r w:rsidRPr="002E5ECB">
              <w:rPr>
                <w:b/>
                <w:color w:val="000000"/>
              </w:rPr>
              <w:t>Name</w:t>
            </w:r>
          </w:p>
        </w:tc>
        <w:tc>
          <w:tcPr>
            <w:tcW w:w="1320" w:type="dxa"/>
            <w:shd w:val="clear" w:color="auto" w:fill="D9D9D9"/>
            <w:noWrap/>
            <w:vAlign w:val="bottom"/>
          </w:tcPr>
          <w:p w:rsidR="00C00E38" w:rsidRPr="002E5ECB" w:rsidRDefault="00C00E38" w:rsidP="003017CC">
            <w:pPr>
              <w:jc w:val="right"/>
              <w:rPr>
                <w:b/>
                <w:color w:val="000000"/>
              </w:rPr>
            </w:pPr>
            <w:r w:rsidRPr="002E5ECB">
              <w:rPr>
                <w:b/>
                <w:color w:val="000000"/>
              </w:rPr>
              <w:t>Amount</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Electronics Workshop Equipment &amp; Tools</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50.000</w:t>
            </w:r>
          </w:p>
        </w:tc>
      </w:tr>
      <w:tr w:rsidR="00D221DF" w:rsidRPr="002E5ECB" w:rsidTr="00DC1521">
        <w:trPr>
          <w:trHeight w:val="354"/>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2</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Physics Laboratory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3</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Physics Teaching and Demo Sets</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50.000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4</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Optics Laboratory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5</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Chemical Spectrometry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6</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Microscopes and Accessories</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7</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Confocal Microscope</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150.000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8</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Motorhome for Field Research</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50.000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9</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Astronomy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250.000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10</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Glassware and Laboratory Supplies</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75.000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11</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Biochemistry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12</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Environmental and Field Research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200.000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13</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Basic Chemistry &amp; Biology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150.000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14</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Chromatography</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150.000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15</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ICT-Net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25.000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16</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Personal IT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17</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Specialised IT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100.000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18</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D221DF" w:rsidP="00F8029B">
            <w:pPr>
              <w:rPr>
                <w:color w:val="000000"/>
              </w:rPr>
            </w:pPr>
            <w:r w:rsidRPr="00D01131">
              <w:rPr>
                <w:color w:val="000000"/>
              </w:rPr>
              <w:t>Software</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25.000</w:t>
            </w:r>
          </w:p>
        </w:tc>
      </w:tr>
      <w:tr w:rsidR="00D221DF" w:rsidRPr="002E5ECB" w:rsidTr="00DC1521">
        <w:trPr>
          <w:trHeight w:val="315"/>
        </w:trPr>
        <w:tc>
          <w:tcPr>
            <w:tcW w:w="960" w:type="dxa"/>
            <w:tcBorders>
              <w:right w:val="nil"/>
            </w:tcBorders>
            <w:noWrap/>
            <w:vAlign w:val="bottom"/>
          </w:tcPr>
          <w:p w:rsidR="00D221DF" w:rsidRPr="002E5ECB" w:rsidRDefault="00D221DF" w:rsidP="003017CC">
            <w:pPr>
              <w:jc w:val="right"/>
              <w:rPr>
                <w:color w:val="000000"/>
              </w:rPr>
            </w:pPr>
            <w:r w:rsidRPr="002E5ECB">
              <w:rPr>
                <w:color w:val="000000"/>
              </w:rPr>
              <w:t>Lot no.</w:t>
            </w:r>
          </w:p>
        </w:tc>
        <w:tc>
          <w:tcPr>
            <w:tcW w:w="380" w:type="dxa"/>
            <w:tcBorders>
              <w:left w:val="nil"/>
              <w:right w:val="nil"/>
            </w:tcBorders>
            <w:noWrap/>
            <w:vAlign w:val="bottom"/>
          </w:tcPr>
          <w:p w:rsidR="00D221DF" w:rsidRPr="002E5ECB" w:rsidRDefault="00D221DF" w:rsidP="003017CC">
            <w:pPr>
              <w:jc w:val="right"/>
              <w:rPr>
                <w:color w:val="000000"/>
              </w:rPr>
            </w:pPr>
            <w:r w:rsidRPr="002E5ECB">
              <w:rPr>
                <w:color w:val="000000"/>
                <w:lang w:val="en-US"/>
              </w:rPr>
              <w:t>19</w:t>
            </w:r>
          </w:p>
        </w:tc>
        <w:tc>
          <w:tcPr>
            <w:tcW w:w="238" w:type="dxa"/>
            <w:tcBorders>
              <w:left w:val="nil"/>
            </w:tcBorders>
          </w:tcPr>
          <w:p w:rsidR="00D221DF" w:rsidRPr="002E5ECB" w:rsidRDefault="00D221DF" w:rsidP="003017CC">
            <w:pPr>
              <w:rPr>
                <w:color w:val="000000"/>
              </w:rPr>
            </w:pPr>
          </w:p>
        </w:tc>
        <w:tc>
          <w:tcPr>
            <w:tcW w:w="5640" w:type="dxa"/>
            <w:noWrap/>
            <w:vAlign w:val="center"/>
          </w:tcPr>
          <w:p w:rsidR="00D221DF" w:rsidRPr="00D01131" w:rsidRDefault="00E14DF0" w:rsidP="00F8029B">
            <w:pPr>
              <w:rPr>
                <w:color w:val="000000"/>
              </w:rPr>
            </w:pPr>
            <w:r>
              <w:rPr>
                <w:color w:val="000000"/>
              </w:rPr>
              <w:t xml:space="preserve">Audio, </w:t>
            </w:r>
            <w:r w:rsidR="00D221DF" w:rsidRPr="00D01131">
              <w:rPr>
                <w:color w:val="000000"/>
              </w:rPr>
              <w:t>Video</w:t>
            </w:r>
            <w:r>
              <w:rPr>
                <w:color w:val="000000"/>
              </w:rPr>
              <w:t xml:space="preserve"> &amp; Photo</w:t>
            </w:r>
            <w:r w:rsidR="00D221DF" w:rsidRPr="00D01131">
              <w:rPr>
                <w:color w:val="000000"/>
              </w:rPr>
              <w:t xml:space="preserve"> Equipment</w:t>
            </w:r>
          </w:p>
        </w:tc>
        <w:tc>
          <w:tcPr>
            <w:tcW w:w="1320" w:type="dxa"/>
            <w:noWrap/>
            <w:vAlign w:val="bottom"/>
          </w:tcPr>
          <w:p w:rsidR="00D221DF" w:rsidRPr="00BC1071" w:rsidRDefault="00D221DF">
            <w:pPr>
              <w:jc w:val="right"/>
              <w:rPr>
                <w:color w:val="000000"/>
                <w:sz w:val="22"/>
                <w:szCs w:val="22"/>
              </w:rPr>
            </w:pPr>
            <w:r w:rsidRPr="00BC1071">
              <w:rPr>
                <w:color w:val="000000"/>
                <w:sz w:val="22"/>
                <w:szCs w:val="22"/>
              </w:rPr>
              <w:t>50.000</w:t>
            </w:r>
          </w:p>
        </w:tc>
      </w:tr>
    </w:tbl>
    <w:p w:rsidR="00C00E38" w:rsidRDefault="00C00E38" w:rsidP="00C83BE0">
      <w:pPr>
        <w:pStyle w:val="BankNormal"/>
        <w:spacing w:before="120" w:after="200"/>
        <w:ind w:firstLine="720"/>
        <w:jc w:val="both"/>
      </w:pPr>
      <w:r>
        <w:t>*I</w:t>
      </w:r>
      <w:r w:rsidRPr="0016178B">
        <w:t>n euro at the day of signing the contract</w:t>
      </w:r>
    </w:p>
    <w:p w:rsidR="00C00E38" w:rsidRDefault="00C00E38" w:rsidP="00E558F6">
      <w:pPr>
        <w:pStyle w:val="BankNormal"/>
        <w:spacing w:after="200"/>
        <w:ind w:left="720"/>
        <w:jc w:val="both"/>
      </w:pPr>
      <w:r w:rsidRPr="00D24F34">
        <w:rPr>
          <w:b/>
        </w:rPr>
        <w:t>Documentary evidence:</w:t>
      </w:r>
      <w:r w:rsidRPr="00EF50FB">
        <w:t xml:space="preserve"> Copies of contract, dispatch or statements of the previous clients</w:t>
      </w:r>
    </w:p>
    <w:p w:rsidR="00E14DF0" w:rsidRDefault="00E14DF0" w:rsidP="00E558F6">
      <w:pPr>
        <w:pStyle w:val="BankNormal"/>
        <w:spacing w:after="200"/>
        <w:ind w:left="720"/>
        <w:jc w:val="both"/>
      </w:pPr>
    </w:p>
    <w:p w:rsidR="00E14DF0" w:rsidRPr="00EF50FB" w:rsidRDefault="00E14DF0" w:rsidP="00E558F6">
      <w:pPr>
        <w:pStyle w:val="BankNormal"/>
        <w:spacing w:after="200"/>
        <w:ind w:left="720"/>
        <w:jc w:val="both"/>
      </w:pPr>
    </w:p>
    <w:p w:rsidR="00C00E38" w:rsidRPr="005640AD" w:rsidRDefault="00C00E38" w:rsidP="00C07A4D">
      <w:pPr>
        <w:pStyle w:val="BankNormal"/>
        <w:numPr>
          <w:ilvl w:val="2"/>
          <w:numId w:val="63"/>
        </w:numPr>
        <w:spacing w:after="200"/>
        <w:jc w:val="both"/>
        <w:rPr>
          <w:b/>
        </w:rPr>
      </w:pPr>
      <w:r>
        <w:rPr>
          <w:b/>
        </w:rPr>
        <w:lastRenderedPageBreak/>
        <w:t>Personnel</w:t>
      </w:r>
      <w:r w:rsidRPr="005640AD">
        <w:rPr>
          <w:b/>
        </w:rPr>
        <w:t xml:space="preserve"> Capability</w:t>
      </w:r>
    </w:p>
    <w:p w:rsidR="00C00E38" w:rsidRDefault="00C00E38" w:rsidP="00C83BE0">
      <w:pPr>
        <w:pStyle w:val="BankNormal"/>
        <w:spacing w:after="200"/>
        <w:ind w:left="720"/>
        <w:jc w:val="both"/>
      </w:pPr>
      <w:r>
        <w:t>The bide</w:t>
      </w:r>
      <w:r w:rsidRPr="00EF50FB">
        <w:t xml:space="preserve">r shall provide </w:t>
      </w:r>
      <w:r>
        <w:t xml:space="preserve">minimum 2 (two) </w:t>
      </w:r>
      <w:r w:rsidRPr="00EF50FB">
        <w:t>suitably qualified personnel</w:t>
      </w:r>
      <w:r>
        <w:t xml:space="preserve"> with relevant experience</w:t>
      </w:r>
      <w:r w:rsidRPr="00EF50FB">
        <w:t xml:space="preserve"> to perform the Contract successfully</w:t>
      </w:r>
      <w:r>
        <w:t>.</w:t>
      </w:r>
    </w:p>
    <w:p w:rsidR="00C00E38" w:rsidRPr="00EF50FB" w:rsidRDefault="00C00E38" w:rsidP="00C83BE0">
      <w:pPr>
        <w:pStyle w:val="BankNormal"/>
        <w:spacing w:after="200"/>
        <w:ind w:left="720"/>
        <w:jc w:val="both"/>
      </w:pPr>
      <w:r w:rsidRPr="00E8547E">
        <w:t>This provision applies to all lots</w:t>
      </w:r>
    </w:p>
    <w:p w:rsidR="00C00E38" w:rsidRDefault="00C00E38" w:rsidP="00C83BE0">
      <w:pPr>
        <w:spacing w:before="120"/>
        <w:ind w:left="605"/>
        <w:jc w:val="both"/>
      </w:pPr>
      <w:r w:rsidRPr="00D3480D">
        <w:rPr>
          <w:b/>
        </w:rPr>
        <w:t>Documentary evidence:</w:t>
      </w:r>
      <w:r w:rsidRPr="00EF50FB">
        <w:t xml:space="preserve"> </w:t>
      </w:r>
      <w:r>
        <w:t>C</w:t>
      </w:r>
      <w:r w:rsidRPr="00EF50FB">
        <w:t xml:space="preserve">opy of </w:t>
      </w:r>
      <w:r>
        <w:t>employment booklet</w:t>
      </w:r>
      <w:r w:rsidRPr="00EF50FB">
        <w:t xml:space="preserve"> and CV.</w:t>
      </w:r>
    </w:p>
    <w:p w:rsidR="00C00E38" w:rsidRPr="00E8547E" w:rsidRDefault="00C00E38" w:rsidP="00D81B5C">
      <w:pPr>
        <w:pStyle w:val="Default"/>
        <w:ind w:left="709"/>
        <w:jc w:val="both"/>
      </w:pPr>
    </w:p>
    <w:p w:rsidR="00C00E38" w:rsidRDefault="00C00E38" w:rsidP="00C07A4D">
      <w:pPr>
        <w:pStyle w:val="BankNormal"/>
        <w:numPr>
          <w:ilvl w:val="2"/>
          <w:numId w:val="63"/>
        </w:numPr>
        <w:spacing w:after="200"/>
        <w:jc w:val="both"/>
        <w:rPr>
          <w:b/>
        </w:rPr>
      </w:pPr>
      <w:r w:rsidRPr="00B9427D">
        <w:rPr>
          <w:b/>
        </w:rPr>
        <w:t>Technical Capability</w:t>
      </w:r>
    </w:p>
    <w:p w:rsidR="00C00E38" w:rsidRPr="002362E6" w:rsidRDefault="00C00E38" w:rsidP="00C83BE0">
      <w:pPr>
        <w:spacing w:before="120"/>
        <w:rPr>
          <w:b/>
          <w:lang w:val="en-GB"/>
        </w:rPr>
      </w:pPr>
      <w:r w:rsidRPr="002362E6">
        <w:rPr>
          <w:b/>
          <w:lang w:val="en-GB"/>
        </w:rPr>
        <w:t>Service capacities:</w:t>
      </w:r>
    </w:p>
    <w:p w:rsidR="00C00E38" w:rsidRPr="00AA5981" w:rsidRDefault="00C00E38" w:rsidP="00D81B5C">
      <w:pPr>
        <w:spacing w:before="120" w:after="120"/>
        <w:jc w:val="both"/>
        <w:rPr>
          <w:lang w:val="en-GB"/>
        </w:rPr>
      </w:pPr>
      <w:r w:rsidRPr="00AA5981">
        <w:rPr>
          <w:lang w:val="en-GB"/>
        </w:rPr>
        <w:t>The Bidder is obliged to have an authorized service in the terri</w:t>
      </w:r>
      <w:r w:rsidR="00166168">
        <w:rPr>
          <w:lang w:val="en-GB"/>
        </w:rPr>
        <w:t xml:space="preserve">tory of the Republic of Serbia </w:t>
      </w:r>
      <w:r w:rsidRPr="00AA5981">
        <w:rPr>
          <w:lang w:val="en-GB"/>
        </w:rPr>
        <w:t xml:space="preserve">which has existed there (provides services) for at least 5 years.  </w:t>
      </w:r>
    </w:p>
    <w:p w:rsidR="00E8700E" w:rsidRDefault="00C00E38" w:rsidP="00C83BE0">
      <w:pPr>
        <w:rPr>
          <w:b/>
        </w:rPr>
      </w:pPr>
      <w:r w:rsidRPr="00D3480D">
        <w:rPr>
          <w:b/>
        </w:rPr>
        <w:t>Documentary evidence:</w:t>
      </w:r>
      <w:r>
        <w:rPr>
          <w:b/>
        </w:rPr>
        <w:t xml:space="preserve"> </w:t>
      </w:r>
      <w:r w:rsidR="00E8700E" w:rsidRPr="00E8700E">
        <w:t>A bidder statement with a list of</w:t>
      </w:r>
      <w:r w:rsidR="00E8700E">
        <w:rPr>
          <w:b/>
        </w:rPr>
        <w:t xml:space="preserve"> </w:t>
      </w:r>
      <w:r w:rsidR="00E8700E" w:rsidRPr="00283CEF">
        <w:rPr>
          <w:lang w:val="en-GB"/>
        </w:rPr>
        <w:t>the authorized service</w:t>
      </w:r>
      <w:r w:rsidR="00E8700E">
        <w:rPr>
          <w:lang w:val="en-GB"/>
        </w:rPr>
        <w:t xml:space="preserve">s </w:t>
      </w:r>
      <w:r w:rsidR="00E8700E" w:rsidRPr="00AA5981">
        <w:rPr>
          <w:lang w:val="en-GB"/>
        </w:rPr>
        <w:t>in the terr</w:t>
      </w:r>
      <w:r w:rsidR="00E8700E">
        <w:rPr>
          <w:lang w:val="en-GB"/>
        </w:rPr>
        <w:t>itory of the Republic of Serbia.</w:t>
      </w:r>
    </w:p>
    <w:p w:rsidR="00C00E38" w:rsidRDefault="00C00E38" w:rsidP="00C83BE0">
      <w:pPr>
        <w:pStyle w:val="ListParagraph"/>
        <w:spacing w:before="120"/>
        <w:ind w:left="0"/>
      </w:pPr>
      <w:r w:rsidRPr="00283CEF">
        <w:rPr>
          <w:lang w:val="en-GB"/>
        </w:rPr>
        <w:t>This provision applies to all th</w:t>
      </w:r>
      <w:r>
        <w:rPr>
          <w:lang w:val="en-GB"/>
        </w:rPr>
        <w:t>e lots.</w:t>
      </w:r>
    </w:p>
    <w:p w:rsidR="00C00E38" w:rsidRDefault="00C00E38" w:rsidP="00CC2FDE">
      <w:pPr>
        <w:pStyle w:val="ListParagraph"/>
        <w:spacing w:before="120"/>
        <w:ind w:left="1260"/>
      </w:pPr>
    </w:p>
    <w:sectPr w:rsidR="00C00E38" w:rsidSect="00462728">
      <w:headerReference w:type="even" r:id="rId7"/>
      <w:headerReference w:type="first" r:id="rId8"/>
      <w:pgSz w:w="12240" w:h="15840" w:code="1"/>
      <w:pgMar w:top="1418" w:right="1440" w:bottom="1418" w:left="1418" w:header="720" w:footer="720" w:gutter="0"/>
      <w:pgNumType w:start="3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C6" w:rsidRDefault="00C329C6">
      <w:r>
        <w:separator/>
      </w:r>
    </w:p>
  </w:endnote>
  <w:endnote w:type="continuationSeparator" w:id="1">
    <w:p w:rsidR="00C329C6" w:rsidRDefault="00C32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C6" w:rsidRDefault="00C329C6">
      <w:r>
        <w:separator/>
      </w:r>
    </w:p>
  </w:footnote>
  <w:footnote w:type="continuationSeparator" w:id="1">
    <w:p w:rsidR="00C329C6" w:rsidRDefault="00C32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4E" w:rsidRDefault="003B7BDD">
    <w:pPr>
      <w:pStyle w:val="Header"/>
      <w:tabs>
        <w:tab w:val="right" w:pos="9090"/>
      </w:tabs>
    </w:pPr>
    <w:r>
      <w:rPr>
        <w:rStyle w:val="PageNumber"/>
      </w:rPr>
      <w:fldChar w:fldCharType="begin"/>
    </w:r>
    <w:r w:rsidR="00361D4E">
      <w:rPr>
        <w:rStyle w:val="PageNumber"/>
      </w:rPr>
      <w:instrText xml:space="preserve"> PAGE </w:instrText>
    </w:r>
    <w:r>
      <w:rPr>
        <w:rStyle w:val="PageNumber"/>
      </w:rPr>
      <w:fldChar w:fldCharType="separate"/>
    </w:r>
    <w:r w:rsidR="00361D4E">
      <w:rPr>
        <w:rStyle w:val="PageNumber"/>
        <w:noProof/>
      </w:rPr>
      <w:t>84</w:t>
    </w:r>
    <w:r>
      <w:rPr>
        <w:rStyle w:val="PageNumber"/>
      </w:rPr>
      <w:fldChar w:fldCharType="end"/>
    </w:r>
    <w:r w:rsidR="00361D4E">
      <w:rPr>
        <w:rStyle w:val="PageNumber"/>
      </w:rPr>
      <w:tab/>
      <w:t>Raspis za javno nadmetanje</w:t>
    </w:r>
  </w:p>
  <w:p w:rsidR="00361D4E" w:rsidRDefault="00361D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4E" w:rsidRDefault="00361D4E">
    <w:pPr>
      <w:pStyle w:val="Header"/>
      <w:ind w:right="-18"/>
    </w:pPr>
    <w:r>
      <w:rPr>
        <w:rStyle w:val="PageNumber"/>
      </w:rPr>
      <w:tab/>
    </w:r>
    <w:r w:rsidR="003B7BDD">
      <w:rPr>
        <w:rStyle w:val="PageNumber"/>
      </w:rPr>
      <w:fldChar w:fldCharType="begin"/>
    </w:r>
    <w:r>
      <w:rPr>
        <w:rStyle w:val="PageNumber"/>
      </w:rPr>
      <w:instrText xml:space="preserve"> PAGE </w:instrText>
    </w:r>
    <w:r w:rsidR="003B7BDD">
      <w:rPr>
        <w:rStyle w:val="PageNumber"/>
      </w:rPr>
      <w:fldChar w:fldCharType="separate"/>
    </w:r>
    <w:r>
      <w:rPr>
        <w:rStyle w:val="PageNumber"/>
        <w:noProof/>
      </w:rPr>
      <w:t>79</w:t>
    </w:r>
    <w:r w:rsidR="003B7BDD">
      <w:rPr>
        <w:rStyle w:val="PageNumber"/>
      </w:rPr>
      <w:fldChar w:fldCharType="end"/>
    </w:r>
  </w:p>
  <w:p w:rsidR="00361D4E" w:rsidRDefault="00361D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rPr>
        <w:rFonts w:cs="Times New Roman"/>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rFonts w:cs="Times New Roman"/>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39D505D"/>
    <w:multiLevelType w:val="multilevel"/>
    <w:tmpl w:val="7996DA7E"/>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b w:val="0"/>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rFonts w:cs="Times New Roman"/>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rFonts w:cs="Times New Roman"/>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0D8F5563"/>
    <w:multiLevelType w:val="multilevel"/>
    <w:tmpl w:val="AB347EB6"/>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84" w:hanging="403"/>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rFonts w:cs="Times New Roman"/>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rFonts w:cs="Times New Roman"/>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1AE03095"/>
    <w:multiLevelType w:val="hybridMultilevel"/>
    <w:tmpl w:val="DBC6D2D4"/>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233318DF"/>
    <w:multiLevelType w:val="multilevel"/>
    <w:tmpl w:val="05B8CDEC"/>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rFonts w:cs="Times New Roman"/>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cs="Times New Roman"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37600ECD"/>
    <w:multiLevelType w:val="hybridMultilevel"/>
    <w:tmpl w:val="8D8E12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3A476447"/>
    <w:multiLevelType w:val="multilevel"/>
    <w:tmpl w:val="22A6A77A"/>
    <w:lvl w:ilvl="0">
      <w:start w:val="3"/>
      <w:numFmt w:val="none"/>
      <w:isLgl/>
      <w:lvlText w:val="29."/>
      <w:lvlJc w:val="left"/>
      <w:pPr>
        <w:tabs>
          <w:tab w:val="num" w:pos="432"/>
        </w:tabs>
        <w:ind w:left="432" w:hanging="432"/>
      </w:pPr>
      <w:rPr>
        <w:rFonts w:cs="Times New Roman"/>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8">
    <w:nsid w:val="3ABF7C87"/>
    <w:multiLevelType w:val="multilevel"/>
    <w:tmpl w:val="15C22936"/>
    <w:lvl w:ilvl="0">
      <w:start w:val="32"/>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3BE90CA9"/>
    <w:multiLevelType w:val="multilevel"/>
    <w:tmpl w:val="FD3805EE"/>
    <w:lvl w:ilvl="0">
      <w:start w:val="36"/>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3D842336"/>
    <w:multiLevelType w:val="multilevel"/>
    <w:tmpl w:val="E0FCC5EC"/>
    <w:lvl w:ilvl="0">
      <w:start w:val="25"/>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3E98053B"/>
    <w:multiLevelType w:val="multilevel"/>
    <w:tmpl w:val="18B09DF6"/>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3EF75D97"/>
    <w:multiLevelType w:val="multilevel"/>
    <w:tmpl w:val="38686A26"/>
    <w:lvl w:ilvl="0">
      <w:start w:val="17"/>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40705A30"/>
    <w:multiLevelType w:val="multilevel"/>
    <w:tmpl w:val="0FDA958C"/>
    <w:lvl w:ilvl="0">
      <w:start w:val="30"/>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425D1FC4"/>
    <w:multiLevelType w:val="multilevel"/>
    <w:tmpl w:val="2C02A39E"/>
    <w:lvl w:ilvl="0">
      <w:start w:val="28"/>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435D7B99"/>
    <w:multiLevelType w:val="multilevel"/>
    <w:tmpl w:val="5C1ABF5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44052E97"/>
    <w:multiLevelType w:val="multilevel"/>
    <w:tmpl w:val="96D4D86A"/>
    <w:lvl w:ilvl="0">
      <w:start w:val="1"/>
      <w:numFmt w:val="none"/>
      <w:isLgl/>
      <w:lvlText w:val="3."/>
      <w:lvlJc w:val="left"/>
      <w:pPr>
        <w:tabs>
          <w:tab w:val="num" w:pos="432"/>
        </w:tabs>
        <w:ind w:left="432" w:hanging="432"/>
      </w:pPr>
      <w:rPr>
        <w:rFonts w:cs="Times New Roman"/>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nsid w:val="46BE27F8"/>
    <w:multiLevelType w:val="multilevel"/>
    <w:tmpl w:val="12A0FC42"/>
    <w:lvl w:ilvl="0">
      <w:start w:val="26"/>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74">
    <w:nsid w:val="4C3B48E3"/>
    <w:multiLevelType w:val="multilevel"/>
    <w:tmpl w:val="A5F2CDDA"/>
    <w:lvl w:ilvl="0">
      <w:start w:val="22"/>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4D9C10BE"/>
    <w:multiLevelType w:val="multilevel"/>
    <w:tmpl w:val="BC7EE34E"/>
    <w:lvl w:ilvl="0">
      <w:start w:val="18"/>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4E421295"/>
    <w:multiLevelType w:val="multilevel"/>
    <w:tmpl w:val="ABA2F3B8"/>
    <w:lvl w:ilvl="0">
      <w:start w:val="19"/>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4E915DA3"/>
    <w:multiLevelType w:val="multilevel"/>
    <w:tmpl w:val="77D00088"/>
    <w:lvl w:ilvl="0">
      <w:start w:val="29"/>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4ECF2FC2"/>
    <w:multiLevelType w:val="multilevel"/>
    <w:tmpl w:val="1FFC5D46"/>
    <w:lvl w:ilvl="0">
      <w:start w:val="39"/>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4ED8752F"/>
    <w:multiLevelType w:val="multilevel"/>
    <w:tmpl w:val="D5860D70"/>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4F9D765F"/>
    <w:multiLevelType w:val="multilevel"/>
    <w:tmpl w:val="3C0ADE94"/>
    <w:lvl w:ilvl="0">
      <w:start w:val="37"/>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5072603B"/>
    <w:multiLevelType w:val="multilevel"/>
    <w:tmpl w:val="A9F48F46"/>
    <w:lvl w:ilvl="0">
      <w:start w:val="44"/>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58615AFD"/>
    <w:multiLevelType w:val="multilevel"/>
    <w:tmpl w:val="C97AFB14"/>
    <w:lvl w:ilvl="0">
      <w:start w:val="16"/>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591719D1"/>
    <w:multiLevelType w:val="hybridMultilevel"/>
    <w:tmpl w:val="3664F9FE"/>
    <w:lvl w:ilvl="0" w:tplc="20F019DA">
      <w:start w:val="3"/>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5BD53C95"/>
    <w:multiLevelType w:val="multilevel"/>
    <w:tmpl w:val="67B4F990"/>
    <w:lvl w:ilvl="0">
      <w:start w:val="3"/>
      <w:numFmt w:val="none"/>
      <w:isLgl/>
      <w:lvlText w:val="4."/>
      <w:lvlJc w:val="left"/>
      <w:pPr>
        <w:tabs>
          <w:tab w:val="num" w:pos="432"/>
        </w:tabs>
        <w:ind w:left="432" w:hanging="432"/>
      </w:pPr>
      <w:rPr>
        <w:rFonts w:cs="Times New Roman"/>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9">
    <w:nsid w:val="5D280F81"/>
    <w:multiLevelType w:val="multilevel"/>
    <w:tmpl w:val="647C6652"/>
    <w:lvl w:ilvl="0">
      <w:start w:val="31"/>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1">
    <w:nsid w:val="5DEC72EE"/>
    <w:multiLevelType w:val="multilevel"/>
    <w:tmpl w:val="8FAC36BA"/>
    <w:lvl w:ilvl="0">
      <w:start w:val="32"/>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5EBC1B40"/>
    <w:multiLevelType w:val="multilevel"/>
    <w:tmpl w:val="A718CF48"/>
    <w:lvl w:ilvl="0">
      <w:start w:val="31"/>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5EED02F0"/>
    <w:multiLevelType w:val="multilevel"/>
    <w:tmpl w:val="4B2C6B90"/>
    <w:lvl w:ilvl="0">
      <w:start w:val="1"/>
      <w:numFmt w:val="none"/>
      <w:isLgl/>
      <w:lvlText w:val="3."/>
      <w:lvlJc w:val="left"/>
      <w:pPr>
        <w:tabs>
          <w:tab w:val="num" w:pos="432"/>
        </w:tabs>
        <w:ind w:left="432" w:hanging="432"/>
      </w:pPr>
      <w:rPr>
        <w:rFonts w:cs="Times New Roman"/>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4">
    <w:nsid w:val="5EF65C64"/>
    <w:multiLevelType w:val="multilevel"/>
    <w:tmpl w:val="E8640400"/>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6">
    <w:nsid w:val="5FF74681"/>
    <w:multiLevelType w:val="multilevel"/>
    <w:tmpl w:val="17D0EFC2"/>
    <w:lvl w:ilvl="0">
      <w:start w:val="14"/>
      <w:numFmt w:val="decimal"/>
      <w:lvlText w:val="%1"/>
      <w:lvlJc w:val="left"/>
      <w:pPr>
        <w:tabs>
          <w:tab w:val="num" w:pos="600"/>
        </w:tabs>
        <w:ind w:left="600" w:hanging="600"/>
      </w:pPr>
      <w:rPr>
        <w:rFonts w:cs="Times New Roman" w:hint="default"/>
      </w:rPr>
    </w:lvl>
    <w:lvl w:ilvl="1">
      <w:start w:val="7"/>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605"/>
        </w:tabs>
        <w:ind w:left="605" w:hanging="605"/>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6275638D"/>
    <w:multiLevelType w:val="multilevel"/>
    <w:tmpl w:val="9AB6ADEC"/>
    <w:lvl w:ilvl="0">
      <w:start w:val="32"/>
      <w:numFmt w:val="decimal"/>
      <w:lvlText w:val="%1"/>
      <w:lvlJc w:val="left"/>
      <w:pPr>
        <w:tabs>
          <w:tab w:val="num" w:pos="600"/>
        </w:tabs>
        <w:ind w:left="600" w:hanging="600"/>
      </w:pPr>
      <w:rPr>
        <w:rFonts w:cs="Times New Roman" w:hint="default"/>
      </w:rPr>
    </w:lvl>
    <w:lvl w:ilvl="1">
      <w:start w:val="2"/>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63F9134E"/>
    <w:multiLevelType w:val="multilevel"/>
    <w:tmpl w:val="19C4F252"/>
    <w:lvl w:ilvl="0">
      <w:start w:val="3"/>
      <w:numFmt w:val="none"/>
      <w:isLgl/>
      <w:lvlText w:val="35."/>
      <w:lvlJc w:val="left"/>
      <w:pPr>
        <w:tabs>
          <w:tab w:val="num" w:pos="432"/>
        </w:tabs>
        <w:ind w:left="432" w:hanging="432"/>
      </w:pPr>
      <w:rPr>
        <w:rFonts w:cs="Times New Roman"/>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0">
    <w:nsid w:val="65B815FC"/>
    <w:multiLevelType w:val="multilevel"/>
    <w:tmpl w:val="DACE91CC"/>
    <w:lvl w:ilvl="0">
      <w:start w:val="33"/>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nsid w:val="672A7BBB"/>
    <w:multiLevelType w:val="multilevel"/>
    <w:tmpl w:val="F1A26B18"/>
    <w:lvl w:ilvl="0">
      <w:start w:val="3"/>
      <w:numFmt w:val="none"/>
      <w:isLgl/>
      <w:lvlText w:val="35."/>
      <w:lvlJc w:val="left"/>
      <w:pPr>
        <w:tabs>
          <w:tab w:val="num" w:pos="432"/>
        </w:tabs>
        <w:ind w:left="432" w:hanging="432"/>
      </w:pPr>
      <w:rPr>
        <w:rFonts w:cs="Times New Roman"/>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2">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3">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694F4747"/>
    <w:multiLevelType w:val="multilevel"/>
    <w:tmpl w:val="C5C21B5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nsid w:val="6A824A80"/>
    <w:multiLevelType w:val="hybridMultilevel"/>
    <w:tmpl w:val="5BBCA9E6"/>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CA25E6A"/>
    <w:multiLevelType w:val="multilevel"/>
    <w:tmpl w:val="D65E94F6"/>
    <w:lvl w:ilvl="0">
      <w:start w:val="25"/>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6F0860BE"/>
    <w:multiLevelType w:val="multilevel"/>
    <w:tmpl w:val="A2CC1206"/>
    <w:lvl w:ilvl="0">
      <w:start w:val="19"/>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723075D7"/>
    <w:multiLevelType w:val="multilevel"/>
    <w:tmpl w:val="19E0288E"/>
    <w:lvl w:ilvl="0">
      <w:start w:val="23"/>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73A97DD8"/>
    <w:multiLevelType w:val="multilevel"/>
    <w:tmpl w:val="D6D898F4"/>
    <w:lvl w:ilvl="0">
      <w:start w:val="38"/>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749267BC"/>
    <w:multiLevelType w:val="multilevel"/>
    <w:tmpl w:val="C610E1B2"/>
    <w:lvl w:ilvl="0">
      <w:start w:val="36"/>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75FE6697"/>
    <w:multiLevelType w:val="multilevel"/>
    <w:tmpl w:val="57664846"/>
    <w:lvl w:ilvl="0">
      <w:start w:val="21"/>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7AED2A84"/>
    <w:multiLevelType w:val="multilevel"/>
    <w:tmpl w:val="4320B1C8"/>
    <w:lvl w:ilvl="0">
      <w:start w:val="31"/>
      <w:numFmt w:val="decimal"/>
      <w:lvlText w:val="%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nsid w:val="7B2C12E9"/>
    <w:multiLevelType w:val="multilevel"/>
    <w:tmpl w:val="047207D2"/>
    <w:lvl w:ilvl="0">
      <w:start w:val="20"/>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1">
    <w:nsid w:val="7BED0DD3"/>
    <w:multiLevelType w:val="multilevel"/>
    <w:tmpl w:val="F73C7FD2"/>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0"/>
  </w:num>
  <w:num w:numId="3">
    <w:abstractNumId w:val="90"/>
  </w:num>
  <w:num w:numId="4">
    <w:abstractNumId w:val="122"/>
  </w:num>
  <w:num w:numId="5">
    <w:abstractNumId w:val="48"/>
  </w:num>
  <w:num w:numId="6">
    <w:abstractNumId w:val="26"/>
  </w:num>
  <w:num w:numId="7">
    <w:abstractNumId w:val="15"/>
  </w:num>
  <w:num w:numId="8">
    <w:abstractNumId w:val="10"/>
  </w:num>
  <w:num w:numId="9">
    <w:abstractNumId w:val="51"/>
  </w:num>
  <w:num w:numId="10">
    <w:abstractNumId w:val="20"/>
  </w:num>
  <w:num w:numId="11">
    <w:abstractNumId w:val="105"/>
  </w:num>
  <w:num w:numId="12">
    <w:abstractNumId w:val="65"/>
  </w:num>
  <w:num w:numId="13">
    <w:abstractNumId w:val="114"/>
  </w:num>
  <w:num w:numId="14">
    <w:abstractNumId w:val="1"/>
  </w:num>
  <w:num w:numId="15">
    <w:abstractNumId w:val="30"/>
  </w:num>
  <w:num w:numId="16">
    <w:abstractNumId w:val="32"/>
  </w:num>
  <w:num w:numId="17">
    <w:abstractNumId w:val="95"/>
  </w:num>
  <w:num w:numId="18">
    <w:abstractNumId w:val="21"/>
  </w:num>
  <w:num w:numId="19">
    <w:abstractNumId w:val="96"/>
  </w:num>
  <w:num w:numId="20">
    <w:abstractNumId w:val="17"/>
  </w:num>
  <w:num w:numId="21">
    <w:abstractNumId w:val="112"/>
  </w:num>
  <w:num w:numId="22">
    <w:abstractNumId w:val="117"/>
  </w:num>
  <w:num w:numId="23">
    <w:abstractNumId w:val="61"/>
  </w:num>
  <w:num w:numId="24">
    <w:abstractNumId w:val="84"/>
  </w:num>
  <w:num w:numId="25">
    <w:abstractNumId w:val="56"/>
  </w:num>
  <w:num w:numId="26">
    <w:abstractNumId w:val="50"/>
  </w:num>
  <w:num w:numId="27">
    <w:abstractNumId w:val="87"/>
  </w:num>
  <w:num w:numId="28">
    <w:abstractNumId w:val="68"/>
  </w:num>
  <w:num w:numId="29">
    <w:abstractNumId w:val="54"/>
  </w:num>
  <w:num w:numId="30">
    <w:abstractNumId w:val="70"/>
  </w:num>
  <w:num w:numId="31">
    <w:abstractNumId w:val="93"/>
  </w:num>
  <w:num w:numId="32">
    <w:abstractNumId w:val="72"/>
  </w:num>
  <w:num w:numId="33">
    <w:abstractNumId w:val="108"/>
  </w:num>
  <w:num w:numId="34">
    <w:abstractNumId w:val="121"/>
  </w:num>
  <w:num w:numId="35">
    <w:abstractNumId w:val="8"/>
  </w:num>
  <w:num w:numId="36">
    <w:abstractNumId w:val="111"/>
  </w:num>
  <w:num w:numId="37">
    <w:abstractNumId w:val="12"/>
  </w:num>
  <w:num w:numId="38">
    <w:abstractNumId w:val="62"/>
  </w:num>
  <w:num w:numId="39">
    <w:abstractNumId w:val="110"/>
  </w:num>
  <w:num w:numId="40">
    <w:abstractNumId w:val="69"/>
  </w:num>
  <w:num w:numId="41">
    <w:abstractNumId w:val="24"/>
  </w:num>
  <w:num w:numId="42">
    <w:abstractNumId w:val="109"/>
  </w:num>
  <w:num w:numId="43">
    <w:abstractNumId w:val="74"/>
  </w:num>
  <w:num w:numId="44">
    <w:abstractNumId w:val="113"/>
  </w:num>
  <w:num w:numId="45">
    <w:abstractNumId w:val="22"/>
  </w:num>
  <w:num w:numId="46">
    <w:abstractNumId w:val="60"/>
  </w:num>
  <w:num w:numId="47">
    <w:abstractNumId w:val="9"/>
  </w:num>
  <w:num w:numId="48">
    <w:abstractNumId w:val="47"/>
  </w:num>
  <w:num w:numId="49">
    <w:abstractNumId w:val="31"/>
  </w:num>
  <w:num w:numId="50">
    <w:abstractNumId w:val="13"/>
  </w:num>
  <w:num w:numId="51">
    <w:abstractNumId w:val="66"/>
  </w:num>
  <w:num w:numId="52">
    <w:abstractNumId w:val="89"/>
  </w:num>
  <w:num w:numId="53">
    <w:abstractNumId w:val="58"/>
  </w:num>
  <w:num w:numId="54">
    <w:abstractNumId w:val="100"/>
  </w:num>
  <w:num w:numId="55">
    <w:abstractNumId w:val="7"/>
  </w:num>
  <w:num w:numId="56">
    <w:abstractNumId w:val="116"/>
  </w:num>
  <w:num w:numId="57">
    <w:abstractNumId w:val="81"/>
  </w:num>
  <w:num w:numId="58">
    <w:abstractNumId w:val="115"/>
  </w:num>
  <w:num w:numId="59">
    <w:abstractNumId w:val="78"/>
  </w:num>
  <w:num w:numId="60">
    <w:abstractNumId w:val="35"/>
  </w:num>
  <w:num w:numId="61">
    <w:abstractNumId w:val="41"/>
  </w:num>
  <w:num w:numId="62">
    <w:abstractNumId w:val="18"/>
  </w:num>
  <w:num w:numId="63">
    <w:abstractNumId w:val="46"/>
  </w:num>
  <w:num w:numId="64">
    <w:abstractNumId w:val="82"/>
  </w:num>
  <w:num w:numId="65">
    <w:abstractNumId w:val="94"/>
  </w:num>
  <w:num w:numId="66">
    <w:abstractNumId w:val="63"/>
  </w:num>
  <w:num w:numId="67">
    <w:abstractNumId w:val="36"/>
  </w:num>
  <w:num w:numId="68">
    <w:abstractNumId w:val="103"/>
  </w:num>
  <w:num w:numId="69">
    <w:abstractNumId w:val="34"/>
  </w:num>
  <w:num w:numId="70">
    <w:abstractNumId w:val="4"/>
  </w:num>
  <w:num w:numId="71">
    <w:abstractNumId w:val="3"/>
  </w:num>
  <w:num w:numId="72">
    <w:abstractNumId w:val="119"/>
  </w:num>
  <w:num w:numId="73">
    <w:abstractNumId w:val="98"/>
  </w:num>
  <w:num w:numId="74">
    <w:abstractNumId w:val="80"/>
  </w:num>
  <w:num w:numId="75">
    <w:abstractNumId w:val="52"/>
  </w:num>
  <w:num w:numId="76">
    <w:abstractNumId w:val="14"/>
  </w:num>
  <w:num w:numId="77">
    <w:abstractNumId w:val="44"/>
  </w:num>
  <w:num w:numId="78">
    <w:abstractNumId w:val="45"/>
  </w:num>
  <w:num w:numId="79">
    <w:abstractNumId w:val="53"/>
  </w:num>
  <w:num w:numId="80">
    <w:abstractNumId w:val="83"/>
  </w:num>
  <w:num w:numId="81">
    <w:abstractNumId w:val="97"/>
  </w:num>
  <w:num w:numId="82">
    <w:abstractNumId w:val="79"/>
  </w:num>
  <w:num w:numId="83">
    <w:abstractNumId w:val="104"/>
  </w:num>
  <w:num w:numId="84">
    <w:abstractNumId w:val="25"/>
  </w:num>
  <w:num w:numId="85">
    <w:abstractNumId w:val="85"/>
  </w:num>
  <w:num w:numId="86">
    <w:abstractNumId w:val="64"/>
  </w:num>
  <w:num w:numId="87">
    <w:abstractNumId w:val="75"/>
  </w:num>
  <w:num w:numId="88">
    <w:abstractNumId w:val="76"/>
  </w:num>
  <w:num w:numId="89">
    <w:abstractNumId w:val="120"/>
  </w:num>
  <w:num w:numId="90">
    <w:abstractNumId w:val="118"/>
  </w:num>
  <w:num w:numId="91">
    <w:abstractNumId w:val="5"/>
  </w:num>
  <w:num w:numId="92">
    <w:abstractNumId w:val="6"/>
  </w:num>
  <w:num w:numId="93">
    <w:abstractNumId w:val="38"/>
  </w:num>
  <w:num w:numId="94">
    <w:abstractNumId w:val="107"/>
  </w:num>
  <w:num w:numId="95">
    <w:abstractNumId w:val="71"/>
  </w:num>
  <w:num w:numId="96">
    <w:abstractNumId w:val="49"/>
  </w:num>
  <w:num w:numId="97">
    <w:abstractNumId w:val="67"/>
  </w:num>
  <w:num w:numId="98">
    <w:abstractNumId w:val="77"/>
  </w:num>
  <w:num w:numId="99">
    <w:abstractNumId w:val="92"/>
  </w:num>
  <w:num w:numId="100">
    <w:abstractNumId w:val="91"/>
  </w:num>
  <w:num w:numId="101">
    <w:abstractNumId w:val="43"/>
  </w:num>
  <w:num w:numId="102">
    <w:abstractNumId w:val="40"/>
  </w:num>
  <w:num w:numId="103">
    <w:abstractNumId w:val="19"/>
  </w:num>
  <w:num w:numId="104">
    <w:abstractNumId w:val="59"/>
  </w:num>
  <w:num w:numId="105">
    <w:abstractNumId w:val="88"/>
  </w:num>
  <w:num w:numId="106">
    <w:abstractNumId w:val="39"/>
  </w:num>
  <w:num w:numId="107">
    <w:abstractNumId w:val="27"/>
  </w:num>
  <w:num w:numId="108">
    <w:abstractNumId w:val="16"/>
  </w:num>
  <w:num w:numId="109">
    <w:abstractNumId w:val="57"/>
  </w:num>
  <w:num w:numId="110">
    <w:abstractNumId w:val="2"/>
  </w:num>
  <w:num w:numId="111">
    <w:abstractNumId w:val="101"/>
  </w:num>
  <w:num w:numId="112">
    <w:abstractNumId w:val="99"/>
  </w:num>
  <w:num w:numId="113">
    <w:abstractNumId w:val="23"/>
  </w:num>
  <w:num w:numId="114">
    <w:abstractNumId w:val="11"/>
  </w:num>
  <w:num w:numId="115">
    <w:abstractNumId w:val="29"/>
  </w:num>
  <w:num w:numId="116">
    <w:abstractNumId w:val="102"/>
  </w:num>
  <w:num w:numId="117">
    <w:abstractNumId w:val="37"/>
  </w:num>
  <w:num w:numId="118">
    <w:abstractNumId w:val="33"/>
  </w:num>
  <w:num w:numId="119">
    <w:abstractNumId w:val="42"/>
  </w:num>
  <w:num w:numId="120">
    <w:abstractNumId w:val="73"/>
  </w:num>
  <w:num w:numId="121">
    <w:abstractNumId w:val="106"/>
  </w:num>
  <w:num w:numId="122">
    <w:abstractNumId w:val="55"/>
  </w:num>
  <w:num w:numId="123">
    <w:abstractNumId w:val="28"/>
  </w:num>
  <w:num w:numId="124">
    <w:abstractNumId w:val="86"/>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0557B9"/>
    <w:rsid w:val="00012478"/>
    <w:rsid w:val="0001613E"/>
    <w:rsid w:val="00017894"/>
    <w:rsid w:val="00021B5D"/>
    <w:rsid w:val="00022277"/>
    <w:rsid w:val="00026D80"/>
    <w:rsid w:val="00035AEA"/>
    <w:rsid w:val="00035D12"/>
    <w:rsid w:val="00040C7B"/>
    <w:rsid w:val="000410C2"/>
    <w:rsid w:val="000458B9"/>
    <w:rsid w:val="000459EF"/>
    <w:rsid w:val="0004721B"/>
    <w:rsid w:val="00052383"/>
    <w:rsid w:val="000525AE"/>
    <w:rsid w:val="00052E20"/>
    <w:rsid w:val="000557B9"/>
    <w:rsid w:val="00060327"/>
    <w:rsid w:val="000637E5"/>
    <w:rsid w:val="0006486C"/>
    <w:rsid w:val="00067562"/>
    <w:rsid w:val="000730EB"/>
    <w:rsid w:val="0007450A"/>
    <w:rsid w:val="00080DC4"/>
    <w:rsid w:val="00081927"/>
    <w:rsid w:val="00082AE1"/>
    <w:rsid w:val="00083296"/>
    <w:rsid w:val="000927E7"/>
    <w:rsid w:val="000961DD"/>
    <w:rsid w:val="0009728C"/>
    <w:rsid w:val="00097794"/>
    <w:rsid w:val="000A168F"/>
    <w:rsid w:val="000A2253"/>
    <w:rsid w:val="000A2C0B"/>
    <w:rsid w:val="000A58D4"/>
    <w:rsid w:val="000A7DA7"/>
    <w:rsid w:val="000B0375"/>
    <w:rsid w:val="000B3862"/>
    <w:rsid w:val="000B5732"/>
    <w:rsid w:val="000C00DD"/>
    <w:rsid w:val="000D0939"/>
    <w:rsid w:val="000D2BA4"/>
    <w:rsid w:val="000D37A5"/>
    <w:rsid w:val="000D6DA9"/>
    <w:rsid w:val="000D7C02"/>
    <w:rsid w:val="000E05C1"/>
    <w:rsid w:val="000E1B9C"/>
    <w:rsid w:val="000E69B5"/>
    <w:rsid w:val="000E6A57"/>
    <w:rsid w:val="000E7135"/>
    <w:rsid w:val="000F2022"/>
    <w:rsid w:val="000F2BC6"/>
    <w:rsid w:val="000F44F6"/>
    <w:rsid w:val="000F6DEF"/>
    <w:rsid w:val="001009C6"/>
    <w:rsid w:val="001042B6"/>
    <w:rsid w:val="0010471F"/>
    <w:rsid w:val="0010671A"/>
    <w:rsid w:val="001117D7"/>
    <w:rsid w:val="0011358A"/>
    <w:rsid w:val="00122C01"/>
    <w:rsid w:val="00124DED"/>
    <w:rsid w:val="00124E9A"/>
    <w:rsid w:val="00127785"/>
    <w:rsid w:val="00132E0C"/>
    <w:rsid w:val="00133D1F"/>
    <w:rsid w:val="00140AC2"/>
    <w:rsid w:val="00142637"/>
    <w:rsid w:val="001431CE"/>
    <w:rsid w:val="00144DCC"/>
    <w:rsid w:val="00146EF3"/>
    <w:rsid w:val="00152394"/>
    <w:rsid w:val="00152AA6"/>
    <w:rsid w:val="001607BD"/>
    <w:rsid w:val="0016178B"/>
    <w:rsid w:val="001642FF"/>
    <w:rsid w:val="0016447A"/>
    <w:rsid w:val="001644D9"/>
    <w:rsid w:val="00164564"/>
    <w:rsid w:val="00166168"/>
    <w:rsid w:val="00167040"/>
    <w:rsid w:val="001673A5"/>
    <w:rsid w:val="00167A09"/>
    <w:rsid w:val="00172079"/>
    <w:rsid w:val="00180A74"/>
    <w:rsid w:val="001813CA"/>
    <w:rsid w:val="001821E8"/>
    <w:rsid w:val="00183EDF"/>
    <w:rsid w:val="00184DFB"/>
    <w:rsid w:val="00185413"/>
    <w:rsid w:val="00196EA5"/>
    <w:rsid w:val="001C20CC"/>
    <w:rsid w:val="001C33FB"/>
    <w:rsid w:val="001C4B02"/>
    <w:rsid w:val="001D3C62"/>
    <w:rsid w:val="001D52A9"/>
    <w:rsid w:val="001D7855"/>
    <w:rsid w:val="001E5EC8"/>
    <w:rsid w:val="001F240C"/>
    <w:rsid w:val="001F6967"/>
    <w:rsid w:val="00201CD7"/>
    <w:rsid w:val="00202427"/>
    <w:rsid w:val="0020316E"/>
    <w:rsid w:val="0020362D"/>
    <w:rsid w:val="00203C05"/>
    <w:rsid w:val="00204C1C"/>
    <w:rsid w:val="00206280"/>
    <w:rsid w:val="00206971"/>
    <w:rsid w:val="00210312"/>
    <w:rsid w:val="002239FB"/>
    <w:rsid w:val="00227C2B"/>
    <w:rsid w:val="00231377"/>
    <w:rsid w:val="002336C1"/>
    <w:rsid w:val="00234CEE"/>
    <w:rsid w:val="002352CA"/>
    <w:rsid w:val="002362E6"/>
    <w:rsid w:val="0024388D"/>
    <w:rsid w:val="002454D0"/>
    <w:rsid w:val="002578E0"/>
    <w:rsid w:val="00260BF0"/>
    <w:rsid w:val="0027173A"/>
    <w:rsid w:val="00274D5D"/>
    <w:rsid w:val="00280431"/>
    <w:rsid w:val="00280C4D"/>
    <w:rsid w:val="00283CEF"/>
    <w:rsid w:val="00290000"/>
    <w:rsid w:val="00291A09"/>
    <w:rsid w:val="002930A3"/>
    <w:rsid w:val="0029753A"/>
    <w:rsid w:val="002A2F17"/>
    <w:rsid w:val="002A4CD3"/>
    <w:rsid w:val="002A5B5F"/>
    <w:rsid w:val="002B1A58"/>
    <w:rsid w:val="002B3344"/>
    <w:rsid w:val="002B3DCE"/>
    <w:rsid w:val="002B7CBC"/>
    <w:rsid w:val="002C4F0D"/>
    <w:rsid w:val="002C71E1"/>
    <w:rsid w:val="002D17EF"/>
    <w:rsid w:val="002D3F37"/>
    <w:rsid w:val="002D6E25"/>
    <w:rsid w:val="002D77D4"/>
    <w:rsid w:val="002E2B4D"/>
    <w:rsid w:val="002E5510"/>
    <w:rsid w:val="002E5ECB"/>
    <w:rsid w:val="002E63B9"/>
    <w:rsid w:val="002E6D75"/>
    <w:rsid w:val="002E6E33"/>
    <w:rsid w:val="003017CC"/>
    <w:rsid w:val="00307D05"/>
    <w:rsid w:val="00310069"/>
    <w:rsid w:val="00313549"/>
    <w:rsid w:val="00314C51"/>
    <w:rsid w:val="00315E60"/>
    <w:rsid w:val="00316F21"/>
    <w:rsid w:val="00320A44"/>
    <w:rsid w:val="00331736"/>
    <w:rsid w:val="00333264"/>
    <w:rsid w:val="003369CF"/>
    <w:rsid w:val="003405BC"/>
    <w:rsid w:val="00341783"/>
    <w:rsid w:val="003441E6"/>
    <w:rsid w:val="00354FDA"/>
    <w:rsid w:val="00356646"/>
    <w:rsid w:val="00361D4E"/>
    <w:rsid w:val="003638A7"/>
    <w:rsid w:val="00367FDF"/>
    <w:rsid w:val="00371BCA"/>
    <w:rsid w:val="00372F82"/>
    <w:rsid w:val="00374BA3"/>
    <w:rsid w:val="00375CFD"/>
    <w:rsid w:val="00377AC6"/>
    <w:rsid w:val="00380881"/>
    <w:rsid w:val="00381209"/>
    <w:rsid w:val="00381BFA"/>
    <w:rsid w:val="0039588D"/>
    <w:rsid w:val="00396EE7"/>
    <w:rsid w:val="003A040C"/>
    <w:rsid w:val="003A45D3"/>
    <w:rsid w:val="003A4CF5"/>
    <w:rsid w:val="003B48FE"/>
    <w:rsid w:val="003B6CB2"/>
    <w:rsid w:val="003B7BDD"/>
    <w:rsid w:val="003C288C"/>
    <w:rsid w:val="003C5B61"/>
    <w:rsid w:val="003D1C54"/>
    <w:rsid w:val="003D7C45"/>
    <w:rsid w:val="003E0C26"/>
    <w:rsid w:val="003E64CC"/>
    <w:rsid w:val="003F6780"/>
    <w:rsid w:val="00403138"/>
    <w:rsid w:val="004050D5"/>
    <w:rsid w:val="004121DC"/>
    <w:rsid w:val="0041710A"/>
    <w:rsid w:val="00420B9E"/>
    <w:rsid w:val="004225A1"/>
    <w:rsid w:val="004275FD"/>
    <w:rsid w:val="00431FDC"/>
    <w:rsid w:val="004320BF"/>
    <w:rsid w:val="0043242B"/>
    <w:rsid w:val="004345AA"/>
    <w:rsid w:val="00436F5C"/>
    <w:rsid w:val="00437088"/>
    <w:rsid w:val="00437DA5"/>
    <w:rsid w:val="004402AB"/>
    <w:rsid w:val="004407D8"/>
    <w:rsid w:val="004436CE"/>
    <w:rsid w:val="00445A42"/>
    <w:rsid w:val="00452C1A"/>
    <w:rsid w:val="00453B2A"/>
    <w:rsid w:val="004574EA"/>
    <w:rsid w:val="00462728"/>
    <w:rsid w:val="0046456D"/>
    <w:rsid w:val="00465BFA"/>
    <w:rsid w:val="004715C5"/>
    <w:rsid w:val="004750BA"/>
    <w:rsid w:val="00482298"/>
    <w:rsid w:val="004924DB"/>
    <w:rsid w:val="004A0440"/>
    <w:rsid w:val="004A1F68"/>
    <w:rsid w:val="004A2C86"/>
    <w:rsid w:val="004A5C0A"/>
    <w:rsid w:val="004A5CD3"/>
    <w:rsid w:val="004A6D33"/>
    <w:rsid w:val="004A73E3"/>
    <w:rsid w:val="004B04D9"/>
    <w:rsid w:val="004B4055"/>
    <w:rsid w:val="004C2099"/>
    <w:rsid w:val="004C71C8"/>
    <w:rsid w:val="004D2858"/>
    <w:rsid w:val="004D35E9"/>
    <w:rsid w:val="004D518B"/>
    <w:rsid w:val="004E10E2"/>
    <w:rsid w:val="004E6353"/>
    <w:rsid w:val="004E704B"/>
    <w:rsid w:val="004F3327"/>
    <w:rsid w:val="00503C7B"/>
    <w:rsid w:val="00504A44"/>
    <w:rsid w:val="00504E3E"/>
    <w:rsid w:val="005120EB"/>
    <w:rsid w:val="00512587"/>
    <w:rsid w:val="0052109B"/>
    <w:rsid w:val="00521A6B"/>
    <w:rsid w:val="00533F3D"/>
    <w:rsid w:val="0054550F"/>
    <w:rsid w:val="00547E70"/>
    <w:rsid w:val="00554E8B"/>
    <w:rsid w:val="005621D7"/>
    <w:rsid w:val="005640AD"/>
    <w:rsid w:val="00565E0B"/>
    <w:rsid w:val="005664CC"/>
    <w:rsid w:val="005671D8"/>
    <w:rsid w:val="005737EE"/>
    <w:rsid w:val="0057416D"/>
    <w:rsid w:val="00574E97"/>
    <w:rsid w:val="0057518C"/>
    <w:rsid w:val="00577FFD"/>
    <w:rsid w:val="00583436"/>
    <w:rsid w:val="00583481"/>
    <w:rsid w:val="00584EE5"/>
    <w:rsid w:val="00586641"/>
    <w:rsid w:val="00590300"/>
    <w:rsid w:val="005B48F2"/>
    <w:rsid w:val="005B5C8F"/>
    <w:rsid w:val="005C3EFD"/>
    <w:rsid w:val="005C54F1"/>
    <w:rsid w:val="005C76DA"/>
    <w:rsid w:val="005D0A62"/>
    <w:rsid w:val="005D2401"/>
    <w:rsid w:val="005D6182"/>
    <w:rsid w:val="005D6CF7"/>
    <w:rsid w:val="005E185B"/>
    <w:rsid w:val="005E19B6"/>
    <w:rsid w:val="005E41CD"/>
    <w:rsid w:val="005E55FF"/>
    <w:rsid w:val="005E5AF1"/>
    <w:rsid w:val="005F4D26"/>
    <w:rsid w:val="005F6267"/>
    <w:rsid w:val="00601A16"/>
    <w:rsid w:val="00605448"/>
    <w:rsid w:val="0061158C"/>
    <w:rsid w:val="00624AA1"/>
    <w:rsid w:val="00626814"/>
    <w:rsid w:val="0063270A"/>
    <w:rsid w:val="00634D10"/>
    <w:rsid w:val="00635130"/>
    <w:rsid w:val="0063653D"/>
    <w:rsid w:val="00637500"/>
    <w:rsid w:val="00643943"/>
    <w:rsid w:val="006449E0"/>
    <w:rsid w:val="00645BEE"/>
    <w:rsid w:val="006476EF"/>
    <w:rsid w:val="00647D61"/>
    <w:rsid w:val="00653D9E"/>
    <w:rsid w:val="0065568A"/>
    <w:rsid w:val="00666E03"/>
    <w:rsid w:val="0067597D"/>
    <w:rsid w:val="0067599C"/>
    <w:rsid w:val="00676EBD"/>
    <w:rsid w:val="00676F6B"/>
    <w:rsid w:val="00687607"/>
    <w:rsid w:val="00697691"/>
    <w:rsid w:val="00697961"/>
    <w:rsid w:val="006A074C"/>
    <w:rsid w:val="006A1AC8"/>
    <w:rsid w:val="006A5D9C"/>
    <w:rsid w:val="006B21E8"/>
    <w:rsid w:val="006B4625"/>
    <w:rsid w:val="006C1883"/>
    <w:rsid w:val="006C2242"/>
    <w:rsid w:val="006C2CBB"/>
    <w:rsid w:val="006C79FB"/>
    <w:rsid w:val="006D0E3B"/>
    <w:rsid w:val="006E29CE"/>
    <w:rsid w:val="006E4C71"/>
    <w:rsid w:val="006F540A"/>
    <w:rsid w:val="006F5719"/>
    <w:rsid w:val="00703E55"/>
    <w:rsid w:val="00704953"/>
    <w:rsid w:val="007210C2"/>
    <w:rsid w:val="00721366"/>
    <w:rsid w:val="00726E67"/>
    <w:rsid w:val="007349B1"/>
    <w:rsid w:val="0074084F"/>
    <w:rsid w:val="00741251"/>
    <w:rsid w:val="007412A2"/>
    <w:rsid w:val="007451AC"/>
    <w:rsid w:val="00747FCE"/>
    <w:rsid w:val="0075533B"/>
    <w:rsid w:val="00771B12"/>
    <w:rsid w:val="007734C7"/>
    <w:rsid w:val="00774E7A"/>
    <w:rsid w:val="007763EA"/>
    <w:rsid w:val="00776B2E"/>
    <w:rsid w:val="00776F0D"/>
    <w:rsid w:val="007775AA"/>
    <w:rsid w:val="007834D4"/>
    <w:rsid w:val="007859FB"/>
    <w:rsid w:val="00787AFA"/>
    <w:rsid w:val="007921D9"/>
    <w:rsid w:val="00794071"/>
    <w:rsid w:val="0079408D"/>
    <w:rsid w:val="00795F0F"/>
    <w:rsid w:val="007A2359"/>
    <w:rsid w:val="007A2AAA"/>
    <w:rsid w:val="007A34F8"/>
    <w:rsid w:val="007A3C54"/>
    <w:rsid w:val="007A4C6F"/>
    <w:rsid w:val="007B1306"/>
    <w:rsid w:val="007C01DE"/>
    <w:rsid w:val="007C1988"/>
    <w:rsid w:val="007C23F7"/>
    <w:rsid w:val="007D1524"/>
    <w:rsid w:val="007D2891"/>
    <w:rsid w:val="007E1253"/>
    <w:rsid w:val="007E12B6"/>
    <w:rsid w:val="007E4C85"/>
    <w:rsid w:val="007F0B54"/>
    <w:rsid w:val="007F63E3"/>
    <w:rsid w:val="00803AFE"/>
    <w:rsid w:val="00807459"/>
    <w:rsid w:val="008162B8"/>
    <w:rsid w:val="0081777E"/>
    <w:rsid w:val="00820676"/>
    <w:rsid w:val="00820C7C"/>
    <w:rsid w:val="00822074"/>
    <w:rsid w:val="00823BE8"/>
    <w:rsid w:val="00823DB8"/>
    <w:rsid w:val="00824B9A"/>
    <w:rsid w:val="00824CE2"/>
    <w:rsid w:val="00832002"/>
    <w:rsid w:val="00832576"/>
    <w:rsid w:val="00834C0C"/>
    <w:rsid w:val="008424E0"/>
    <w:rsid w:val="00842E81"/>
    <w:rsid w:val="0084358C"/>
    <w:rsid w:val="008539D2"/>
    <w:rsid w:val="00856727"/>
    <w:rsid w:val="00857EFC"/>
    <w:rsid w:val="0086190A"/>
    <w:rsid w:val="0086283A"/>
    <w:rsid w:val="008659DB"/>
    <w:rsid w:val="008715EE"/>
    <w:rsid w:val="00873AE7"/>
    <w:rsid w:val="008742AB"/>
    <w:rsid w:val="00874536"/>
    <w:rsid w:val="008745D3"/>
    <w:rsid w:val="00875E5D"/>
    <w:rsid w:val="008819E5"/>
    <w:rsid w:val="00883F63"/>
    <w:rsid w:val="008846D4"/>
    <w:rsid w:val="00885611"/>
    <w:rsid w:val="00886B4A"/>
    <w:rsid w:val="00890E23"/>
    <w:rsid w:val="008935F7"/>
    <w:rsid w:val="00893AD1"/>
    <w:rsid w:val="00893B6D"/>
    <w:rsid w:val="00894ADF"/>
    <w:rsid w:val="008965A5"/>
    <w:rsid w:val="00897A86"/>
    <w:rsid w:val="008A533E"/>
    <w:rsid w:val="008B49CC"/>
    <w:rsid w:val="008C3DBC"/>
    <w:rsid w:val="008C5EE4"/>
    <w:rsid w:val="008E613D"/>
    <w:rsid w:val="008E654A"/>
    <w:rsid w:val="008F041C"/>
    <w:rsid w:val="008F2DEF"/>
    <w:rsid w:val="008F43A7"/>
    <w:rsid w:val="008F5FD6"/>
    <w:rsid w:val="00900A65"/>
    <w:rsid w:val="00901E76"/>
    <w:rsid w:val="00902036"/>
    <w:rsid w:val="0090259B"/>
    <w:rsid w:val="009164E6"/>
    <w:rsid w:val="00916B9D"/>
    <w:rsid w:val="00921614"/>
    <w:rsid w:val="00924BCF"/>
    <w:rsid w:val="009269AC"/>
    <w:rsid w:val="00927B04"/>
    <w:rsid w:val="00931631"/>
    <w:rsid w:val="00941FA8"/>
    <w:rsid w:val="00942233"/>
    <w:rsid w:val="009437AF"/>
    <w:rsid w:val="00944817"/>
    <w:rsid w:val="009465A6"/>
    <w:rsid w:val="00947DF3"/>
    <w:rsid w:val="00954A54"/>
    <w:rsid w:val="0096326B"/>
    <w:rsid w:val="00964F31"/>
    <w:rsid w:val="009651FA"/>
    <w:rsid w:val="0097496E"/>
    <w:rsid w:val="00981384"/>
    <w:rsid w:val="009843AE"/>
    <w:rsid w:val="00986001"/>
    <w:rsid w:val="00992A31"/>
    <w:rsid w:val="0099396F"/>
    <w:rsid w:val="00995AFE"/>
    <w:rsid w:val="009A0DEB"/>
    <w:rsid w:val="009A4D92"/>
    <w:rsid w:val="009A7416"/>
    <w:rsid w:val="009B0D9B"/>
    <w:rsid w:val="009B6E3C"/>
    <w:rsid w:val="009C1908"/>
    <w:rsid w:val="009C4736"/>
    <w:rsid w:val="009D2D3C"/>
    <w:rsid w:val="009D2FE6"/>
    <w:rsid w:val="009D7B73"/>
    <w:rsid w:val="009E2FA6"/>
    <w:rsid w:val="009E506C"/>
    <w:rsid w:val="009F302B"/>
    <w:rsid w:val="00A000AF"/>
    <w:rsid w:val="00A01269"/>
    <w:rsid w:val="00A03C27"/>
    <w:rsid w:val="00A1600E"/>
    <w:rsid w:val="00A21FC6"/>
    <w:rsid w:val="00A23842"/>
    <w:rsid w:val="00A23A5E"/>
    <w:rsid w:val="00A340A5"/>
    <w:rsid w:val="00A35D4E"/>
    <w:rsid w:val="00A4245A"/>
    <w:rsid w:val="00A443CE"/>
    <w:rsid w:val="00A444E6"/>
    <w:rsid w:val="00A46380"/>
    <w:rsid w:val="00A47C48"/>
    <w:rsid w:val="00A56822"/>
    <w:rsid w:val="00A6193B"/>
    <w:rsid w:val="00A62114"/>
    <w:rsid w:val="00A648E8"/>
    <w:rsid w:val="00A70C51"/>
    <w:rsid w:val="00A7196C"/>
    <w:rsid w:val="00A75B13"/>
    <w:rsid w:val="00A87BC6"/>
    <w:rsid w:val="00AA5981"/>
    <w:rsid w:val="00AB16A8"/>
    <w:rsid w:val="00AC0386"/>
    <w:rsid w:val="00AC2FEB"/>
    <w:rsid w:val="00AC3456"/>
    <w:rsid w:val="00AD2A86"/>
    <w:rsid w:val="00AD4D15"/>
    <w:rsid w:val="00AD7042"/>
    <w:rsid w:val="00AE257D"/>
    <w:rsid w:val="00B00AAE"/>
    <w:rsid w:val="00B02F22"/>
    <w:rsid w:val="00B15AAF"/>
    <w:rsid w:val="00B333D2"/>
    <w:rsid w:val="00B35091"/>
    <w:rsid w:val="00B4240E"/>
    <w:rsid w:val="00B4380B"/>
    <w:rsid w:val="00B454D8"/>
    <w:rsid w:val="00B46640"/>
    <w:rsid w:val="00B522FC"/>
    <w:rsid w:val="00B5677B"/>
    <w:rsid w:val="00B618F3"/>
    <w:rsid w:val="00B64A5B"/>
    <w:rsid w:val="00B67627"/>
    <w:rsid w:val="00B806A1"/>
    <w:rsid w:val="00B82372"/>
    <w:rsid w:val="00B85CE2"/>
    <w:rsid w:val="00B85F7F"/>
    <w:rsid w:val="00B86170"/>
    <w:rsid w:val="00B862A0"/>
    <w:rsid w:val="00B86333"/>
    <w:rsid w:val="00B9427D"/>
    <w:rsid w:val="00B95042"/>
    <w:rsid w:val="00BA1C75"/>
    <w:rsid w:val="00BA36BC"/>
    <w:rsid w:val="00BA74CC"/>
    <w:rsid w:val="00BB5506"/>
    <w:rsid w:val="00BB72A0"/>
    <w:rsid w:val="00BC1071"/>
    <w:rsid w:val="00BC37C5"/>
    <w:rsid w:val="00BD2EA1"/>
    <w:rsid w:val="00BE031F"/>
    <w:rsid w:val="00BE2114"/>
    <w:rsid w:val="00BE3E6F"/>
    <w:rsid w:val="00BE3ECB"/>
    <w:rsid w:val="00BE460F"/>
    <w:rsid w:val="00BE4EF7"/>
    <w:rsid w:val="00BF0DA5"/>
    <w:rsid w:val="00BF2869"/>
    <w:rsid w:val="00BF2A6C"/>
    <w:rsid w:val="00C0037B"/>
    <w:rsid w:val="00C00E38"/>
    <w:rsid w:val="00C07A4D"/>
    <w:rsid w:val="00C12612"/>
    <w:rsid w:val="00C135F7"/>
    <w:rsid w:val="00C14748"/>
    <w:rsid w:val="00C16128"/>
    <w:rsid w:val="00C242AC"/>
    <w:rsid w:val="00C329C6"/>
    <w:rsid w:val="00C36CE9"/>
    <w:rsid w:val="00C437B6"/>
    <w:rsid w:val="00C610D2"/>
    <w:rsid w:val="00C646BB"/>
    <w:rsid w:val="00C70384"/>
    <w:rsid w:val="00C773C7"/>
    <w:rsid w:val="00C773E6"/>
    <w:rsid w:val="00C81ACE"/>
    <w:rsid w:val="00C82530"/>
    <w:rsid w:val="00C83BE0"/>
    <w:rsid w:val="00C83E45"/>
    <w:rsid w:val="00C87EB2"/>
    <w:rsid w:val="00C90F1E"/>
    <w:rsid w:val="00C9547C"/>
    <w:rsid w:val="00C96D65"/>
    <w:rsid w:val="00CA393D"/>
    <w:rsid w:val="00CA4C3C"/>
    <w:rsid w:val="00CB0C1C"/>
    <w:rsid w:val="00CB11A2"/>
    <w:rsid w:val="00CB4F99"/>
    <w:rsid w:val="00CB78DA"/>
    <w:rsid w:val="00CC2FDE"/>
    <w:rsid w:val="00CC369A"/>
    <w:rsid w:val="00CC6592"/>
    <w:rsid w:val="00CD256C"/>
    <w:rsid w:val="00CD5C37"/>
    <w:rsid w:val="00CD5CBB"/>
    <w:rsid w:val="00CE4B98"/>
    <w:rsid w:val="00CF0001"/>
    <w:rsid w:val="00CF098A"/>
    <w:rsid w:val="00D01131"/>
    <w:rsid w:val="00D02EB3"/>
    <w:rsid w:val="00D034B4"/>
    <w:rsid w:val="00D14485"/>
    <w:rsid w:val="00D221DF"/>
    <w:rsid w:val="00D24F34"/>
    <w:rsid w:val="00D3082B"/>
    <w:rsid w:val="00D30877"/>
    <w:rsid w:val="00D3480D"/>
    <w:rsid w:val="00D4020E"/>
    <w:rsid w:val="00D41F3D"/>
    <w:rsid w:val="00D46C85"/>
    <w:rsid w:val="00D5384B"/>
    <w:rsid w:val="00D53FCB"/>
    <w:rsid w:val="00D54999"/>
    <w:rsid w:val="00D6561F"/>
    <w:rsid w:val="00D66393"/>
    <w:rsid w:val="00D70691"/>
    <w:rsid w:val="00D75ABE"/>
    <w:rsid w:val="00D77E84"/>
    <w:rsid w:val="00D8059B"/>
    <w:rsid w:val="00D81B5C"/>
    <w:rsid w:val="00D845A1"/>
    <w:rsid w:val="00D97BC6"/>
    <w:rsid w:val="00DA2B18"/>
    <w:rsid w:val="00DA60A4"/>
    <w:rsid w:val="00DB0C21"/>
    <w:rsid w:val="00DB0E7C"/>
    <w:rsid w:val="00DB1ADB"/>
    <w:rsid w:val="00DB41CD"/>
    <w:rsid w:val="00DC1521"/>
    <w:rsid w:val="00DC36E8"/>
    <w:rsid w:val="00DC5966"/>
    <w:rsid w:val="00DD3D40"/>
    <w:rsid w:val="00DD6B44"/>
    <w:rsid w:val="00DE0B56"/>
    <w:rsid w:val="00DE1057"/>
    <w:rsid w:val="00DE3365"/>
    <w:rsid w:val="00DE3445"/>
    <w:rsid w:val="00DE4F2A"/>
    <w:rsid w:val="00DE69DC"/>
    <w:rsid w:val="00DF0355"/>
    <w:rsid w:val="00DF6D6E"/>
    <w:rsid w:val="00DF70EF"/>
    <w:rsid w:val="00E00CFB"/>
    <w:rsid w:val="00E01E82"/>
    <w:rsid w:val="00E04A6A"/>
    <w:rsid w:val="00E04E1C"/>
    <w:rsid w:val="00E14DF0"/>
    <w:rsid w:val="00E171D9"/>
    <w:rsid w:val="00E217B3"/>
    <w:rsid w:val="00E22836"/>
    <w:rsid w:val="00E36F91"/>
    <w:rsid w:val="00E41FAB"/>
    <w:rsid w:val="00E439B8"/>
    <w:rsid w:val="00E44B89"/>
    <w:rsid w:val="00E44EB2"/>
    <w:rsid w:val="00E535BE"/>
    <w:rsid w:val="00E53B33"/>
    <w:rsid w:val="00E5464F"/>
    <w:rsid w:val="00E558F6"/>
    <w:rsid w:val="00E65CFE"/>
    <w:rsid w:val="00E676CD"/>
    <w:rsid w:val="00E677AD"/>
    <w:rsid w:val="00E75A1A"/>
    <w:rsid w:val="00E83354"/>
    <w:rsid w:val="00E84E59"/>
    <w:rsid w:val="00E8547E"/>
    <w:rsid w:val="00E8631A"/>
    <w:rsid w:val="00E8700E"/>
    <w:rsid w:val="00EA0CE2"/>
    <w:rsid w:val="00EA2261"/>
    <w:rsid w:val="00EA7FB0"/>
    <w:rsid w:val="00EB57DE"/>
    <w:rsid w:val="00EC0BDA"/>
    <w:rsid w:val="00EC51E1"/>
    <w:rsid w:val="00ED281B"/>
    <w:rsid w:val="00ED4937"/>
    <w:rsid w:val="00EE0F6F"/>
    <w:rsid w:val="00EE40D2"/>
    <w:rsid w:val="00EE6798"/>
    <w:rsid w:val="00EF446B"/>
    <w:rsid w:val="00EF50FB"/>
    <w:rsid w:val="00F0138D"/>
    <w:rsid w:val="00F01BC4"/>
    <w:rsid w:val="00F0578C"/>
    <w:rsid w:val="00F062D3"/>
    <w:rsid w:val="00F06A49"/>
    <w:rsid w:val="00F128F7"/>
    <w:rsid w:val="00F12C8F"/>
    <w:rsid w:val="00F22792"/>
    <w:rsid w:val="00F24CD0"/>
    <w:rsid w:val="00F300F7"/>
    <w:rsid w:val="00F32AF9"/>
    <w:rsid w:val="00F35143"/>
    <w:rsid w:val="00F62EB6"/>
    <w:rsid w:val="00F6756F"/>
    <w:rsid w:val="00F70F1F"/>
    <w:rsid w:val="00F750EA"/>
    <w:rsid w:val="00F76C23"/>
    <w:rsid w:val="00F8029B"/>
    <w:rsid w:val="00F84F97"/>
    <w:rsid w:val="00F94D06"/>
    <w:rsid w:val="00F94D28"/>
    <w:rsid w:val="00F957CD"/>
    <w:rsid w:val="00FA1302"/>
    <w:rsid w:val="00FA1E89"/>
    <w:rsid w:val="00FB3DC5"/>
    <w:rsid w:val="00FB5C7D"/>
    <w:rsid w:val="00FB718C"/>
    <w:rsid w:val="00FC051E"/>
    <w:rsid w:val="00FC3128"/>
    <w:rsid w:val="00FC443C"/>
    <w:rsid w:val="00FC5726"/>
    <w:rsid w:val="00FD0AC5"/>
    <w:rsid w:val="00FD7A76"/>
    <w:rsid w:val="00FD7ABF"/>
    <w:rsid w:val="00FE080F"/>
    <w:rsid w:val="00FE3160"/>
    <w:rsid w:val="00FE36CD"/>
    <w:rsid w:val="00FE5350"/>
    <w:rsid w:val="00FE585F"/>
    <w:rsid w:val="00FE654A"/>
    <w:rsid w:val="00FE7B6C"/>
    <w:rsid w:val="00FF6499"/>
    <w:rsid w:val="00FF7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footnote reference" w:locked="1"/>
    <w:lsdException w:name="Title" w:locked="1" w:qFormat="1"/>
    <w:lsdException w:name="Subtitle" w:locked="1" w:qFormat="1"/>
    <w:lsdException w:name="Hyperlink" w:locked="1" w:uiPriority="99"/>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1"/>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AC2FEB"/>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basedOn w:val="DefaultParagraphFont"/>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2"/>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basedOn w:val="DefaultParagraphFont"/>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rPr>
      <w:rFonts w:cs="Times New Roman"/>
    </w:rPr>
  </w:style>
  <w:style w:type="paragraph" w:styleId="Header">
    <w:name w:val="header"/>
    <w:basedOn w:val="Normal"/>
    <w:link w:val="HeaderChar"/>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rsid w:val="00FB718C"/>
    <w:pPr>
      <w:ind w:left="720"/>
    </w:pPr>
  </w:style>
  <w:style w:type="paragraph" w:styleId="TOC5">
    <w:name w:val="toc 5"/>
    <w:basedOn w:val="Normal"/>
    <w:next w:val="Normal"/>
    <w:autoRedefine/>
    <w:rsid w:val="00FB718C"/>
    <w:pPr>
      <w:ind w:left="960"/>
    </w:pPr>
  </w:style>
  <w:style w:type="paragraph" w:styleId="TOC6">
    <w:name w:val="toc 6"/>
    <w:basedOn w:val="Normal"/>
    <w:next w:val="Normal"/>
    <w:autoRedefine/>
    <w:rsid w:val="00FB718C"/>
    <w:pPr>
      <w:ind w:left="1200"/>
    </w:pPr>
  </w:style>
  <w:style w:type="paragraph" w:styleId="TOC7">
    <w:name w:val="toc 7"/>
    <w:basedOn w:val="Normal"/>
    <w:next w:val="Normal"/>
    <w:autoRedefine/>
    <w:rsid w:val="00FB718C"/>
    <w:pPr>
      <w:ind w:left="1440"/>
    </w:pPr>
  </w:style>
  <w:style w:type="paragraph" w:styleId="TOC8">
    <w:name w:val="toc 8"/>
    <w:basedOn w:val="Normal"/>
    <w:next w:val="Normal"/>
    <w:autoRedefine/>
    <w:rsid w:val="00FB718C"/>
    <w:pPr>
      <w:ind w:left="1680"/>
    </w:pPr>
  </w:style>
  <w:style w:type="paragraph" w:styleId="TOC9">
    <w:name w:val="toc 9"/>
    <w:basedOn w:val="Normal"/>
    <w:next w:val="Normal"/>
    <w:autoRedefine/>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semiHidden/>
    <w:rsid w:val="00FB718C"/>
    <w:rPr>
      <w:sz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basedOn w:val="DefaultParagraphFont"/>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AC2FEB"/>
    <w:pPr>
      <w:suppressAutoHyphens/>
      <w:spacing w:after="120"/>
      <w:ind w:left="738" w:right="-14" w:hanging="738"/>
    </w:pPr>
    <w:rPr>
      <w:rFonts w:ascii="Arial" w:hAnsi="Arial" w:cs="Arial"/>
      <w:sz w:val="22"/>
      <w:szCs w:val="22"/>
    </w:rPr>
  </w:style>
  <w:style w:type="character" w:customStyle="1" w:styleId="preparersnote">
    <w:name w:val="preparer's note"/>
    <w:rsid w:val="00AC2FEB"/>
    <w:rPr>
      <w:b/>
      <w:i/>
      <w:lang w:val="sr-Latn-CS"/>
    </w:rPr>
  </w:style>
  <w:style w:type="paragraph" w:customStyle="1" w:styleId="list0">
    <w:name w:val="list"/>
    <w:basedOn w:val="Normal"/>
    <w:rsid w:val="00AC2FEB"/>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AC2FEB"/>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locked/>
    <w:rsid w:val="00CB0C1C"/>
    <w:rPr>
      <w:lang w:val="sr-Latn-CS"/>
    </w:rPr>
  </w:style>
  <w:style w:type="character" w:customStyle="1" w:styleId="CommentSubjectChar">
    <w:name w:val="Comment Subject Char"/>
    <w:basedOn w:val="CommentTextChar"/>
    <w:link w:val="CommentSubject"/>
    <w:locked/>
    <w:rsid w:val="00CB0C1C"/>
    <w:rPr>
      <w:rFonts w:cs="Times New Roman"/>
    </w:rPr>
  </w:style>
  <w:style w:type="paragraph" w:styleId="Revision">
    <w:name w:val="Revision"/>
    <w:hidden/>
    <w:semiHidden/>
    <w:rsid w:val="00CB0C1C"/>
    <w:rPr>
      <w:sz w:val="24"/>
      <w:szCs w:val="24"/>
      <w:lang w:eastAsia="en-US"/>
    </w:rPr>
  </w:style>
  <w:style w:type="paragraph" w:styleId="ListParagraph">
    <w:name w:val="List Paragraph"/>
    <w:basedOn w:val="Normal"/>
    <w:qFormat/>
    <w:rsid w:val="00676EBD"/>
    <w:pPr>
      <w:ind w:left="720"/>
      <w:contextualSpacing/>
    </w:pPr>
  </w:style>
  <w:style w:type="character" w:customStyle="1" w:styleId="HeaderChar">
    <w:name w:val="Header Char"/>
    <w:basedOn w:val="DefaultParagraphFont"/>
    <w:link w:val="Header"/>
    <w:locked/>
    <w:rsid w:val="00A47C48"/>
    <w:rPr>
      <w:rFonts w:cs="Times New Roman"/>
      <w:lang w:eastAsia="en-US"/>
    </w:rPr>
  </w:style>
  <w:style w:type="character" w:customStyle="1" w:styleId="FooterChar">
    <w:name w:val="Footer Char"/>
    <w:basedOn w:val="DefaultParagraphFont"/>
    <w:link w:val="Footer"/>
    <w:locked/>
    <w:rsid w:val="00097794"/>
    <w:rPr>
      <w:rFonts w:cs="Times New Roman"/>
      <w:sz w:val="24"/>
      <w:szCs w:val="24"/>
      <w:lang w:val="sr-Latn-CS"/>
    </w:rPr>
  </w:style>
  <w:style w:type="character" w:customStyle="1" w:styleId="apple-style-span">
    <w:name w:val="apple-style-span"/>
    <w:basedOn w:val="DefaultParagraphFont"/>
    <w:rsid w:val="00D81B5C"/>
    <w:rPr>
      <w:rFonts w:cs="Times New Roman"/>
    </w:rPr>
  </w:style>
  <w:style w:type="character" w:customStyle="1" w:styleId="apple-converted-space">
    <w:name w:val="apple-converted-space"/>
    <w:basedOn w:val="DefaultParagraphFont"/>
    <w:rsid w:val="00D81B5C"/>
    <w:rPr>
      <w:rFonts w:cs="Times New Roman"/>
    </w:rPr>
  </w:style>
  <w:style w:type="paragraph" w:customStyle="1" w:styleId="Default">
    <w:name w:val="Default"/>
    <w:rsid w:val="00D81B5C"/>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7253</CharactersWithSpaces>
  <SharedDoc>false</SharedDoc>
  <HLinks>
    <vt:vector size="48" baseType="variant">
      <vt:variant>
        <vt:i4>1835070</vt:i4>
      </vt:variant>
      <vt:variant>
        <vt:i4>371</vt:i4>
      </vt:variant>
      <vt:variant>
        <vt:i4>0</vt:i4>
      </vt:variant>
      <vt:variant>
        <vt:i4>5</vt:i4>
      </vt:variant>
      <vt:variant>
        <vt:lpwstr/>
      </vt:variant>
      <vt:variant>
        <vt:lpwstr>_Toc321992526</vt:lpwstr>
      </vt:variant>
      <vt:variant>
        <vt:i4>1835070</vt:i4>
      </vt:variant>
      <vt:variant>
        <vt:i4>365</vt:i4>
      </vt:variant>
      <vt:variant>
        <vt:i4>0</vt:i4>
      </vt:variant>
      <vt:variant>
        <vt:i4>5</vt:i4>
      </vt:variant>
      <vt:variant>
        <vt:lpwstr/>
      </vt:variant>
      <vt:variant>
        <vt:lpwstr>_Toc321992525</vt:lpwstr>
      </vt:variant>
      <vt:variant>
        <vt:i4>1835070</vt:i4>
      </vt:variant>
      <vt:variant>
        <vt:i4>359</vt:i4>
      </vt:variant>
      <vt:variant>
        <vt:i4>0</vt:i4>
      </vt:variant>
      <vt:variant>
        <vt:i4>5</vt:i4>
      </vt:variant>
      <vt:variant>
        <vt:lpwstr/>
      </vt:variant>
      <vt:variant>
        <vt:lpwstr>_Toc321992524</vt:lpwstr>
      </vt:variant>
      <vt:variant>
        <vt:i4>5242892</vt:i4>
      </vt:variant>
      <vt:variant>
        <vt:i4>201</vt:i4>
      </vt:variant>
      <vt:variant>
        <vt:i4>0</vt:i4>
      </vt:variant>
      <vt:variant>
        <vt:i4>5</vt:i4>
      </vt:variant>
      <vt:variant>
        <vt:lpwstr>http://ec.europa.eu/budget/inforeuro/</vt:lpwstr>
      </vt:variant>
      <vt:variant>
        <vt:lpwstr/>
      </vt:variant>
      <vt:variant>
        <vt:i4>3145800</vt:i4>
      </vt:variant>
      <vt:variant>
        <vt:i4>198</vt:i4>
      </vt:variant>
      <vt:variant>
        <vt:i4>0</vt:i4>
      </vt:variant>
      <vt:variant>
        <vt:i4>5</vt:i4>
      </vt:variant>
      <vt:variant>
        <vt:lpwstr>http://www.iccwbo.org/index_incoterms.asp</vt:lpwstr>
      </vt:variant>
      <vt:variant>
        <vt:lpwstr/>
      </vt:variant>
      <vt:variant>
        <vt:i4>5767171</vt:i4>
      </vt:variant>
      <vt:variant>
        <vt:i4>195</vt:i4>
      </vt:variant>
      <vt:variant>
        <vt:i4>0</vt:i4>
      </vt:variant>
      <vt:variant>
        <vt:i4>5</vt:i4>
      </vt:variant>
      <vt:variant>
        <vt:lpwstr>../../../../../../Jelena Petrović/Desktop/JELENA NABAVKE 2011/MEĐUNARODNI OTVORENI 2011/NABAVKA OPREME/www.piu.rs</vt:lpwstr>
      </vt:variant>
      <vt:variant>
        <vt:lpwstr/>
      </vt:variant>
      <vt:variant>
        <vt:i4>7143543</vt:i4>
      </vt:variant>
      <vt:variant>
        <vt:i4>192</vt:i4>
      </vt:variant>
      <vt:variant>
        <vt:i4>0</vt:i4>
      </vt:variant>
      <vt:variant>
        <vt:i4>5</vt:i4>
      </vt:variant>
      <vt:variant>
        <vt:lpwstr>www.piu.rs</vt:lpwstr>
      </vt:variant>
      <vt:variant>
        <vt:lpwstr/>
      </vt:variant>
      <vt:variant>
        <vt:i4>6881358</vt:i4>
      </vt:variant>
      <vt:variant>
        <vt:i4>189</vt:i4>
      </vt:variant>
      <vt:variant>
        <vt:i4>0</vt:i4>
      </vt:variant>
      <vt:variant>
        <vt:i4>5</vt:i4>
      </vt:variant>
      <vt:variant>
        <vt:lpwstr>mailto:tender@piu.rs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JUPdesk</cp:lastModifiedBy>
  <cp:revision>4</cp:revision>
  <cp:lastPrinted>2011-11-23T09:38:00Z</cp:lastPrinted>
  <dcterms:created xsi:type="dcterms:W3CDTF">2012-05-07T16:44:00Z</dcterms:created>
  <dcterms:modified xsi:type="dcterms:W3CDTF">2012-05-08T12:18:00Z</dcterms:modified>
</cp:coreProperties>
</file>