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4F76" w14:textId="2D133F35" w:rsidR="006B4E3E" w:rsidRDefault="004433EA" w:rsidP="00865408">
      <w:pPr>
        <w:spacing w:before="60" w:after="60" w:line="240" w:lineRule="auto"/>
        <w:jc w:val="center"/>
        <w:rPr>
          <w:rFonts w:ascii="Times New Roman" w:hAnsi="Times New Roman" w:cs="Times New Roman"/>
          <w:b/>
          <w:sz w:val="24"/>
          <w:szCs w:val="24"/>
          <w:lang w:val="sr-Latn-CS"/>
        </w:rPr>
      </w:pPr>
      <w:r w:rsidRPr="004433EA">
        <w:rPr>
          <w:rFonts w:ascii="Times New Roman" w:hAnsi="Times New Roman" w:cs="Times New Roman"/>
          <w:b/>
          <w:sz w:val="24"/>
          <w:szCs w:val="24"/>
          <w:lang w:val="sr-Latn-CS"/>
        </w:rPr>
        <w:t xml:space="preserve">OBAVEŠTENJE O POKRETANJU NABAVKE – NACIONALNI OTVORENI POJEDNOSTAVLJENI POSTUPAK </w:t>
      </w:r>
      <w:r w:rsidRPr="0070483B">
        <w:rPr>
          <w:rFonts w:ascii="Times New Roman" w:hAnsi="Times New Roman" w:cs="Times New Roman"/>
          <w:b/>
          <w:sz w:val="24"/>
          <w:szCs w:val="24"/>
          <w:lang w:val="sr-Latn-CS"/>
        </w:rPr>
        <w:t xml:space="preserve"> </w:t>
      </w:r>
    </w:p>
    <w:p w14:paraId="566CA660" w14:textId="77777777" w:rsidR="00865408" w:rsidRPr="00865408" w:rsidRDefault="00865408" w:rsidP="00865408">
      <w:pPr>
        <w:spacing w:before="60" w:after="60" w:line="240" w:lineRule="auto"/>
        <w:jc w:val="center"/>
        <w:rPr>
          <w:rFonts w:ascii="Times New Roman" w:hAnsi="Times New Roman" w:cs="Times New Roman"/>
          <w:b/>
          <w:sz w:val="24"/>
          <w:szCs w:val="24"/>
          <w:lang w:val="sr-Latn-CS"/>
        </w:rPr>
      </w:pPr>
    </w:p>
    <w:tbl>
      <w:tblPr>
        <w:tblW w:w="5000" w:type="pct"/>
        <w:tblCellMar>
          <w:left w:w="10" w:type="dxa"/>
          <w:right w:w="10" w:type="dxa"/>
        </w:tblCellMar>
        <w:tblLook w:val="0000" w:firstRow="0" w:lastRow="0" w:firstColumn="0" w:lastColumn="0" w:noHBand="0" w:noVBand="0"/>
      </w:tblPr>
      <w:tblGrid>
        <w:gridCol w:w="546"/>
        <w:gridCol w:w="44"/>
        <w:gridCol w:w="80"/>
        <w:gridCol w:w="3190"/>
        <w:gridCol w:w="20"/>
        <w:gridCol w:w="5173"/>
        <w:gridCol w:w="20"/>
      </w:tblGrid>
      <w:tr w:rsidR="00421C6D" w:rsidRPr="0070483B" w14:paraId="01C5BF37" w14:textId="77777777" w:rsidTr="00DA18EB">
        <w:tc>
          <w:tcPr>
            <w:tcW w:w="325"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18CD27BF" w14:textId="09F195F9" w:rsidR="00421C6D" w:rsidRPr="009E790D" w:rsidRDefault="00891ACC" w:rsidP="00D27177">
            <w:pPr>
              <w:spacing w:before="60" w:after="60" w:line="240" w:lineRule="auto"/>
              <w:jc w:val="center"/>
              <w:rPr>
                <w:rFonts w:ascii="Times New Roman" w:hAnsi="Times New Roman" w:cs="Times New Roman"/>
                <w:b/>
                <w:sz w:val="24"/>
                <w:szCs w:val="24"/>
                <w:lang w:val="sr-Latn-CS"/>
              </w:rPr>
            </w:pPr>
            <w:r w:rsidRPr="009E790D">
              <w:rPr>
                <w:rFonts w:ascii="Times New Roman" w:hAnsi="Times New Roman" w:cs="Times New Roman"/>
                <w:b/>
                <w:sz w:val="24"/>
                <w:szCs w:val="24"/>
                <w:lang w:val="sr-Latn-CS"/>
              </w:rPr>
              <w:t>Nastavak izvođenja radova na izgradnji višeporodič</w:t>
            </w:r>
            <w:r w:rsidR="00E40628" w:rsidRPr="009E790D">
              <w:rPr>
                <w:rFonts w:ascii="Times New Roman" w:hAnsi="Times New Roman" w:cs="Times New Roman"/>
                <w:b/>
                <w:sz w:val="24"/>
                <w:szCs w:val="24"/>
                <w:lang w:val="sr-Latn-CS"/>
              </w:rPr>
              <w:t xml:space="preserve">nih stambenih objekata u Šidu i </w:t>
            </w:r>
            <w:r w:rsidRPr="009E790D">
              <w:rPr>
                <w:rFonts w:ascii="Times New Roman" w:hAnsi="Times New Roman" w:cs="Times New Roman"/>
                <w:b/>
                <w:sz w:val="24"/>
                <w:szCs w:val="24"/>
                <w:lang w:val="sr-Latn-CS"/>
              </w:rPr>
              <w:t>Šapcu u okviru Regionalnog stambenog programa - drugi potprojekat</w:t>
            </w:r>
          </w:p>
          <w:p w14:paraId="174F424F" w14:textId="77777777" w:rsidR="00891ACC" w:rsidRPr="009E790D" w:rsidRDefault="00891ACC" w:rsidP="00D27177">
            <w:pPr>
              <w:spacing w:before="60" w:after="60" w:line="240" w:lineRule="auto"/>
              <w:jc w:val="center"/>
              <w:rPr>
                <w:rFonts w:ascii="Times New Roman" w:hAnsi="Times New Roman" w:cs="Times New Roman"/>
                <w:b/>
                <w:sz w:val="24"/>
                <w:szCs w:val="24"/>
                <w:lang w:val="sr-Latn-CS"/>
              </w:rPr>
            </w:pPr>
          </w:p>
          <w:p w14:paraId="53D08687" w14:textId="429C667D" w:rsidR="00865408" w:rsidRPr="00865408" w:rsidRDefault="00865408" w:rsidP="009E790D">
            <w:pPr>
              <w:spacing w:before="60" w:after="60" w:line="240" w:lineRule="auto"/>
              <w:jc w:val="center"/>
              <w:rPr>
                <w:rFonts w:ascii="Times New Roman" w:hAnsi="Times New Roman" w:cs="Times New Roman"/>
                <w:b/>
                <w:sz w:val="24"/>
                <w:szCs w:val="24"/>
                <w:highlight w:val="yellow"/>
                <w:lang w:val="sr-Latn-CS"/>
              </w:rPr>
            </w:pPr>
            <w:r w:rsidRPr="009E790D">
              <w:rPr>
                <w:rFonts w:ascii="Times New Roman" w:hAnsi="Times New Roman" w:cs="Times New Roman"/>
                <w:b/>
                <w:sz w:val="24"/>
                <w:szCs w:val="24"/>
                <w:lang w:val="sr-Latn-CS"/>
              </w:rPr>
              <w:t xml:space="preserve">Objavljeno dana </w:t>
            </w:r>
            <w:r w:rsidR="009E790D" w:rsidRPr="009E790D">
              <w:rPr>
                <w:rFonts w:ascii="Times New Roman" w:hAnsi="Times New Roman" w:cs="Times New Roman"/>
                <w:b/>
                <w:sz w:val="24"/>
                <w:szCs w:val="24"/>
                <w:lang w:val="sr-Latn-CS"/>
              </w:rPr>
              <w:t>03</w:t>
            </w:r>
            <w:r w:rsidRPr="009E790D">
              <w:rPr>
                <w:rFonts w:ascii="Times New Roman" w:hAnsi="Times New Roman" w:cs="Times New Roman"/>
                <w:b/>
                <w:sz w:val="24"/>
                <w:szCs w:val="24"/>
                <w:lang w:val="sr-Latn-CS"/>
              </w:rPr>
              <w:t>.1</w:t>
            </w:r>
            <w:r w:rsidR="009E790D" w:rsidRPr="009E790D">
              <w:rPr>
                <w:rFonts w:ascii="Times New Roman" w:hAnsi="Times New Roman" w:cs="Times New Roman"/>
                <w:b/>
                <w:sz w:val="24"/>
                <w:szCs w:val="24"/>
                <w:lang w:val="sr-Latn-CS"/>
              </w:rPr>
              <w:t>2</w:t>
            </w:r>
            <w:r w:rsidRPr="009E790D">
              <w:rPr>
                <w:rFonts w:ascii="Times New Roman" w:hAnsi="Times New Roman" w:cs="Times New Roman"/>
                <w:b/>
                <w:sz w:val="24"/>
                <w:szCs w:val="24"/>
                <w:lang w:val="sr-Latn-CS"/>
              </w:rPr>
              <w:t>.2021. godine</w:t>
            </w:r>
          </w:p>
        </w:tc>
      </w:tr>
      <w:tr w:rsidR="002D6E25" w:rsidRPr="0070483B" w14:paraId="1FFFCAA7" w14:textId="77777777" w:rsidTr="00DA18EB">
        <w:trPr>
          <w:trHeight w:val="232"/>
        </w:trPr>
        <w:tc>
          <w:tcPr>
            <w:tcW w:w="325" w:type="pct"/>
            <w:gridSpan w:val="2"/>
            <w:shd w:val="clear" w:color="auto" w:fill="FFFFFF"/>
            <w:tcMar>
              <w:top w:w="0" w:type="dxa"/>
              <w:left w:w="108" w:type="dxa"/>
              <w:bottom w:w="0" w:type="dxa"/>
              <w:right w:w="108" w:type="dxa"/>
            </w:tcMar>
          </w:tcPr>
          <w:p w14:paraId="601A9692" w14:textId="77777777" w:rsidR="002D6E25" w:rsidRPr="0070483B"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70F4610" w14:textId="77777777" w:rsidR="002D6E25" w:rsidRPr="0070483B" w:rsidRDefault="002D6E25" w:rsidP="00083F35">
            <w:pPr>
              <w:spacing w:before="60" w:after="60" w:line="240" w:lineRule="auto"/>
              <w:rPr>
                <w:rFonts w:ascii="Times New Roman" w:hAnsi="Times New Roman" w:cs="Times New Roman"/>
                <w:sz w:val="24"/>
                <w:szCs w:val="24"/>
              </w:rPr>
            </w:pPr>
          </w:p>
        </w:tc>
      </w:tr>
      <w:tr w:rsidR="002D6E25" w:rsidRPr="0070483B" w14:paraId="5B0D793E" w14:textId="77777777" w:rsidTr="00DA18EB">
        <w:trPr>
          <w:trHeight w:val="430"/>
        </w:trPr>
        <w:tc>
          <w:tcPr>
            <w:tcW w:w="325" w:type="pct"/>
            <w:gridSpan w:val="2"/>
            <w:shd w:val="clear" w:color="auto" w:fill="FFFFFF"/>
            <w:tcMar>
              <w:top w:w="0" w:type="dxa"/>
              <w:left w:w="108" w:type="dxa"/>
              <w:bottom w:w="0" w:type="dxa"/>
              <w:right w:w="108" w:type="dxa"/>
            </w:tcMar>
          </w:tcPr>
          <w:p w14:paraId="330E1F71"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FD9036C" w14:textId="77777777" w:rsidR="002D6E25" w:rsidRPr="0070483B" w:rsidRDefault="00F5074E" w:rsidP="003779ED">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CS"/>
              </w:rPr>
              <w:t>Broj</w:t>
            </w:r>
            <w:r w:rsidR="00CB56B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publikacije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3652A1E" w14:textId="466F0BD3" w:rsidR="002D6E25" w:rsidRPr="0070483B" w:rsidRDefault="004433EA" w:rsidP="009C6217">
            <w:pPr>
              <w:spacing w:before="60" w:after="60" w:line="240" w:lineRule="auto"/>
              <w:rPr>
                <w:rFonts w:ascii="Times New Roman" w:hAnsi="Times New Roman" w:cs="Times New Roman"/>
                <w:sz w:val="24"/>
                <w:szCs w:val="24"/>
                <w:lang w:val="sr-Latn-CS"/>
              </w:rPr>
            </w:pPr>
            <w:r w:rsidRPr="004433EA">
              <w:rPr>
                <w:rFonts w:ascii="Times New Roman" w:hAnsi="Times New Roman" w:cs="Times New Roman"/>
                <w:b/>
                <w:sz w:val="24"/>
                <w:szCs w:val="24"/>
                <w:lang w:val="sr-Latn-CS"/>
              </w:rPr>
              <w:t>RHP-W2-AB-CW/NOP2-2021</w:t>
            </w:r>
          </w:p>
        </w:tc>
      </w:tr>
      <w:tr w:rsidR="002D6E25" w:rsidRPr="0070483B" w14:paraId="61DBDEA7" w14:textId="77777777" w:rsidTr="00DA18EB">
        <w:trPr>
          <w:trHeight w:val="280"/>
        </w:trPr>
        <w:tc>
          <w:tcPr>
            <w:tcW w:w="325" w:type="pct"/>
            <w:gridSpan w:val="2"/>
            <w:shd w:val="clear" w:color="auto" w:fill="FFFFFF"/>
            <w:tcMar>
              <w:top w:w="0" w:type="dxa"/>
              <w:left w:w="108" w:type="dxa"/>
              <w:bottom w:w="0" w:type="dxa"/>
              <w:right w:w="108" w:type="dxa"/>
            </w:tcMar>
          </w:tcPr>
          <w:p w14:paraId="2EF13024"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5D0AF2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57492507" w14:textId="77777777" w:rsidTr="00DA18EB">
        <w:trPr>
          <w:trHeight w:val="2882"/>
        </w:trPr>
        <w:tc>
          <w:tcPr>
            <w:tcW w:w="325" w:type="pct"/>
            <w:gridSpan w:val="2"/>
            <w:shd w:val="clear" w:color="auto" w:fill="FFFFFF"/>
            <w:tcMar>
              <w:top w:w="0" w:type="dxa"/>
              <w:left w:w="108" w:type="dxa"/>
              <w:bottom w:w="0" w:type="dxa"/>
              <w:right w:w="108" w:type="dxa"/>
            </w:tcMar>
          </w:tcPr>
          <w:p w14:paraId="4AF9A022"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810EAB" w14:textId="77777777" w:rsidR="002D6E25" w:rsidRPr="0070483B" w:rsidRDefault="00F5074E" w:rsidP="003779ED">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Program</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finansiranje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7054A025" w14:textId="77777777" w:rsidR="004433EA" w:rsidRPr="004433EA" w:rsidRDefault="004433EA" w:rsidP="004433EA">
            <w:pPr>
              <w:tabs>
                <w:tab w:val="clear" w:pos="720"/>
                <w:tab w:val="left" w:pos="459"/>
              </w:tabs>
              <w:spacing w:before="60" w:after="60" w:line="240" w:lineRule="auto"/>
              <w:jc w:val="both"/>
              <w:rPr>
                <w:rFonts w:ascii="Times New Roman" w:hAnsi="Times New Roman" w:cs="Times New Roman"/>
                <w:sz w:val="24"/>
                <w:szCs w:val="24"/>
                <w:lang w:val="sr-Latn-CS"/>
              </w:rPr>
            </w:pPr>
            <w:r w:rsidRPr="004433EA">
              <w:rPr>
                <w:rFonts w:ascii="Times New Roman" w:hAnsi="Times New Roman" w:cs="Times New Roman"/>
                <w:sz w:val="24"/>
                <w:szCs w:val="24"/>
                <w:lang w:val="sr-Latn-CS"/>
              </w:rPr>
              <w:t>Program: Zajednički regionalni program o trajnim rešenjima za izbeglice i raseljena lica (Regional Housing Programme – RHP/ Regionalni stambeni program u Republici Srbiji)</w:t>
            </w:r>
          </w:p>
          <w:p w14:paraId="1B3B917D" w14:textId="77D02291" w:rsidR="002D6E25" w:rsidRPr="0070483B" w:rsidRDefault="004433EA" w:rsidP="004433EA">
            <w:pPr>
              <w:tabs>
                <w:tab w:val="clear" w:pos="720"/>
                <w:tab w:val="left" w:pos="459"/>
              </w:tabs>
              <w:spacing w:before="60" w:after="60" w:line="240" w:lineRule="auto"/>
              <w:jc w:val="both"/>
              <w:rPr>
                <w:rFonts w:ascii="Times New Roman" w:hAnsi="Times New Roman" w:cs="Times New Roman"/>
                <w:sz w:val="24"/>
                <w:szCs w:val="24"/>
                <w:lang w:val="sr-Latn-CS"/>
              </w:rPr>
            </w:pPr>
            <w:r w:rsidRPr="004433EA">
              <w:rPr>
                <w:rFonts w:ascii="Times New Roman" w:hAnsi="Times New Roman" w:cs="Times New Roman"/>
                <w:sz w:val="24"/>
                <w:szCs w:val="24"/>
                <w:lang w:val="sr-Latn-CS"/>
              </w:rPr>
              <w:t>Okvirni sporazum o Regionalnom programu stambenog zbrinjavanja zaključen između Banke za razvoj saveta Evrope i Republike Srbije od 25. oktobra 2013. godine i Ugovor o donaciji zaključen između Banke za razvoj saveta Evrope i Republike Srbije u vezi sa realizacijom drugog potprojekta Regionalnog programa stambenog zbrinjavan</w:t>
            </w:r>
            <w:r w:rsidR="00891ACC">
              <w:rPr>
                <w:rFonts w:ascii="Times New Roman" w:hAnsi="Times New Roman" w:cs="Times New Roman"/>
                <w:sz w:val="24"/>
                <w:szCs w:val="24"/>
                <w:lang w:val="sr-Latn-CS"/>
              </w:rPr>
              <w:t xml:space="preserve">ja od 9. septembra 2014. godine sa </w:t>
            </w:r>
            <w:r w:rsidR="00891ACC" w:rsidRPr="00891ACC">
              <w:rPr>
                <w:rFonts w:ascii="Times New Roman" w:hAnsi="Times New Roman" w:cs="Times New Roman"/>
                <w:sz w:val="24"/>
                <w:szCs w:val="24"/>
                <w:lang w:val="sr-Latn-CS"/>
              </w:rPr>
              <w:t>Aneksom I ugovora o donaciji od 07. oktobra 2020. godine.</w:t>
            </w:r>
          </w:p>
        </w:tc>
      </w:tr>
      <w:tr w:rsidR="002D6E25" w:rsidRPr="0070483B" w14:paraId="5ADB57C5" w14:textId="77777777" w:rsidTr="00DA18EB">
        <w:trPr>
          <w:trHeight w:val="454"/>
        </w:trPr>
        <w:tc>
          <w:tcPr>
            <w:tcW w:w="325" w:type="pct"/>
            <w:gridSpan w:val="2"/>
            <w:shd w:val="clear" w:color="auto" w:fill="FFFFFF"/>
            <w:tcMar>
              <w:top w:w="0" w:type="dxa"/>
              <w:left w:w="108" w:type="dxa"/>
              <w:bottom w:w="0" w:type="dxa"/>
              <w:right w:w="108" w:type="dxa"/>
            </w:tcMar>
          </w:tcPr>
          <w:p w14:paraId="2C1E555C"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2BD7FC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482ECB9" w14:textId="77777777" w:rsidTr="00DA18EB">
        <w:trPr>
          <w:trHeight w:val="424"/>
        </w:trPr>
        <w:tc>
          <w:tcPr>
            <w:tcW w:w="325" w:type="pct"/>
            <w:gridSpan w:val="2"/>
            <w:shd w:val="clear" w:color="auto" w:fill="FFFFFF"/>
            <w:tcMar>
              <w:top w:w="0" w:type="dxa"/>
              <w:left w:w="108" w:type="dxa"/>
              <w:bottom w:w="0" w:type="dxa"/>
              <w:right w:w="108" w:type="dxa"/>
            </w:tcMar>
          </w:tcPr>
          <w:p w14:paraId="2BC30B0B"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48B5CBD" w14:textId="77777777" w:rsidR="002D6E25" w:rsidRPr="0070483B" w:rsidRDefault="00F5074E" w:rsidP="00F520A4">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Ime</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171C442" w14:textId="77777777" w:rsidR="00D33894" w:rsidRPr="0070483B" w:rsidRDefault="00A90FA3" w:rsidP="00A90FA3">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J</w:t>
            </w:r>
            <w:r w:rsidRPr="0070483B">
              <w:rPr>
                <w:rFonts w:ascii="Times New Roman" w:hAnsi="Times New Roman" w:cs="Times New Roman"/>
                <w:sz w:val="24"/>
                <w:szCs w:val="24"/>
                <w:lang w:val="sr-Latn-CS"/>
              </w:rPr>
              <w:t>edinica za upravljanje projektima u javnom sektoru''</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d</w:t>
            </w:r>
            <w:r w:rsidR="00C24953"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o</w:t>
            </w:r>
            <w:r w:rsidR="00C24953"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o</w:t>
            </w:r>
            <w:r w:rsidR="00C24953" w:rsidRPr="0070483B">
              <w:rPr>
                <w:rFonts w:ascii="Times New Roman" w:hAnsi="Times New Roman" w:cs="Times New Roman"/>
                <w:sz w:val="24"/>
                <w:szCs w:val="24"/>
                <w:lang w:val="sr-Latn-CS"/>
              </w:rPr>
              <w:t>.</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Beograd</w:t>
            </w:r>
            <w:r w:rsidR="00BA0697" w:rsidRPr="0070483B">
              <w:rPr>
                <w:rFonts w:ascii="Times New Roman" w:hAnsi="Times New Roman" w:cs="Times New Roman"/>
                <w:sz w:val="24"/>
                <w:szCs w:val="24"/>
                <w:lang w:val="sr-Latn-CS"/>
              </w:rPr>
              <w:t xml:space="preserve"> </w:t>
            </w:r>
          </w:p>
        </w:tc>
      </w:tr>
      <w:tr w:rsidR="002D6E25" w:rsidRPr="0070483B" w14:paraId="14A4EEE6" w14:textId="77777777" w:rsidTr="00DA18EB">
        <w:trPr>
          <w:trHeight w:val="232"/>
        </w:trPr>
        <w:tc>
          <w:tcPr>
            <w:tcW w:w="325" w:type="pct"/>
            <w:gridSpan w:val="2"/>
            <w:shd w:val="clear" w:color="auto" w:fill="FFFFFF"/>
            <w:tcMar>
              <w:top w:w="0" w:type="dxa"/>
              <w:left w:w="108" w:type="dxa"/>
              <w:bottom w:w="0" w:type="dxa"/>
              <w:right w:w="108" w:type="dxa"/>
            </w:tcMar>
          </w:tcPr>
          <w:p w14:paraId="4DC03964"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2669668"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32A393C8" w14:textId="77777777" w:rsidTr="00DA18EB">
        <w:trPr>
          <w:trHeight w:val="363"/>
        </w:trPr>
        <w:tc>
          <w:tcPr>
            <w:tcW w:w="325" w:type="pct"/>
            <w:gridSpan w:val="2"/>
            <w:shd w:val="clear" w:color="auto" w:fill="FFFFFF"/>
            <w:tcMar>
              <w:top w:w="0" w:type="dxa"/>
              <w:left w:w="108" w:type="dxa"/>
              <w:bottom w:w="0" w:type="dxa"/>
              <w:right w:w="108" w:type="dxa"/>
            </w:tcMar>
          </w:tcPr>
          <w:p w14:paraId="166D9C3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060F89DC" w14:textId="77777777" w:rsidR="002D6E25" w:rsidRPr="0070483B" w:rsidRDefault="00F5074E" w:rsidP="00F520A4">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Adresa</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1D286B28" w14:textId="5C689322" w:rsidR="00D33894" w:rsidRPr="0070483B" w:rsidRDefault="00F5074E" w:rsidP="00A3560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Nemanjina</w:t>
            </w:r>
            <w:r w:rsidR="007B2823" w:rsidRPr="0070483B">
              <w:rPr>
                <w:rFonts w:ascii="Times New Roman" w:hAnsi="Times New Roman" w:cs="Times New Roman"/>
                <w:sz w:val="24"/>
                <w:szCs w:val="24"/>
                <w:lang w:val="sr-Latn-CS"/>
              </w:rPr>
              <w:t xml:space="preserve"> 22-26</w:t>
            </w:r>
            <w:r w:rsidR="00BA0697" w:rsidRPr="0070483B">
              <w:rPr>
                <w:rFonts w:ascii="Times New Roman" w:hAnsi="Times New Roman" w:cs="Times New Roman"/>
                <w:sz w:val="24"/>
                <w:szCs w:val="24"/>
                <w:lang w:val="sr-Latn-CS"/>
              </w:rPr>
              <w:t xml:space="preserve">, </w:t>
            </w:r>
            <w:r w:rsidR="00A92081" w:rsidRPr="0070483B">
              <w:rPr>
                <w:rFonts w:ascii="Times New Roman" w:hAnsi="Times New Roman" w:cs="Times New Roman"/>
                <w:sz w:val="24"/>
                <w:szCs w:val="24"/>
                <w:lang w:val="sr-Latn-CS"/>
              </w:rPr>
              <w:t xml:space="preserve">11000 </w:t>
            </w:r>
            <w:r w:rsidRPr="0070483B">
              <w:rPr>
                <w:rFonts w:ascii="Times New Roman" w:hAnsi="Times New Roman" w:cs="Times New Roman"/>
                <w:sz w:val="24"/>
                <w:szCs w:val="24"/>
                <w:lang w:val="sr-Latn-CS"/>
              </w:rPr>
              <w:t>Beograd</w:t>
            </w:r>
            <w:r w:rsidR="00A92081" w:rsidRPr="0070483B">
              <w:rPr>
                <w:rFonts w:ascii="Times New Roman" w:hAnsi="Times New Roman" w:cs="Times New Roman"/>
                <w:sz w:val="24"/>
                <w:szCs w:val="24"/>
                <w:lang w:val="sr-Latn-CS"/>
              </w:rPr>
              <w:t>,</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Srbija</w:t>
            </w:r>
          </w:p>
        </w:tc>
      </w:tr>
      <w:tr w:rsidR="002D6E25" w:rsidRPr="0070483B" w14:paraId="33563825" w14:textId="77777777" w:rsidTr="00DA18EB">
        <w:trPr>
          <w:trHeight w:val="188"/>
        </w:trPr>
        <w:tc>
          <w:tcPr>
            <w:tcW w:w="325" w:type="pct"/>
            <w:gridSpan w:val="2"/>
            <w:shd w:val="clear" w:color="auto" w:fill="FFFFFF"/>
            <w:tcMar>
              <w:top w:w="0" w:type="dxa"/>
              <w:left w:w="108" w:type="dxa"/>
              <w:bottom w:w="0" w:type="dxa"/>
              <w:right w:w="108" w:type="dxa"/>
            </w:tcMar>
          </w:tcPr>
          <w:p w14:paraId="4869269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4FB2F67"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75EAEBA" w14:textId="77777777" w:rsidTr="00DA18EB">
        <w:trPr>
          <w:trHeight w:val="507"/>
        </w:trPr>
        <w:tc>
          <w:tcPr>
            <w:tcW w:w="325" w:type="pct"/>
            <w:gridSpan w:val="2"/>
            <w:shd w:val="clear" w:color="auto" w:fill="FFFFFF"/>
            <w:tcMar>
              <w:top w:w="0" w:type="dxa"/>
              <w:left w:w="108" w:type="dxa"/>
              <w:bottom w:w="0" w:type="dxa"/>
              <w:right w:w="108" w:type="dxa"/>
            </w:tcMar>
          </w:tcPr>
          <w:p w14:paraId="0DB49FF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6A5764" w14:textId="77777777" w:rsidR="002D6E25" w:rsidRPr="0070483B" w:rsidRDefault="00F5074E" w:rsidP="00F520A4">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CS"/>
              </w:rPr>
              <w:t>Internet</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adresa</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BA79728" w14:textId="77777777" w:rsidR="002D6E25" w:rsidRPr="0070483B" w:rsidRDefault="00FC78F8" w:rsidP="009C6217">
            <w:pPr>
              <w:spacing w:before="60" w:after="60" w:line="240" w:lineRule="auto"/>
              <w:rPr>
                <w:rFonts w:ascii="Times New Roman" w:hAnsi="Times New Roman" w:cs="Times New Roman"/>
                <w:sz w:val="24"/>
                <w:szCs w:val="24"/>
              </w:rPr>
            </w:pPr>
            <w:hyperlink r:id="rId8" w:history="1">
              <w:r w:rsidR="00A92081" w:rsidRPr="0070483B">
                <w:rPr>
                  <w:rStyle w:val="Hyperlink"/>
                  <w:rFonts w:ascii="Times New Roman" w:hAnsi="Times New Roman" w:cs="Times New Roman"/>
                  <w:sz w:val="24"/>
                  <w:szCs w:val="24"/>
                </w:rPr>
                <w:t>www.piu.rs</w:t>
              </w:r>
            </w:hyperlink>
          </w:p>
        </w:tc>
      </w:tr>
      <w:tr w:rsidR="002D6E25" w:rsidRPr="0070483B" w14:paraId="15FA87F6" w14:textId="77777777" w:rsidTr="00DA18EB">
        <w:trPr>
          <w:trHeight w:val="130"/>
        </w:trPr>
        <w:tc>
          <w:tcPr>
            <w:tcW w:w="325" w:type="pct"/>
            <w:gridSpan w:val="2"/>
            <w:shd w:val="clear" w:color="auto" w:fill="FFFFFF"/>
            <w:tcMar>
              <w:top w:w="0" w:type="dxa"/>
              <w:left w:w="108" w:type="dxa"/>
              <w:bottom w:w="0" w:type="dxa"/>
              <w:right w:w="108" w:type="dxa"/>
            </w:tcMar>
          </w:tcPr>
          <w:p w14:paraId="7661DD33"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36FE03F" w14:textId="77777777" w:rsidR="002D6E25" w:rsidRPr="0070483B" w:rsidRDefault="002D6E25" w:rsidP="009C6217">
            <w:pPr>
              <w:pStyle w:val="ListParagraph"/>
              <w:spacing w:before="60" w:after="60" w:line="240" w:lineRule="auto"/>
              <w:rPr>
                <w:rFonts w:ascii="Times New Roman" w:hAnsi="Times New Roman" w:cs="Times New Roman"/>
                <w:sz w:val="24"/>
                <w:szCs w:val="24"/>
              </w:rPr>
            </w:pPr>
          </w:p>
        </w:tc>
      </w:tr>
      <w:tr w:rsidR="002D6E25" w:rsidRPr="0070483B" w14:paraId="0D642B57" w14:textId="77777777" w:rsidTr="00DA18EB">
        <w:trPr>
          <w:trHeight w:val="614"/>
        </w:trPr>
        <w:tc>
          <w:tcPr>
            <w:tcW w:w="325" w:type="pct"/>
            <w:gridSpan w:val="2"/>
            <w:shd w:val="clear" w:color="auto" w:fill="FFFFFF"/>
            <w:tcMar>
              <w:top w:w="0" w:type="dxa"/>
              <w:left w:w="108" w:type="dxa"/>
              <w:bottom w:w="0" w:type="dxa"/>
              <w:right w:w="108" w:type="dxa"/>
            </w:tcMar>
          </w:tcPr>
          <w:p w14:paraId="473EAF40"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AD5FDA5" w14:textId="77777777" w:rsidR="002D6E25" w:rsidRPr="0070483B" w:rsidRDefault="00F5074E" w:rsidP="008D3F78">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Tip</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javne</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nabavke</w:t>
            </w:r>
            <w:r w:rsidR="008D3F78"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E708327" w14:textId="00C9C8D1" w:rsidR="000E259C" w:rsidRPr="0070483B" w:rsidRDefault="004433EA" w:rsidP="00842682">
            <w:pPr>
              <w:tabs>
                <w:tab w:val="clear" w:pos="720"/>
                <w:tab w:val="left" w:pos="360"/>
              </w:tabs>
              <w:spacing w:before="60" w:after="60" w:line="240" w:lineRule="auto"/>
              <w:rPr>
                <w:rFonts w:ascii="Times New Roman" w:hAnsi="Times New Roman" w:cs="Times New Roman"/>
                <w:sz w:val="24"/>
                <w:szCs w:val="24"/>
                <w:lang w:val="sr-Latn-CS"/>
              </w:rPr>
            </w:pPr>
            <w:r w:rsidRPr="004433EA">
              <w:rPr>
                <w:rFonts w:ascii="Times New Roman" w:hAnsi="Times New Roman" w:cs="Times New Roman"/>
                <w:sz w:val="24"/>
                <w:szCs w:val="24"/>
                <w:lang w:val="sr-Latn-CS"/>
              </w:rPr>
              <w:t>Nacionalni otvoreni pojednostavljeni postupak</w:t>
            </w:r>
          </w:p>
        </w:tc>
      </w:tr>
      <w:tr w:rsidR="002D6E25" w:rsidRPr="0070483B" w14:paraId="1CC62859" w14:textId="77777777" w:rsidTr="00DA18EB">
        <w:trPr>
          <w:trHeight w:val="216"/>
        </w:trPr>
        <w:tc>
          <w:tcPr>
            <w:tcW w:w="325" w:type="pct"/>
            <w:gridSpan w:val="2"/>
            <w:shd w:val="clear" w:color="auto" w:fill="FFFFFF"/>
            <w:tcMar>
              <w:top w:w="0" w:type="dxa"/>
              <w:left w:w="108" w:type="dxa"/>
              <w:bottom w:w="0" w:type="dxa"/>
              <w:right w:w="108" w:type="dxa"/>
            </w:tcMar>
          </w:tcPr>
          <w:p w14:paraId="56DF569C"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510A8CBE" w14:textId="77777777" w:rsidR="002D6E25" w:rsidRPr="0070483B" w:rsidRDefault="002D6E25" w:rsidP="009C6217">
            <w:pPr>
              <w:pStyle w:val="ListParagraph"/>
              <w:spacing w:before="60" w:after="60" w:line="240" w:lineRule="auto"/>
              <w:rPr>
                <w:rFonts w:ascii="Times New Roman" w:hAnsi="Times New Roman" w:cs="Times New Roman"/>
                <w:sz w:val="24"/>
                <w:szCs w:val="24"/>
                <w:lang w:val="sr-Latn-CS"/>
              </w:rPr>
            </w:pPr>
          </w:p>
        </w:tc>
      </w:tr>
      <w:tr w:rsidR="004433EA" w:rsidRPr="0070483B" w14:paraId="4441BA86" w14:textId="77777777" w:rsidTr="00DA18EB">
        <w:trPr>
          <w:trHeight w:val="614"/>
        </w:trPr>
        <w:tc>
          <w:tcPr>
            <w:tcW w:w="325" w:type="pct"/>
            <w:gridSpan w:val="2"/>
            <w:shd w:val="clear" w:color="auto" w:fill="FFFFFF"/>
            <w:tcMar>
              <w:top w:w="0" w:type="dxa"/>
              <w:left w:w="108" w:type="dxa"/>
              <w:bottom w:w="0" w:type="dxa"/>
              <w:right w:w="108" w:type="dxa"/>
            </w:tcMar>
          </w:tcPr>
          <w:p w14:paraId="79069135" w14:textId="77777777" w:rsidR="004433EA" w:rsidRPr="0070483B" w:rsidRDefault="004433EA" w:rsidP="004433EA">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17E08C6E" w14:textId="5BB5E66F" w:rsidR="004433EA" w:rsidRPr="0070483B" w:rsidRDefault="004433EA" w:rsidP="004433EA">
            <w:pPr>
              <w:spacing w:before="60" w:after="60" w:line="240" w:lineRule="auto"/>
              <w:rPr>
                <w:rFonts w:ascii="Times New Roman" w:hAnsi="Times New Roman" w:cs="Times New Roman"/>
                <w:sz w:val="24"/>
                <w:szCs w:val="24"/>
                <w:lang w:val="sr-Latn-CS"/>
              </w:rPr>
            </w:pPr>
            <w:r w:rsidRPr="00985B3A">
              <w:rPr>
                <w:rFonts w:ascii="Times New Roman" w:hAnsi="Times New Roman" w:cs="Times New Roman"/>
                <w:sz w:val="24"/>
                <w:szCs w:val="24"/>
                <w:lang w:val="sr-Latn-CS"/>
              </w:rPr>
              <w:t>Tip ugovora</w:t>
            </w:r>
            <w:r>
              <w:rPr>
                <w:rFonts w:ascii="Times New Roman" w:hAnsi="Times New Roman" w:cs="Times New Roman"/>
                <w:sz w:val="24"/>
                <w:szCs w:val="24"/>
                <w:lang w:val="sr-Latn-CS"/>
              </w:rPr>
              <w:t>, o</w:t>
            </w:r>
            <w:r w:rsidRPr="004F1F56">
              <w:rPr>
                <w:rFonts w:ascii="Times New Roman" w:hAnsi="Times New Roman" w:cs="Times New Roman"/>
                <w:sz w:val="24"/>
                <w:szCs w:val="24"/>
              </w:rPr>
              <w:t>znaka i naziv iz Opšteg rečnika nabavke</w:t>
            </w:r>
            <w:r>
              <w:rPr>
                <w:rFonts w:ascii="Times New Roman" w:hAnsi="Times New Roman" w:cs="Times New Roman"/>
                <w:sz w:val="24"/>
                <w:szCs w:val="24"/>
              </w:rPr>
              <w:t xml:space="preserve"> </w:t>
            </w:r>
            <w:r w:rsidRPr="00985B3A">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B49A502" w14:textId="77777777" w:rsidR="004433EA" w:rsidRDefault="004433EA" w:rsidP="004433EA">
            <w:pPr>
              <w:tabs>
                <w:tab w:val="clear" w:pos="720"/>
                <w:tab w:val="left" w:pos="295"/>
              </w:tabs>
              <w:spacing w:before="60" w:after="60" w:line="240" w:lineRule="auto"/>
              <w:rPr>
                <w:rFonts w:ascii="Times New Roman" w:hAnsi="Times New Roman" w:cs="Times New Roman"/>
                <w:color w:val="000000" w:themeColor="text1"/>
                <w:sz w:val="24"/>
                <w:szCs w:val="24"/>
                <w:lang w:val="sr-Latn-CS"/>
              </w:rPr>
            </w:pPr>
            <w:r w:rsidRPr="00552F3B">
              <w:rPr>
                <w:rFonts w:ascii="Times New Roman" w:hAnsi="Times New Roman" w:cs="Times New Roman"/>
                <w:color w:val="000000" w:themeColor="text1"/>
                <w:sz w:val="24"/>
                <w:szCs w:val="24"/>
                <w:lang w:val="sr-Latn-CS"/>
              </w:rPr>
              <w:t>Ugovor o izvođenju radova</w:t>
            </w:r>
          </w:p>
          <w:p w14:paraId="1C780AC4" w14:textId="696A64C2" w:rsidR="004433EA" w:rsidRPr="0070483B" w:rsidRDefault="004433EA" w:rsidP="004433EA">
            <w:pPr>
              <w:rPr>
                <w:rFonts w:ascii="Times New Roman" w:hAnsi="Times New Roman" w:cs="Times New Roman"/>
                <w:sz w:val="24"/>
                <w:szCs w:val="24"/>
                <w:lang w:val="sr-Latn-CS"/>
              </w:rPr>
            </w:pPr>
            <w:r w:rsidRPr="007F1681">
              <w:rPr>
                <w:rFonts w:ascii="Times New Roman" w:hAnsi="Times New Roman" w:cs="Times New Roman"/>
                <w:b/>
                <w:sz w:val="24"/>
                <w:szCs w:val="24"/>
              </w:rPr>
              <w:t>45211100 – Radovi</w:t>
            </w:r>
            <w:r w:rsidRPr="004F1F56">
              <w:rPr>
                <w:rFonts w:ascii="Times New Roman" w:hAnsi="Times New Roman" w:cs="Times New Roman"/>
                <w:b/>
                <w:sz w:val="24"/>
                <w:szCs w:val="24"/>
              </w:rPr>
              <w:t xml:space="preserve"> na izgradnji zgrada</w:t>
            </w:r>
          </w:p>
        </w:tc>
      </w:tr>
      <w:tr w:rsidR="00973CF2" w:rsidRPr="0070483B" w14:paraId="154822D1" w14:textId="77777777" w:rsidTr="00DA18EB">
        <w:tc>
          <w:tcPr>
            <w:tcW w:w="325" w:type="pct"/>
            <w:gridSpan w:val="2"/>
            <w:shd w:val="clear" w:color="auto" w:fill="FFFFFF" w:themeFill="background1"/>
            <w:tcMar>
              <w:top w:w="0" w:type="dxa"/>
              <w:left w:w="108" w:type="dxa"/>
              <w:bottom w:w="0" w:type="dxa"/>
              <w:right w:w="108" w:type="dxa"/>
            </w:tcMar>
          </w:tcPr>
          <w:p w14:paraId="289D7ECC" w14:textId="77777777" w:rsidR="00973CF2" w:rsidRPr="0070483B" w:rsidRDefault="00973CF2"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hemeFill="background1"/>
            <w:tcMar>
              <w:top w:w="0" w:type="dxa"/>
              <w:left w:w="108" w:type="dxa"/>
              <w:bottom w:w="0" w:type="dxa"/>
              <w:right w:w="108" w:type="dxa"/>
            </w:tcMar>
          </w:tcPr>
          <w:p w14:paraId="3D1622F7" w14:textId="77777777" w:rsidR="00973CF2" w:rsidRPr="0070483B" w:rsidRDefault="00973CF2" w:rsidP="006B7537">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Opis usluga:</w:t>
            </w:r>
          </w:p>
        </w:tc>
      </w:tr>
      <w:tr w:rsidR="002D6E25" w:rsidRPr="0070483B" w14:paraId="550CAEAF" w14:textId="77777777" w:rsidTr="00DA18EB">
        <w:tc>
          <w:tcPr>
            <w:tcW w:w="325" w:type="pct"/>
            <w:gridSpan w:val="2"/>
            <w:shd w:val="clear" w:color="auto" w:fill="FFFFFF"/>
            <w:tcMar>
              <w:top w:w="0" w:type="dxa"/>
              <w:left w:w="108" w:type="dxa"/>
              <w:bottom w:w="0" w:type="dxa"/>
              <w:right w:w="108" w:type="dxa"/>
            </w:tcMar>
          </w:tcPr>
          <w:p w14:paraId="0B6C718A" w14:textId="77777777" w:rsidR="002D6E25" w:rsidRPr="0070483B"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C6D9F1" w:themeFill="text2" w:themeFillTint="33"/>
            <w:tcMar>
              <w:top w:w="0" w:type="dxa"/>
              <w:left w:w="108" w:type="dxa"/>
              <w:bottom w:w="0" w:type="dxa"/>
              <w:right w:w="108" w:type="dxa"/>
            </w:tcMar>
          </w:tcPr>
          <w:p w14:paraId="4DDC61AE" w14:textId="6F2D54FC" w:rsidR="006B7537" w:rsidRPr="0070483B" w:rsidRDefault="00F5074E" w:rsidP="006B7537">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sporazumu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implementaciji</w:t>
            </w:r>
            <w:r w:rsidR="00F27E4F" w:rsidRPr="0070483B">
              <w:rPr>
                <w:rFonts w:ascii="Times New Roman" w:hAnsi="Times New Roman" w:cs="Times New Roman"/>
                <w:sz w:val="24"/>
                <w:szCs w:val="24"/>
              </w:rPr>
              <w:t xml:space="preserve"> </w:t>
            </w:r>
            <w:r w:rsidR="0042053E" w:rsidRPr="0070483B">
              <w:rPr>
                <w:rFonts w:ascii="Times New Roman" w:hAnsi="Times New Roman" w:cs="Times New Roman"/>
                <w:sz w:val="24"/>
                <w:szCs w:val="24"/>
                <w:lang w:val="sr-Latn-CS"/>
              </w:rPr>
              <w:t>P</w:t>
            </w:r>
            <w:r w:rsidRPr="0070483B">
              <w:rPr>
                <w:rFonts w:ascii="Times New Roman" w:hAnsi="Times New Roman" w:cs="Times New Roman"/>
                <w:sz w:val="24"/>
                <w:szCs w:val="24"/>
              </w:rPr>
              <w:t>rograma</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stambenom</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zbrinjavanju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Srbiji</w:t>
            </w:r>
            <w:r w:rsidR="00F27E4F" w:rsidRPr="0070483B">
              <w:rPr>
                <w:rFonts w:ascii="Times New Roman" w:hAnsi="Times New Roman" w:cs="Times New Roman"/>
                <w:sz w:val="24"/>
                <w:szCs w:val="24"/>
              </w:rPr>
              <w:t xml:space="preserve">, </w:t>
            </w:r>
            <w:r w:rsidR="006B7537" w:rsidRPr="0070483B">
              <w:rPr>
                <w:rFonts w:ascii="Times New Roman" w:hAnsi="Times New Roman" w:cs="Times New Roman"/>
                <w:sz w:val="24"/>
                <w:szCs w:val="24"/>
              </w:rPr>
              <w:t>izgradnja višestambenih objekata predviđe</w:t>
            </w:r>
            <w:r w:rsidR="00C817B8" w:rsidRPr="0070483B">
              <w:rPr>
                <w:rFonts w:ascii="Times New Roman" w:hAnsi="Times New Roman" w:cs="Times New Roman"/>
                <w:sz w:val="24"/>
                <w:szCs w:val="24"/>
              </w:rPr>
              <w:t>na je kao jedan od modaliteta (</w:t>
            </w:r>
            <w:r w:rsidR="006B7537" w:rsidRPr="0070483B">
              <w:rPr>
                <w:rFonts w:ascii="Times New Roman" w:hAnsi="Times New Roman" w:cs="Times New Roman"/>
                <w:sz w:val="24"/>
                <w:szCs w:val="24"/>
              </w:rPr>
              <w:t>A1: Višestambeni objekti) koji će biti spr</w:t>
            </w:r>
            <w:r w:rsidR="00FB21C8" w:rsidRPr="0070483B">
              <w:rPr>
                <w:rFonts w:ascii="Times New Roman" w:hAnsi="Times New Roman" w:cs="Times New Roman"/>
                <w:sz w:val="24"/>
                <w:szCs w:val="24"/>
              </w:rPr>
              <w:t xml:space="preserve">oveden u više implementacionih </w:t>
            </w:r>
            <w:r w:rsidR="006B7537" w:rsidRPr="0070483B">
              <w:rPr>
                <w:rFonts w:ascii="Times New Roman" w:hAnsi="Times New Roman" w:cs="Times New Roman"/>
                <w:sz w:val="24"/>
                <w:szCs w:val="24"/>
              </w:rPr>
              <w:t xml:space="preserve">faza. </w:t>
            </w:r>
          </w:p>
          <w:p w14:paraId="1A9C3A16" w14:textId="77777777" w:rsidR="006B7537" w:rsidRPr="0070483B" w:rsidRDefault="006B7537" w:rsidP="006B7537">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lastRenderedPageBreak/>
              <w:t>Pomenuti modalitet stambenog zbrinjavanja definisan je kao ukupno zbrinjavanje u objektima na novim lokacijama i  odnosi se na izbeglice koje se žele integrisati u lokalne zajednice kao korisnici.</w:t>
            </w:r>
          </w:p>
          <w:p w14:paraId="2B739637" w14:textId="77777777" w:rsidR="007750AC" w:rsidRPr="0070483B" w:rsidRDefault="00F5074E" w:rsidP="007750AC">
            <w:pPr>
              <w:spacing w:before="60" w:after="60" w:line="240" w:lineRule="auto"/>
              <w:jc w:val="both"/>
              <w:rPr>
                <w:rFonts w:ascii="Times New Roman" w:hAnsi="Times New Roman" w:cs="Times New Roman"/>
                <w:sz w:val="24"/>
                <w:szCs w:val="24"/>
                <w:lang w:val="en-US"/>
              </w:rPr>
            </w:pPr>
            <w:r w:rsidRPr="0070483B">
              <w:rPr>
                <w:rFonts w:ascii="Times New Roman" w:hAnsi="Times New Roman" w:cs="Times New Roman"/>
                <w:sz w:val="24"/>
                <w:szCs w:val="24"/>
              </w:rPr>
              <w:t>Obim</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ovog</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projekta</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podrazumeva</w:t>
            </w:r>
            <w:r w:rsidR="007750AC" w:rsidRPr="0070483B">
              <w:rPr>
                <w:rFonts w:ascii="Times New Roman" w:hAnsi="Times New Roman" w:cs="Times New Roman"/>
                <w:sz w:val="24"/>
                <w:szCs w:val="24"/>
                <w:lang w:val="en-US"/>
              </w:rPr>
              <w:t>:</w:t>
            </w:r>
          </w:p>
          <w:p w14:paraId="766D2AB7" w14:textId="50E5B5FF" w:rsidR="006B7537" w:rsidRPr="00AF41B0" w:rsidRDefault="00891ACC" w:rsidP="00E40628">
            <w:pPr>
              <w:spacing w:before="60" w:after="60" w:line="240" w:lineRule="auto"/>
              <w:jc w:val="both"/>
              <w:rPr>
                <w:rFonts w:ascii="Times New Roman" w:hAnsi="Times New Roman" w:cs="Times New Roman"/>
                <w:sz w:val="24"/>
                <w:szCs w:val="24"/>
                <w:lang w:val="sr-Latn-CS"/>
              </w:rPr>
            </w:pPr>
            <w:r w:rsidRPr="00AF41B0">
              <w:rPr>
                <w:rFonts w:ascii="Times New Roman" w:hAnsi="Times New Roman" w:cs="Times New Roman"/>
                <w:color w:val="auto"/>
                <w:sz w:val="24"/>
                <w:szCs w:val="24"/>
                <w:lang w:val="sr-Latn-CS"/>
              </w:rPr>
              <w:t>Nastavak izvođenja ra</w:t>
            </w:r>
            <w:r w:rsidR="00E40628" w:rsidRPr="00AF41B0">
              <w:rPr>
                <w:rFonts w:ascii="Times New Roman" w:hAnsi="Times New Roman" w:cs="Times New Roman"/>
                <w:color w:val="auto"/>
                <w:sz w:val="24"/>
                <w:szCs w:val="24"/>
                <w:lang w:val="sr-Latn-CS"/>
              </w:rPr>
              <w:t>dova na izgradnji višeporodičnog stambenog objek</w:t>
            </w:r>
            <w:r w:rsidRPr="00AF41B0">
              <w:rPr>
                <w:rFonts w:ascii="Times New Roman" w:hAnsi="Times New Roman" w:cs="Times New Roman"/>
                <w:color w:val="auto"/>
                <w:sz w:val="24"/>
                <w:szCs w:val="24"/>
                <w:lang w:val="sr-Latn-CS"/>
              </w:rPr>
              <w:t xml:space="preserve">ta u Šidu i </w:t>
            </w:r>
            <w:r w:rsidR="00E40628" w:rsidRPr="00AF41B0">
              <w:rPr>
                <w:rFonts w:ascii="Times New Roman" w:hAnsi="Times New Roman" w:cs="Times New Roman"/>
                <w:color w:val="auto"/>
                <w:sz w:val="24"/>
                <w:szCs w:val="24"/>
                <w:lang w:val="sr-Latn-CS"/>
              </w:rPr>
              <w:t xml:space="preserve">otklanjanje nedostataka na višeporodičnom stambenom objektu u </w:t>
            </w:r>
            <w:r w:rsidRPr="00AF41B0">
              <w:rPr>
                <w:rFonts w:ascii="Times New Roman" w:hAnsi="Times New Roman" w:cs="Times New Roman"/>
                <w:color w:val="auto"/>
                <w:sz w:val="24"/>
                <w:szCs w:val="24"/>
                <w:lang w:val="sr-Latn-CS"/>
              </w:rPr>
              <w:t>Šapcu u okviru Regionalnog stambenog programa - drugi potprojekat</w:t>
            </w:r>
            <w:r w:rsidR="00E40628" w:rsidRPr="00AF41B0">
              <w:rPr>
                <w:rFonts w:ascii="Times New Roman" w:hAnsi="Times New Roman" w:cs="Times New Roman"/>
                <w:color w:val="auto"/>
                <w:sz w:val="24"/>
                <w:szCs w:val="24"/>
                <w:lang w:val="sr-Latn-CS"/>
              </w:rPr>
              <w:t>.</w:t>
            </w:r>
          </w:p>
        </w:tc>
      </w:tr>
      <w:tr w:rsidR="00973CF2" w:rsidRPr="0070483B" w14:paraId="0468C6EA" w14:textId="77777777" w:rsidTr="00DA18EB">
        <w:tc>
          <w:tcPr>
            <w:tcW w:w="325" w:type="pct"/>
            <w:gridSpan w:val="2"/>
            <w:shd w:val="clear" w:color="auto" w:fill="FFFFFF" w:themeFill="background1"/>
            <w:tcMar>
              <w:top w:w="0" w:type="dxa"/>
              <w:left w:w="108" w:type="dxa"/>
              <w:bottom w:w="0" w:type="dxa"/>
              <w:right w:w="108" w:type="dxa"/>
            </w:tcMar>
          </w:tcPr>
          <w:p w14:paraId="62964152"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FFFFFF" w:themeFill="background1"/>
            <w:tcMar>
              <w:top w:w="0" w:type="dxa"/>
              <w:left w:w="108" w:type="dxa"/>
              <w:bottom w:w="0" w:type="dxa"/>
              <w:right w:w="108" w:type="dxa"/>
            </w:tcMar>
          </w:tcPr>
          <w:p w14:paraId="3954C726" w14:textId="77777777" w:rsidR="00973CF2" w:rsidRPr="0070483B" w:rsidRDefault="00973CF2" w:rsidP="006B7537">
            <w:pPr>
              <w:spacing w:before="60" w:after="60" w:line="240" w:lineRule="auto"/>
              <w:jc w:val="both"/>
              <w:rPr>
                <w:rFonts w:ascii="Times New Roman" w:hAnsi="Times New Roman" w:cs="Times New Roman"/>
                <w:sz w:val="24"/>
                <w:szCs w:val="24"/>
              </w:rPr>
            </w:pPr>
          </w:p>
        </w:tc>
      </w:tr>
      <w:tr w:rsidR="002D6E25" w:rsidRPr="0070483B" w14:paraId="2C10325D" w14:textId="77777777" w:rsidTr="00DA18EB">
        <w:trPr>
          <w:gridAfter w:val="1"/>
          <w:wAfter w:w="11" w:type="pct"/>
          <w:trHeight w:val="745"/>
        </w:trPr>
        <w:tc>
          <w:tcPr>
            <w:tcW w:w="301" w:type="pct"/>
            <w:shd w:val="clear" w:color="auto" w:fill="FFFFFF"/>
            <w:tcMar>
              <w:top w:w="0" w:type="dxa"/>
              <w:left w:w="108" w:type="dxa"/>
              <w:bottom w:w="0" w:type="dxa"/>
              <w:right w:w="108" w:type="dxa"/>
            </w:tcMar>
          </w:tcPr>
          <w:p w14:paraId="42A3A4C6"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6" w:type="pct"/>
            <w:gridSpan w:val="3"/>
            <w:shd w:val="clear" w:color="auto" w:fill="FFFFFF"/>
            <w:tcMar>
              <w:top w:w="0" w:type="dxa"/>
              <w:left w:w="108" w:type="dxa"/>
              <w:bottom w:w="0" w:type="dxa"/>
              <w:right w:w="108" w:type="dxa"/>
            </w:tcMar>
          </w:tcPr>
          <w:p w14:paraId="1AF50863" w14:textId="77777777" w:rsidR="00083F3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Broj</w:t>
            </w:r>
            <w:r w:rsidR="009E33F0" w:rsidRPr="0070483B">
              <w:rPr>
                <w:rFonts w:ascii="Times New Roman" w:hAnsi="Times New Roman" w:cs="Times New Roman"/>
                <w:sz w:val="24"/>
                <w:szCs w:val="24"/>
                <w:lang w:val="sr-Latn-CS"/>
              </w:rPr>
              <w:t xml:space="preserve"> </w:t>
            </w:r>
            <w:r w:rsidR="00F23A31" w:rsidRPr="0070483B">
              <w:rPr>
                <w:rFonts w:ascii="Times New Roman" w:hAnsi="Times New Roman" w:cs="Times New Roman"/>
                <w:sz w:val="24"/>
                <w:szCs w:val="24"/>
                <w:lang w:val="sr-Latn-CS"/>
              </w:rPr>
              <w:t>partija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ukoliko</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podeljen</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partije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C1E9393" w14:textId="36528C95" w:rsidR="00D912A0" w:rsidRPr="0070483B" w:rsidRDefault="004433EA" w:rsidP="004433EA">
            <w:pPr>
              <w:pStyle w:val="ListParagraph"/>
              <w:tabs>
                <w:tab w:val="clear" w:pos="720"/>
              </w:tabs>
              <w:spacing w:before="60" w:after="60" w:line="240" w:lineRule="auto"/>
              <w:ind w:hanging="719"/>
              <w:rPr>
                <w:rFonts w:ascii="Times New Roman" w:hAnsi="Times New Roman" w:cs="Times New Roman"/>
                <w:sz w:val="24"/>
                <w:szCs w:val="24"/>
                <w:lang w:val="sr-Latn-CS"/>
              </w:rPr>
            </w:pPr>
            <w:r w:rsidRPr="004433EA">
              <w:rPr>
                <w:rFonts w:ascii="Times New Roman" w:hAnsi="Times New Roman" w:cs="Times New Roman"/>
                <w:sz w:val="24"/>
                <w:szCs w:val="24"/>
                <w:lang w:val="sr-Latn-CS"/>
              </w:rPr>
              <w:t>Nabavka nije podeljena u partije.</w:t>
            </w:r>
          </w:p>
        </w:tc>
      </w:tr>
      <w:tr w:rsidR="00751F1A" w:rsidRPr="0070483B" w14:paraId="0DFA9392" w14:textId="77777777" w:rsidTr="004433EA">
        <w:trPr>
          <w:trHeight w:val="745"/>
        </w:trPr>
        <w:tc>
          <w:tcPr>
            <w:tcW w:w="369" w:type="pct"/>
            <w:gridSpan w:val="3"/>
            <w:shd w:val="clear" w:color="auto" w:fill="FFFFFF" w:themeFill="background1"/>
            <w:tcMar>
              <w:top w:w="0" w:type="dxa"/>
              <w:left w:w="108" w:type="dxa"/>
              <w:bottom w:w="0" w:type="dxa"/>
              <w:right w:w="108" w:type="dxa"/>
            </w:tcMar>
          </w:tcPr>
          <w:p w14:paraId="0468E9F6" w14:textId="77777777" w:rsidR="00751F1A" w:rsidRPr="0070483B"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769" w:type="pct"/>
            <w:gridSpan w:val="2"/>
            <w:shd w:val="clear" w:color="auto" w:fill="FFFFFF" w:themeFill="background1"/>
            <w:tcMar>
              <w:top w:w="0" w:type="dxa"/>
              <w:left w:w="108" w:type="dxa"/>
              <w:bottom w:w="0" w:type="dxa"/>
              <w:right w:w="108" w:type="dxa"/>
            </w:tcMar>
          </w:tcPr>
          <w:p w14:paraId="47E4437B" w14:textId="77777777" w:rsidR="00751F1A" w:rsidRPr="0070483B" w:rsidRDefault="00751F1A" w:rsidP="009E33F0">
            <w:pPr>
              <w:spacing w:before="60" w:after="60" w:line="240" w:lineRule="auto"/>
              <w:rPr>
                <w:rFonts w:ascii="Times New Roman" w:hAnsi="Times New Roman" w:cs="Times New Roman"/>
                <w:sz w:val="24"/>
                <w:szCs w:val="24"/>
                <w:lang w:val="sr-Latn-CS"/>
              </w:rPr>
            </w:pPr>
          </w:p>
        </w:tc>
        <w:tc>
          <w:tcPr>
            <w:tcW w:w="2862" w:type="pct"/>
            <w:gridSpan w:val="2"/>
            <w:shd w:val="clear" w:color="auto" w:fill="FFFFFF" w:themeFill="background1"/>
            <w:tcMar>
              <w:top w:w="0" w:type="dxa"/>
              <w:left w:w="108" w:type="dxa"/>
              <w:bottom w:w="0" w:type="dxa"/>
              <w:right w:w="108" w:type="dxa"/>
            </w:tcMar>
          </w:tcPr>
          <w:p w14:paraId="1AFD999B" w14:textId="77777777" w:rsidR="00751F1A" w:rsidRPr="0070483B" w:rsidRDefault="00751F1A" w:rsidP="00991AEC">
            <w:pPr>
              <w:spacing w:before="60" w:after="60" w:line="240" w:lineRule="auto"/>
              <w:rPr>
                <w:rFonts w:ascii="Times New Roman" w:hAnsi="Times New Roman" w:cs="Times New Roman"/>
                <w:sz w:val="24"/>
                <w:szCs w:val="24"/>
                <w:lang w:val="sr-Latn-CS"/>
              </w:rPr>
            </w:pPr>
          </w:p>
        </w:tc>
      </w:tr>
      <w:tr w:rsidR="007E3A0A" w:rsidRPr="0070483B" w14:paraId="63015672" w14:textId="77777777" w:rsidTr="00DA18EB">
        <w:trPr>
          <w:trHeight w:val="745"/>
        </w:trPr>
        <w:tc>
          <w:tcPr>
            <w:tcW w:w="325" w:type="pct"/>
            <w:gridSpan w:val="2"/>
            <w:shd w:val="clear" w:color="auto" w:fill="FFFFFF"/>
            <w:tcMar>
              <w:top w:w="0" w:type="dxa"/>
              <w:left w:w="108" w:type="dxa"/>
              <w:bottom w:w="0" w:type="dxa"/>
              <w:right w:w="108" w:type="dxa"/>
            </w:tcMar>
          </w:tcPr>
          <w:p w14:paraId="60FC0DB8" w14:textId="77777777" w:rsidR="007E3A0A" w:rsidRPr="0070483B" w:rsidRDefault="007E3A0A"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0A74933" w14:textId="77777777" w:rsidR="007E3A0A"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Maksimalni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budžet</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7E3A0A"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6EDFCA0" w14:textId="2A6F3A39" w:rsidR="005834BD" w:rsidRPr="0070483B" w:rsidRDefault="00D27177" w:rsidP="00F94AC9">
            <w:pPr>
              <w:spacing w:before="60" w:after="60" w:line="240" w:lineRule="auto"/>
              <w:rPr>
                <w:rFonts w:ascii="Times New Roman" w:hAnsi="Times New Roman" w:cs="Times New Roman"/>
                <w:sz w:val="24"/>
                <w:szCs w:val="24"/>
                <w:lang w:val="sr-Latn-CS"/>
              </w:rPr>
            </w:pPr>
            <w:r w:rsidRPr="00074567">
              <w:rPr>
                <w:rFonts w:ascii="Times New Roman" w:hAnsi="Times New Roman" w:cs="Times New Roman"/>
                <w:b/>
                <w:sz w:val="24"/>
                <w:szCs w:val="24"/>
                <w:lang w:val="sr-Latn-CS"/>
              </w:rPr>
              <w:t>107.721,85</w:t>
            </w:r>
            <w:r w:rsidR="004433EA" w:rsidRPr="00074567">
              <w:rPr>
                <w:rFonts w:ascii="Times New Roman" w:hAnsi="Times New Roman" w:cs="Times New Roman"/>
                <w:b/>
                <w:sz w:val="24"/>
                <w:szCs w:val="24"/>
                <w:lang w:val="sr-Latn-CS"/>
              </w:rPr>
              <w:t xml:space="preserve"> EUR bez PDV</w:t>
            </w:r>
          </w:p>
        </w:tc>
      </w:tr>
      <w:tr w:rsidR="002D6E25" w:rsidRPr="0070483B" w14:paraId="61E649AC" w14:textId="77777777" w:rsidTr="00DA18EB">
        <w:tc>
          <w:tcPr>
            <w:tcW w:w="325" w:type="pct"/>
            <w:gridSpan w:val="2"/>
            <w:shd w:val="clear" w:color="auto" w:fill="FFFFFF"/>
            <w:tcMar>
              <w:top w:w="0" w:type="dxa"/>
              <w:left w:w="108" w:type="dxa"/>
              <w:bottom w:w="0" w:type="dxa"/>
              <w:right w:w="108" w:type="dxa"/>
            </w:tcMar>
          </w:tcPr>
          <w:p w14:paraId="455E48D4" w14:textId="6F183254"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4D1CB8B1" w14:textId="77777777" w:rsidR="00083F3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Trajanje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tip</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okvirnog</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4511C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jednim</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dobavljačem</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ili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više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dobavljača</w:t>
            </w:r>
            <w:r w:rsidR="004511C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ako</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zaključuje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4511C2" w:rsidRPr="0070483B">
              <w:rPr>
                <w:rFonts w:ascii="Times New Roman" w:hAnsi="Times New Roman" w:cs="Times New Roman"/>
                <w:sz w:val="24"/>
                <w:szCs w:val="24"/>
                <w:lang w:val="sr-Latn-CS"/>
              </w:rPr>
              <w:t>:</w:t>
            </w:r>
          </w:p>
        </w:tc>
      </w:tr>
      <w:tr w:rsidR="002D6E25" w:rsidRPr="0070483B" w14:paraId="14F5C3C1" w14:textId="77777777" w:rsidTr="00DA18EB">
        <w:trPr>
          <w:trHeight w:val="508"/>
        </w:trPr>
        <w:tc>
          <w:tcPr>
            <w:tcW w:w="325" w:type="pct"/>
            <w:gridSpan w:val="2"/>
            <w:shd w:val="clear" w:color="auto" w:fill="FFFFFF"/>
            <w:tcMar>
              <w:top w:w="0" w:type="dxa"/>
              <w:left w:w="108" w:type="dxa"/>
              <w:bottom w:w="0" w:type="dxa"/>
              <w:right w:w="108" w:type="dxa"/>
            </w:tcMar>
          </w:tcPr>
          <w:p w14:paraId="5AA5307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C6D9F1"/>
            <w:tcMar>
              <w:top w:w="0" w:type="dxa"/>
              <w:left w:w="108" w:type="dxa"/>
              <w:bottom w:w="0" w:type="dxa"/>
              <w:right w:w="108" w:type="dxa"/>
            </w:tcMar>
          </w:tcPr>
          <w:p w14:paraId="0E41FF8F" w14:textId="77777777" w:rsidR="002D6E25" w:rsidRPr="0070483B" w:rsidRDefault="00F5074E" w:rsidP="009C6217">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Nije</w:t>
            </w:r>
            <w:r w:rsidR="00A92081"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primenljivo</w:t>
            </w:r>
          </w:p>
        </w:tc>
      </w:tr>
      <w:tr w:rsidR="002D6E25" w:rsidRPr="0070483B" w14:paraId="249767E8" w14:textId="77777777" w:rsidTr="00891ACC">
        <w:trPr>
          <w:trHeight w:val="500"/>
        </w:trPr>
        <w:tc>
          <w:tcPr>
            <w:tcW w:w="325" w:type="pct"/>
            <w:gridSpan w:val="2"/>
            <w:shd w:val="clear" w:color="auto" w:fill="FFFFFF"/>
            <w:tcMar>
              <w:top w:w="0" w:type="dxa"/>
              <w:left w:w="108" w:type="dxa"/>
              <w:bottom w:w="0" w:type="dxa"/>
              <w:right w:w="108" w:type="dxa"/>
            </w:tcMar>
          </w:tcPr>
          <w:p w14:paraId="33637C6F"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0AA98672"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7C52057F" w14:textId="77777777" w:rsidTr="00DA18EB">
        <w:trPr>
          <w:trHeight w:val="745"/>
        </w:trPr>
        <w:tc>
          <w:tcPr>
            <w:tcW w:w="325" w:type="pct"/>
            <w:gridSpan w:val="2"/>
            <w:shd w:val="clear" w:color="auto" w:fill="FFFFFF"/>
            <w:tcMar>
              <w:top w:w="0" w:type="dxa"/>
              <w:left w:w="108" w:type="dxa"/>
              <w:bottom w:w="0" w:type="dxa"/>
              <w:right w:w="108" w:type="dxa"/>
            </w:tcMar>
          </w:tcPr>
          <w:p w14:paraId="5F79F45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4A07FC1" w14:textId="77777777" w:rsidR="002D6E2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Kriterijumi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kvalifikacije</w:t>
            </w:r>
            <w:r w:rsidR="004511C2" w:rsidRPr="0070483B">
              <w:rPr>
                <w:rFonts w:ascii="Times New Roman" w:hAnsi="Times New Roman" w:cs="Times New Roman"/>
                <w:sz w:val="24"/>
                <w:szCs w:val="24"/>
                <w:lang w:val="sr-Latn-CS"/>
              </w:rPr>
              <w:t>:</w:t>
            </w:r>
          </w:p>
        </w:tc>
      </w:tr>
      <w:tr w:rsidR="002D6E25" w:rsidRPr="0070483B" w14:paraId="58177B40" w14:textId="77777777" w:rsidTr="00DA18EB">
        <w:trPr>
          <w:trHeight w:val="1720"/>
        </w:trPr>
        <w:tc>
          <w:tcPr>
            <w:tcW w:w="325" w:type="pct"/>
            <w:gridSpan w:val="2"/>
            <w:shd w:val="clear" w:color="auto" w:fill="FFFFFF"/>
            <w:tcMar>
              <w:top w:w="0" w:type="dxa"/>
              <w:left w:w="108" w:type="dxa"/>
              <w:bottom w:w="0" w:type="dxa"/>
              <w:right w:w="108" w:type="dxa"/>
            </w:tcMar>
          </w:tcPr>
          <w:p w14:paraId="71A9D90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1BF830DF" w14:textId="77777777" w:rsidR="00F715B5" w:rsidRPr="0070483B" w:rsidRDefault="00F5074E" w:rsidP="009C7B75">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Pravo</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učešća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imaju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sva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zainteresovana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lica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koja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nastupaju</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pojedinačno</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ili</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grupi</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koja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ispunjavaju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kriterijume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učešće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definisane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delu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tenderske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dokumenacije</w:t>
            </w:r>
            <w:r w:rsidR="00412F3F" w:rsidRPr="0070483B">
              <w:rPr>
                <w:rFonts w:ascii="Times New Roman" w:hAnsi="Times New Roman" w:cs="Times New Roman"/>
                <w:sz w:val="24"/>
                <w:szCs w:val="24"/>
                <w:lang w:val="sr-Latn-CS"/>
              </w:rPr>
              <w:t xml:space="preserve">: </w:t>
            </w:r>
            <w:r w:rsidR="00031712" w:rsidRPr="0070483B">
              <w:rPr>
                <w:rFonts w:ascii="Times New Roman" w:hAnsi="Times New Roman" w:cs="Times New Roman"/>
                <w:b/>
                <w:i/>
                <w:sz w:val="24"/>
                <w:szCs w:val="24"/>
                <w:lang w:val="sr-Latn-CS"/>
              </w:rPr>
              <w:t>Sveska 1. Odeljak 1. Uputstvo Ponuđačima</w:t>
            </w:r>
            <w:r w:rsidR="00412F3F" w:rsidRPr="0070483B">
              <w:rPr>
                <w:rFonts w:ascii="Times New Roman" w:hAnsi="Times New Roman" w:cs="Times New Roman"/>
                <w:b/>
                <w:i/>
                <w:sz w:val="24"/>
                <w:szCs w:val="24"/>
                <w:lang w:val="sr-Latn-CS"/>
              </w:rPr>
              <w:t>,</w:t>
            </w:r>
            <w:r w:rsidR="009C7B75" w:rsidRPr="0070483B">
              <w:rPr>
                <w:rFonts w:ascii="Times New Roman" w:hAnsi="Times New Roman" w:cs="Times New Roman"/>
                <w:b/>
                <w:i/>
                <w:sz w:val="24"/>
                <w:szCs w:val="24"/>
                <w:lang w:val="sr-Latn-CS"/>
              </w:rPr>
              <w:t xml:space="preserve"> Opšti deo,</w:t>
            </w:r>
            <w:r w:rsidR="00412F3F" w:rsidRPr="0070483B">
              <w:rPr>
                <w:rFonts w:ascii="Times New Roman" w:hAnsi="Times New Roman" w:cs="Times New Roman"/>
                <w:b/>
                <w:i/>
                <w:sz w:val="24"/>
                <w:szCs w:val="24"/>
                <w:lang w:val="sr-Latn-CS"/>
              </w:rPr>
              <w:t xml:space="preserve"> </w:t>
            </w:r>
            <w:r w:rsidR="00031712" w:rsidRPr="0070483B">
              <w:rPr>
                <w:rFonts w:ascii="Times New Roman" w:hAnsi="Times New Roman" w:cs="Times New Roman"/>
                <w:b/>
                <w:i/>
                <w:sz w:val="24"/>
                <w:szCs w:val="24"/>
                <w:lang w:val="sr-Latn-CS"/>
              </w:rPr>
              <w:t>Tačka</w:t>
            </w:r>
            <w:r w:rsidR="00412F3F" w:rsidRPr="0070483B">
              <w:rPr>
                <w:rFonts w:ascii="Times New Roman" w:hAnsi="Times New Roman" w:cs="Times New Roman"/>
                <w:b/>
                <w:i/>
                <w:sz w:val="24"/>
                <w:szCs w:val="24"/>
                <w:lang w:val="sr-Latn-CS"/>
              </w:rPr>
              <w:t xml:space="preserve"> 3: </w:t>
            </w:r>
            <w:r w:rsidR="00031712" w:rsidRPr="0070483B">
              <w:rPr>
                <w:rFonts w:ascii="Times New Roman" w:hAnsi="Times New Roman" w:cs="Times New Roman"/>
                <w:b/>
                <w:i/>
                <w:sz w:val="24"/>
                <w:szCs w:val="24"/>
                <w:lang w:val="sr-Latn-CS"/>
              </w:rPr>
              <w:t>Učešće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kao</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uslove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definisane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w:t>
            </w:r>
            <w:r w:rsidR="00246CA2" w:rsidRPr="0070483B">
              <w:rPr>
                <w:rFonts w:ascii="Times New Roman" w:hAnsi="Times New Roman" w:cs="Times New Roman"/>
                <w:b/>
                <w:i/>
                <w:sz w:val="24"/>
                <w:szCs w:val="24"/>
                <w:lang w:val="sr-Latn-CS"/>
              </w:rPr>
              <w:t xml:space="preserve"> </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Vodiču</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nabavku</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dobara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radova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usluga</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Banke</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razvoj</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saveta</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Evrope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Odeljak</w:t>
            </w:r>
            <w:r w:rsidR="00E216C1" w:rsidRPr="0070483B">
              <w:rPr>
                <w:rFonts w:ascii="Times New Roman" w:hAnsi="Times New Roman" w:cs="Times New Roman"/>
                <w:b/>
                <w:i/>
                <w:sz w:val="24"/>
                <w:szCs w:val="24"/>
                <w:lang w:val="sr-Latn-CS"/>
              </w:rPr>
              <w:t xml:space="preserve"> 3.3: </w:t>
            </w:r>
            <w:r w:rsidRPr="0070483B">
              <w:rPr>
                <w:rFonts w:ascii="Times New Roman" w:hAnsi="Times New Roman" w:cs="Times New Roman"/>
                <w:b/>
                <w:i/>
                <w:sz w:val="24"/>
                <w:szCs w:val="24"/>
                <w:lang w:val="sr-Latn-CS"/>
              </w:rPr>
              <w:t>Podobnost</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učestvovanje</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postupku</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obezbeđivanje</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dobara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radova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usluga</w:t>
            </w:r>
            <w:r w:rsidR="002B65C9" w:rsidRPr="0070483B">
              <w:rPr>
                <w:rFonts w:ascii="Times New Roman" w:hAnsi="Times New Roman" w:cs="Times New Roman"/>
                <w:sz w:val="24"/>
                <w:szCs w:val="24"/>
                <w:lang w:val="sr-Latn-CS"/>
              </w:rPr>
              <w:t>.</w:t>
            </w:r>
          </w:p>
          <w:p w14:paraId="692B603C" w14:textId="77777777" w:rsidR="002D6E25" w:rsidRPr="0070483B" w:rsidRDefault="00FC78F8" w:rsidP="009C7B75">
            <w:pPr>
              <w:spacing w:before="60" w:after="60" w:line="240" w:lineRule="auto"/>
              <w:jc w:val="both"/>
              <w:rPr>
                <w:rFonts w:ascii="Times New Roman" w:hAnsi="Times New Roman" w:cs="Times New Roman"/>
                <w:sz w:val="24"/>
                <w:szCs w:val="24"/>
                <w:lang w:val="sr-Latn-CS"/>
              </w:rPr>
            </w:pPr>
            <w:hyperlink r:id="rId9" w:history="1">
              <w:r w:rsidR="0042053E" w:rsidRPr="0070483B">
                <w:rPr>
                  <w:rStyle w:val="Hyperlink"/>
                  <w:rFonts w:ascii="Times New Roman" w:hAnsi="Times New Roman" w:cs="Times New Roman"/>
                  <w:sz w:val="24"/>
                  <w:szCs w:val="24"/>
                </w:rPr>
                <w:t>http://www.coebank.org/en/about/policies-and-guidelines/projects-and-loans-policies-and-guidelines/</w:t>
              </w:r>
            </w:hyperlink>
            <w:r w:rsidR="0042053E" w:rsidRPr="0070483B">
              <w:rPr>
                <w:rFonts w:ascii="Times New Roman" w:hAnsi="Times New Roman" w:cs="Times New Roman"/>
                <w:sz w:val="24"/>
                <w:szCs w:val="24"/>
                <w:lang w:val="sr-Latn-CS"/>
              </w:rPr>
              <w:t xml:space="preserve"> </w:t>
            </w:r>
          </w:p>
          <w:p w14:paraId="1B77A591" w14:textId="4017D109" w:rsidR="00880A02" w:rsidRPr="0070483B" w:rsidRDefault="00880A02" w:rsidP="009C7B75">
            <w:pPr>
              <w:spacing w:before="60" w:after="60" w:line="240" w:lineRule="auto"/>
              <w:jc w:val="both"/>
              <w:rPr>
                <w:rFonts w:ascii="Times New Roman" w:hAnsi="Times New Roman" w:cs="Times New Roman"/>
                <w:color w:val="0000FF" w:themeColor="hyperlink"/>
                <w:sz w:val="24"/>
                <w:szCs w:val="24"/>
                <w:u w:val="single"/>
                <w:lang w:val="sr-Latn-CS"/>
              </w:rPr>
            </w:pPr>
            <w:r w:rsidRPr="0070483B">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hyperlink r:id="rId10" w:anchor="/main" w:history="1">
              <w:r w:rsidRPr="0070483B">
                <w:rPr>
                  <w:rStyle w:val="Hyperlink"/>
                  <w:rFonts w:ascii="Times New Roman" w:hAnsi="Times New Roman"/>
                  <w:sz w:val="24"/>
                  <w:szCs w:val="24"/>
                </w:rPr>
                <w:t>https://www.sanctionsmap.eu/#/main</w:t>
              </w:r>
            </w:hyperlink>
            <w:r w:rsidRPr="0070483B">
              <w:rPr>
                <w:rFonts w:ascii="Times New Roman" w:hAnsi="Times New Roman"/>
                <w:sz w:val="24"/>
                <w:szCs w:val="24"/>
              </w:rPr>
              <w:t>.</w:t>
            </w:r>
          </w:p>
        </w:tc>
      </w:tr>
      <w:tr w:rsidR="002D6E25" w:rsidRPr="0070483B" w14:paraId="66E70B66" w14:textId="77777777" w:rsidTr="00DA18EB">
        <w:trPr>
          <w:trHeight w:val="236"/>
        </w:trPr>
        <w:tc>
          <w:tcPr>
            <w:tcW w:w="325" w:type="pct"/>
            <w:gridSpan w:val="2"/>
            <w:shd w:val="clear" w:color="auto" w:fill="FFFFFF"/>
            <w:tcMar>
              <w:top w:w="0" w:type="dxa"/>
              <w:left w:w="108" w:type="dxa"/>
              <w:bottom w:w="0" w:type="dxa"/>
              <w:right w:w="108" w:type="dxa"/>
            </w:tcMar>
          </w:tcPr>
          <w:p w14:paraId="17E01C58"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B50FE19" w14:textId="77777777" w:rsidR="00A23AC0" w:rsidRDefault="00A23AC0" w:rsidP="009C6217">
            <w:pPr>
              <w:spacing w:before="60" w:after="60" w:line="240" w:lineRule="auto"/>
              <w:rPr>
                <w:rFonts w:ascii="Times New Roman" w:hAnsi="Times New Roman" w:cs="Times New Roman"/>
                <w:sz w:val="24"/>
                <w:szCs w:val="24"/>
                <w:lang w:val="sr-Latn-CS"/>
              </w:rPr>
            </w:pPr>
          </w:p>
          <w:p w14:paraId="5D30E224" w14:textId="77777777" w:rsidR="00891ACC" w:rsidRDefault="00891ACC" w:rsidP="009C6217">
            <w:pPr>
              <w:spacing w:before="60" w:after="60" w:line="240" w:lineRule="auto"/>
              <w:rPr>
                <w:rFonts w:ascii="Times New Roman" w:hAnsi="Times New Roman" w:cs="Times New Roman"/>
                <w:sz w:val="24"/>
                <w:szCs w:val="24"/>
                <w:lang w:val="sr-Latn-CS"/>
              </w:rPr>
            </w:pPr>
          </w:p>
          <w:p w14:paraId="1D6AF3D8" w14:textId="77777777" w:rsidR="00A657FF" w:rsidRDefault="00A657FF" w:rsidP="009C6217">
            <w:pPr>
              <w:spacing w:before="60" w:after="60" w:line="240" w:lineRule="auto"/>
              <w:rPr>
                <w:rFonts w:ascii="Times New Roman" w:hAnsi="Times New Roman" w:cs="Times New Roman"/>
                <w:sz w:val="24"/>
                <w:szCs w:val="24"/>
                <w:lang w:val="sr-Latn-CS"/>
              </w:rPr>
            </w:pPr>
          </w:p>
          <w:p w14:paraId="2B196383" w14:textId="77777777" w:rsidR="00A657FF" w:rsidRDefault="00A657FF" w:rsidP="009C6217">
            <w:pPr>
              <w:spacing w:before="60" w:after="60" w:line="240" w:lineRule="auto"/>
              <w:rPr>
                <w:rFonts w:ascii="Times New Roman" w:hAnsi="Times New Roman" w:cs="Times New Roman"/>
                <w:sz w:val="24"/>
                <w:szCs w:val="24"/>
                <w:lang w:val="sr-Latn-CS"/>
              </w:rPr>
            </w:pPr>
          </w:p>
          <w:p w14:paraId="080B5B5B" w14:textId="77777777" w:rsidR="00A657FF" w:rsidRDefault="00A657FF" w:rsidP="009C6217">
            <w:pPr>
              <w:spacing w:before="60" w:after="60" w:line="240" w:lineRule="auto"/>
              <w:rPr>
                <w:rFonts w:ascii="Times New Roman" w:hAnsi="Times New Roman" w:cs="Times New Roman"/>
                <w:sz w:val="24"/>
                <w:szCs w:val="24"/>
                <w:lang w:val="sr-Latn-CS"/>
              </w:rPr>
            </w:pPr>
          </w:p>
          <w:p w14:paraId="37606FD9" w14:textId="77777777" w:rsidR="00891ACC" w:rsidRDefault="00891ACC" w:rsidP="009C6217">
            <w:pPr>
              <w:spacing w:before="60" w:after="60" w:line="240" w:lineRule="auto"/>
              <w:rPr>
                <w:rFonts w:ascii="Times New Roman" w:hAnsi="Times New Roman" w:cs="Times New Roman"/>
                <w:sz w:val="24"/>
                <w:szCs w:val="24"/>
                <w:lang w:val="sr-Latn-CS"/>
              </w:rPr>
            </w:pPr>
          </w:p>
          <w:p w14:paraId="09AF9979" w14:textId="77777777" w:rsidR="00891ACC" w:rsidRDefault="00891ACC" w:rsidP="009C6217">
            <w:pPr>
              <w:spacing w:before="60" w:after="60" w:line="240" w:lineRule="auto"/>
              <w:rPr>
                <w:rFonts w:ascii="Times New Roman" w:hAnsi="Times New Roman" w:cs="Times New Roman"/>
                <w:sz w:val="24"/>
                <w:szCs w:val="24"/>
                <w:lang w:val="sr-Latn-CS"/>
              </w:rPr>
            </w:pPr>
          </w:p>
          <w:p w14:paraId="0BAC2A7F" w14:textId="77777777" w:rsidR="00891ACC" w:rsidRPr="0070483B" w:rsidRDefault="00891ACC" w:rsidP="009C6217">
            <w:pPr>
              <w:spacing w:before="60" w:after="60" w:line="240" w:lineRule="auto"/>
              <w:rPr>
                <w:rFonts w:ascii="Times New Roman" w:hAnsi="Times New Roman" w:cs="Times New Roman"/>
                <w:sz w:val="24"/>
                <w:szCs w:val="24"/>
                <w:lang w:val="sr-Latn-CS"/>
              </w:rPr>
            </w:pPr>
          </w:p>
        </w:tc>
      </w:tr>
      <w:tr w:rsidR="002D6E25" w:rsidRPr="0070483B" w14:paraId="12137CFB" w14:textId="77777777" w:rsidTr="00DA18EB">
        <w:trPr>
          <w:trHeight w:val="745"/>
        </w:trPr>
        <w:tc>
          <w:tcPr>
            <w:tcW w:w="325" w:type="pct"/>
            <w:gridSpan w:val="2"/>
            <w:shd w:val="clear" w:color="auto" w:fill="FFFFFF"/>
            <w:tcMar>
              <w:top w:w="0" w:type="dxa"/>
              <w:left w:w="108" w:type="dxa"/>
              <w:bottom w:w="0" w:type="dxa"/>
              <w:right w:w="108" w:type="dxa"/>
            </w:tcMar>
          </w:tcPr>
          <w:p w14:paraId="48AD29E9"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62DB207" w14:textId="77777777" w:rsidR="002D6E25" w:rsidRPr="0070483B" w:rsidRDefault="00F5074E" w:rsidP="009E33F0">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Kriterijumi</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izbora</w:t>
            </w:r>
            <w:r w:rsidR="004511C2" w:rsidRPr="0070483B">
              <w:rPr>
                <w:rFonts w:ascii="Times New Roman" w:hAnsi="Times New Roman" w:cs="Times New Roman"/>
                <w:sz w:val="24"/>
                <w:szCs w:val="24"/>
              </w:rPr>
              <w:t>:</w:t>
            </w:r>
          </w:p>
        </w:tc>
      </w:tr>
      <w:tr w:rsidR="002D6E25" w:rsidRPr="0070483B" w14:paraId="41A7D2DB" w14:textId="77777777" w:rsidTr="0027365F">
        <w:trPr>
          <w:trHeight w:val="576"/>
        </w:trPr>
        <w:tc>
          <w:tcPr>
            <w:tcW w:w="325" w:type="pct"/>
            <w:gridSpan w:val="2"/>
            <w:shd w:val="clear" w:color="auto" w:fill="FFFFFF"/>
            <w:tcMar>
              <w:top w:w="0" w:type="dxa"/>
              <w:left w:w="108" w:type="dxa"/>
              <w:bottom w:w="0" w:type="dxa"/>
              <w:right w:w="108" w:type="dxa"/>
            </w:tcMar>
          </w:tcPr>
          <w:p w14:paraId="10AE52C6"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3BEC7900" w14:textId="0617AEB4" w:rsidR="00D00F6B" w:rsidRPr="0070483B" w:rsidRDefault="00F5074E" w:rsidP="00A92081">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Ponuđači</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su</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obavezi</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da</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ispune</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dolenav</w:t>
            </w:r>
            <w:r w:rsidR="000E3373" w:rsidRPr="0070483B">
              <w:rPr>
                <w:rFonts w:ascii="Times New Roman" w:hAnsi="Times New Roman" w:cs="Times New Roman"/>
                <w:sz w:val="24"/>
                <w:szCs w:val="24"/>
                <w:lang w:val="sr-Latn-CS"/>
              </w:rPr>
              <w:t>e</w:t>
            </w:r>
            <w:r w:rsidRPr="0070483B">
              <w:rPr>
                <w:rFonts w:ascii="Times New Roman" w:hAnsi="Times New Roman" w:cs="Times New Roman"/>
                <w:sz w:val="24"/>
                <w:szCs w:val="24"/>
              </w:rPr>
              <w:t>dene</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uslove</w:t>
            </w:r>
            <w:r w:rsidR="00AB2B7D" w:rsidRPr="0070483B">
              <w:rPr>
                <w:rFonts w:ascii="Times New Roman" w:hAnsi="Times New Roman" w:cs="Times New Roman"/>
                <w:sz w:val="24"/>
                <w:szCs w:val="24"/>
              </w:rPr>
              <w:t>.</w:t>
            </w:r>
            <w:r w:rsidR="00246CA2" w:rsidRPr="0070483B">
              <w:rPr>
                <w:rFonts w:ascii="Times New Roman" w:hAnsi="Times New Roman" w:cs="Times New Roman"/>
                <w:sz w:val="24"/>
                <w:szCs w:val="24"/>
              </w:rPr>
              <w:t xml:space="preserve"> </w:t>
            </w:r>
          </w:p>
          <w:p w14:paraId="35D53C16" w14:textId="4F26A078" w:rsidR="00D00F6B" w:rsidRPr="00EB22A9" w:rsidRDefault="00D00F6B" w:rsidP="00EB22A9">
            <w:pPr>
              <w:pStyle w:val="ListParagraph"/>
              <w:numPr>
                <w:ilvl w:val="3"/>
                <w:numId w:val="1"/>
              </w:numPr>
              <w:tabs>
                <w:tab w:val="clear" w:pos="720"/>
              </w:tabs>
              <w:suppressAutoHyphens w:val="0"/>
              <w:spacing w:after="120" w:line="240" w:lineRule="auto"/>
              <w:ind w:left="295"/>
              <w:jc w:val="both"/>
              <w:rPr>
                <w:rFonts w:ascii="Times New Roman" w:hAnsi="Times New Roman" w:cs="Times New Roman"/>
                <w:sz w:val="24"/>
                <w:szCs w:val="24"/>
              </w:rPr>
            </w:pPr>
            <w:r w:rsidRPr="004433EA">
              <w:rPr>
                <w:rFonts w:ascii="Times New Roman" w:hAnsi="Times New Roman" w:cs="Times New Roman"/>
                <w:b/>
                <w:sz w:val="24"/>
                <w:szCs w:val="24"/>
              </w:rPr>
              <w:t>Finansijski kapacitet:</w:t>
            </w:r>
          </w:p>
          <w:p w14:paraId="007C624B" w14:textId="652A1E58" w:rsidR="00EB22A9" w:rsidRDefault="00343366" w:rsidP="00343366">
            <w:pPr>
              <w:pStyle w:val="ListParagraph"/>
              <w:numPr>
                <w:ilvl w:val="0"/>
                <w:numId w:val="11"/>
              </w:numPr>
              <w:tabs>
                <w:tab w:val="clear" w:pos="720"/>
              </w:tabs>
              <w:spacing w:before="60" w:after="60" w:line="240" w:lineRule="auto"/>
              <w:ind w:left="295"/>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Poslovni prihod.</w:t>
            </w:r>
            <w:r w:rsidRPr="0070483B">
              <w:rPr>
                <w:rFonts w:ascii="Times New Roman" w:hAnsi="Times New Roman" w:cs="Times New Roman"/>
                <w:sz w:val="24"/>
                <w:szCs w:val="24"/>
                <w:lang w:val="sr-Latn-CS"/>
              </w:rPr>
              <w:t xml:space="preserve"> Da je Ponuđač u prethodne 3 (tri) obračunske godine (201</w:t>
            </w:r>
            <w:r>
              <w:rPr>
                <w:rFonts w:ascii="Times New Roman" w:hAnsi="Times New Roman" w:cs="Times New Roman"/>
                <w:sz w:val="24"/>
                <w:szCs w:val="24"/>
                <w:lang w:val="sr-Latn-CS"/>
              </w:rPr>
              <w:t>8</w:t>
            </w:r>
            <w:r w:rsidRPr="0070483B">
              <w:rPr>
                <w:rFonts w:ascii="Times New Roman" w:hAnsi="Times New Roman" w:cs="Times New Roman"/>
                <w:sz w:val="24"/>
                <w:szCs w:val="24"/>
                <w:lang w:val="sr-Latn-CS"/>
              </w:rPr>
              <w:t>, 201</w:t>
            </w:r>
            <w:r>
              <w:rPr>
                <w:rFonts w:ascii="Times New Roman" w:hAnsi="Times New Roman" w:cs="Times New Roman"/>
                <w:sz w:val="24"/>
                <w:szCs w:val="24"/>
                <w:lang w:val="sr-Latn-CS"/>
              </w:rPr>
              <w:t>9. i 2020</w:t>
            </w:r>
            <w:r w:rsidRPr="0070483B">
              <w:rPr>
                <w:rFonts w:ascii="Times New Roman" w:hAnsi="Times New Roman" w:cs="Times New Roman"/>
                <w:sz w:val="24"/>
                <w:szCs w:val="24"/>
                <w:lang w:val="sr-Latn-CS"/>
              </w:rPr>
              <w:t xml:space="preserve">.) ostvario </w:t>
            </w:r>
            <w:r>
              <w:rPr>
                <w:rFonts w:ascii="Times New Roman" w:hAnsi="Times New Roman" w:cs="Times New Roman"/>
                <w:sz w:val="24"/>
                <w:szCs w:val="24"/>
                <w:lang w:val="sr-Latn-CS"/>
              </w:rPr>
              <w:t>ukupan</w:t>
            </w:r>
            <w:r w:rsidRPr="0070483B">
              <w:rPr>
                <w:rFonts w:ascii="Times New Roman" w:hAnsi="Times New Roman" w:cs="Times New Roman"/>
                <w:sz w:val="24"/>
                <w:szCs w:val="24"/>
                <w:lang w:val="sr-Latn-CS"/>
              </w:rPr>
              <w:t xml:space="preserve"> poslovni prihod u minimalnom iznosu od EUR: </w:t>
            </w:r>
          </w:p>
          <w:p w14:paraId="547ACD02" w14:textId="13DA146F" w:rsidR="00EB22A9" w:rsidRDefault="008F4E7C" w:rsidP="00074567">
            <w:pPr>
              <w:pStyle w:val="ListParagraph"/>
              <w:tabs>
                <w:tab w:val="clear" w:pos="720"/>
              </w:tabs>
              <w:spacing w:before="60" w:after="60" w:line="240" w:lineRule="auto"/>
              <w:ind w:left="295"/>
              <w:jc w:val="both"/>
              <w:rPr>
                <w:rFonts w:ascii="Times New Roman" w:hAnsi="Times New Roman" w:cs="Times New Roman"/>
                <w:b/>
                <w:sz w:val="24"/>
                <w:szCs w:val="24"/>
                <w:lang w:val="sr-Latn-CS"/>
              </w:rPr>
            </w:pPr>
            <w:r>
              <w:rPr>
                <w:rFonts w:ascii="Times New Roman" w:hAnsi="Times New Roman" w:cs="Times New Roman"/>
                <w:b/>
                <w:sz w:val="24"/>
                <w:szCs w:val="24"/>
                <w:lang w:val="sr-Latn-CS"/>
              </w:rPr>
              <w:t>160</w:t>
            </w:r>
            <w:r w:rsidR="00343366" w:rsidRPr="00F03A3B">
              <w:rPr>
                <w:rFonts w:ascii="Times New Roman" w:hAnsi="Times New Roman" w:cs="Times New Roman"/>
                <w:b/>
                <w:sz w:val="24"/>
                <w:szCs w:val="24"/>
                <w:lang w:val="sr-Latn-CS"/>
              </w:rPr>
              <w:t>.000,00</w:t>
            </w:r>
            <w:r w:rsidR="00343366" w:rsidRPr="00EB22A9">
              <w:rPr>
                <w:rFonts w:ascii="Times New Roman" w:hAnsi="Times New Roman" w:cs="Times New Roman"/>
                <w:b/>
                <w:sz w:val="24"/>
                <w:szCs w:val="24"/>
                <w:lang w:val="sr-Latn-CS"/>
              </w:rPr>
              <w:t xml:space="preserve">  </w:t>
            </w:r>
          </w:p>
          <w:p w14:paraId="7BA9B05D" w14:textId="77777777" w:rsidR="00074567" w:rsidRPr="00074567" w:rsidRDefault="00074567" w:rsidP="00074567">
            <w:pPr>
              <w:pStyle w:val="ListParagraph"/>
              <w:tabs>
                <w:tab w:val="clear" w:pos="720"/>
              </w:tabs>
              <w:spacing w:before="60" w:after="60" w:line="240" w:lineRule="auto"/>
              <w:ind w:left="295"/>
              <w:jc w:val="both"/>
              <w:rPr>
                <w:rFonts w:ascii="Times New Roman" w:hAnsi="Times New Roman" w:cs="Times New Roman"/>
                <w:b/>
                <w:sz w:val="24"/>
                <w:szCs w:val="24"/>
                <w:lang w:val="sr-Latn-CS"/>
              </w:rPr>
            </w:pPr>
          </w:p>
          <w:p w14:paraId="3F069C5F" w14:textId="37DFE768" w:rsidR="00074567" w:rsidRPr="0070483B" w:rsidRDefault="00343366" w:rsidP="00074567">
            <w:pPr>
              <w:tabs>
                <w:tab w:val="clear" w:pos="720"/>
                <w:tab w:val="left" w:pos="295"/>
              </w:tabs>
              <w:spacing w:before="60" w:after="60" w:line="240" w:lineRule="auto"/>
              <w:ind w:left="295"/>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 u evrima po srednjem kursu na kraju izveštajnog </w:t>
            </w:r>
            <w:r w:rsidR="00074567">
              <w:rPr>
                <w:rFonts w:ascii="Times New Roman" w:hAnsi="Times New Roman" w:cs="Times New Roman"/>
                <w:sz w:val="24"/>
                <w:szCs w:val="24"/>
                <w:lang w:val="sr-Latn-CS"/>
              </w:rPr>
              <w:t>perioda.</w:t>
            </w:r>
          </w:p>
          <w:p w14:paraId="7BE9F6E3" w14:textId="39953C76" w:rsidR="00343366" w:rsidRPr="00074567" w:rsidRDefault="00343366" w:rsidP="00074567">
            <w:pPr>
              <w:tabs>
                <w:tab w:val="clear" w:pos="720"/>
              </w:tabs>
              <w:spacing w:before="60" w:after="60" w:line="240" w:lineRule="auto"/>
              <w:jc w:val="both"/>
              <w:rPr>
                <w:rFonts w:ascii="Times New Roman" w:hAnsi="Times New Roman" w:cs="Times New Roman"/>
                <w:b/>
                <w:sz w:val="24"/>
                <w:szCs w:val="24"/>
              </w:rPr>
            </w:pPr>
            <w:r w:rsidRPr="00074567">
              <w:rPr>
                <w:rFonts w:ascii="Times New Roman" w:hAnsi="Times New Roman" w:cs="Times New Roman"/>
                <w:b/>
                <w:sz w:val="24"/>
                <w:szCs w:val="24"/>
              </w:rPr>
              <w:t>Grupa ponuđača: Vodeći član grupe ponuđača/konzorcijuma mora da ispuni minimum 50% ovog uslova</w:t>
            </w:r>
          </w:p>
          <w:p w14:paraId="7C4D9808" w14:textId="77777777" w:rsidR="00916547" w:rsidRPr="00343366" w:rsidRDefault="00916547" w:rsidP="00343366">
            <w:pPr>
              <w:pStyle w:val="ListParagraph"/>
              <w:tabs>
                <w:tab w:val="clear" w:pos="720"/>
              </w:tabs>
              <w:spacing w:before="60" w:after="60" w:line="240" w:lineRule="auto"/>
              <w:ind w:left="295"/>
              <w:jc w:val="both"/>
              <w:rPr>
                <w:rFonts w:ascii="Times New Roman" w:hAnsi="Times New Roman" w:cs="Times New Roman"/>
                <w:sz w:val="24"/>
                <w:szCs w:val="24"/>
                <w:lang w:val="sr-Latn-CS"/>
              </w:rPr>
            </w:pPr>
          </w:p>
          <w:p w14:paraId="464F13DB" w14:textId="77777777" w:rsidR="00D00F6B" w:rsidRPr="0070483B" w:rsidRDefault="00D00F6B" w:rsidP="007F3749">
            <w:pPr>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 xml:space="preserve">Kadrovski kapacitet: </w:t>
            </w:r>
          </w:p>
          <w:p w14:paraId="64E1DF84" w14:textId="52EAB995" w:rsidR="003F01E2" w:rsidRDefault="00D337B3" w:rsidP="00343366">
            <w:pPr>
              <w:pStyle w:val="ListParagraph"/>
              <w:numPr>
                <w:ilvl w:val="0"/>
                <w:numId w:val="12"/>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Zaposleni kod ponuđača – stručno tehničko osoblje</w:t>
            </w:r>
            <w:r w:rsidR="00F816DA" w:rsidRPr="0070483B">
              <w:rPr>
                <w:rFonts w:ascii="Times New Roman" w:hAnsi="Times New Roman" w:cs="Times New Roman"/>
                <w:b/>
                <w:sz w:val="24"/>
                <w:szCs w:val="24"/>
                <w:lang w:val="sr-Latn-CS"/>
              </w:rPr>
              <w:t>.</w:t>
            </w:r>
            <w:r w:rsidR="001438FA" w:rsidRPr="0070483B">
              <w:rPr>
                <w:rFonts w:ascii="Times New Roman" w:hAnsi="Times New Roman" w:cs="Times New Roman"/>
                <w:b/>
                <w:sz w:val="24"/>
                <w:szCs w:val="24"/>
                <w:lang w:val="sr-Latn-CS"/>
              </w:rPr>
              <w:t xml:space="preserve"> </w:t>
            </w:r>
            <w:r w:rsidR="00D8215F" w:rsidRPr="0070483B">
              <w:rPr>
                <w:rFonts w:ascii="Times New Roman" w:hAnsi="Times New Roman" w:cs="Times New Roman"/>
                <w:sz w:val="24"/>
                <w:szCs w:val="24"/>
                <w:lang w:val="sr-Latn-CS"/>
              </w:rPr>
              <w:t>Da ponuđač u mesecu koji prethodi mesecu u kome je objavljen javni poziv</w:t>
            </w:r>
            <w:r w:rsidR="00DC0976" w:rsidRPr="0070483B">
              <w:rPr>
                <w:rFonts w:ascii="Times New Roman" w:hAnsi="Times New Roman" w:cs="Times New Roman"/>
                <w:sz w:val="24"/>
                <w:szCs w:val="24"/>
                <w:lang w:val="sr-Latn-CS"/>
              </w:rPr>
              <w:t xml:space="preserve"> ima u radnom odnosu</w:t>
            </w:r>
            <w:r w:rsidRPr="0070483B">
              <w:rPr>
                <w:rFonts w:ascii="Times New Roman" w:hAnsi="Times New Roman" w:cs="Times New Roman"/>
                <w:sz w:val="24"/>
                <w:szCs w:val="24"/>
                <w:lang w:val="sr-Latn-CS"/>
              </w:rPr>
              <w:t xml:space="preserve"> </w:t>
            </w:r>
            <w:r w:rsidR="00343366" w:rsidRPr="00343366">
              <w:rPr>
                <w:rFonts w:ascii="Times New Roman" w:hAnsi="Times New Roman" w:cs="Times New Roman"/>
                <w:sz w:val="24"/>
                <w:szCs w:val="24"/>
                <w:lang w:val="sr-Latn-CS"/>
              </w:rPr>
              <w:t xml:space="preserve">najmanje </w:t>
            </w:r>
            <w:r w:rsidR="008F4E7C">
              <w:rPr>
                <w:rFonts w:ascii="Times New Roman" w:hAnsi="Times New Roman" w:cs="Times New Roman"/>
                <w:sz w:val="24"/>
                <w:szCs w:val="24"/>
              </w:rPr>
              <w:t>10</w:t>
            </w:r>
            <w:r w:rsidR="00343366" w:rsidRPr="00343366">
              <w:rPr>
                <w:rFonts w:ascii="Times New Roman" w:hAnsi="Times New Roman" w:cs="Times New Roman"/>
                <w:sz w:val="24"/>
                <w:szCs w:val="24"/>
                <w:lang w:val="sr-Latn-CS"/>
              </w:rPr>
              <w:t xml:space="preserve"> lica, od kojih najmanje </w:t>
            </w:r>
            <w:r w:rsidR="00AB0A8A">
              <w:rPr>
                <w:rFonts w:ascii="Times New Roman" w:hAnsi="Times New Roman" w:cs="Times New Roman"/>
                <w:sz w:val="24"/>
                <w:szCs w:val="24"/>
              </w:rPr>
              <w:t>5</w:t>
            </w:r>
            <w:r w:rsidR="00343366" w:rsidRPr="00343366">
              <w:rPr>
                <w:rFonts w:ascii="Times New Roman" w:hAnsi="Times New Roman" w:cs="Times New Roman"/>
                <w:sz w:val="24"/>
                <w:szCs w:val="24"/>
                <w:lang w:val="sr-Latn-CS"/>
              </w:rPr>
              <w:t xml:space="preserve"> lica moraju biti tehničko osoblje</w:t>
            </w:r>
            <w:r w:rsidR="00343366">
              <w:rPr>
                <w:rFonts w:ascii="Times New Roman" w:hAnsi="Times New Roman" w:cs="Times New Roman"/>
                <w:sz w:val="24"/>
                <w:szCs w:val="24"/>
                <w:lang w:val="sr-Latn-CS"/>
              </w:rPr>
              <w:t>.</w:t>
            </w:r>
          </w:p>
          <w:p w14:paraId="2FE182E2" w14:textId="77777777" w:rsidR="00074567" w:rsidRPr="0070483B" w:rsidRDefault="00074567" w:rsidP="00074567">
            <w:pPr>
              <w:pStyle w:val="ListParagraph"/>
              <w:spacing w:before="60" w:after="60" w:line="240" w:lineRule="auto"/>
              <w:jc w:val="both"/>
              <w:rPr>
                <w:rFonts w:ascii="Times New Roman" w:hAnsi="Times New Roman" w:cs="Times New Roman"/>
                <w:sz w:val="24"/>
                <w:szCs w:val="24"/>
                <w:lang w:val="sr-Latn-CS"/>
              </w:rPr>
            </w:pPr>
          </w:p>
          <w:p w14:paraId="16FFAF5A" w14:textId="3E2978DF" w:rsidR="00684FB7" w:rsidRPr="00074567" w:rsidRDefault="00C94EB7" w:rsidP="00074567">
            <w:pPr>
              <w:spacing w:before="60" w:after="60" w:line="240" w:lineRule="auto"/>
              <w:jc w:val="both"/>
              <w:rPr>
                <w:rFonts w:ascii="Times New Roman" w:hAnsi="Times New Roman" w:cs="Times New Roman"/>
                <w:b/>
                <w:sz w:val="24"/>
                <w:szCs w:val="24"/>
                <w:lang w:val="sr-Latn-CS"/>
              </w:rPr>
            </w:pPr>
            <w:r w:rsidRPr="00074567">
              <w:rPr>
                <w:rFonts w:ascii="Times New Roman" w:hAnsi="Times New Roman" w:cs="Times New Roman"/>
                <w:b/>
                <w:sz w:val="24"/>
                <w:szCs w:val="24"/>
              </w:rPr>
              <w:t xml:space="preserve">Grupa ponuđača: </w:t>
            </w:r>
            <w:r w:rsidR="00684FB7" w:rsidRPr="00074567">
              <w:rPr>
                <w:rFonts w:ascii="Times New Roman" w:hAnsi="Times New Roman" w:cs="Times New Roman"/>
                <w:b/>
                <w:sz w:val="24"/>
                <w:szCs w:val="24"/>
                <w:lang w:val="sr-Latn-CS"/>
              </w:rPr>
              <w:t>Vodeći član grupe ponuđača/konzorcijuma mora da ispuni minimum 50% ovog kvalifikacionog kriterijuma.</w:t>
            </w:r>
          </w:p>
          <w:p w14:paraId="4191AB3A" w14:textId="0D232A76" w:rsidR="007A30EF" w:rsidRDefault="007A30EF" w:rsidP="004A61C7">
            <w:pPr>
              <w:pStyle w:val="ListParagraph"/>
              <w:spacing w:before="60" w:after="60" w:line="240" w:lineRule="auto"/>
              <w:jc w:val="both"/>
              <w:rPr>
                <w:rFonts w:ascii="Times New Roman" w:hAnsi="Times New Roman" w:cs="Times New Roman"/>
                <w:b/>
                <w:sz w:val="24"/>
                <w:szCs w:val="24"/>
                <w:lang w:val="sr-Latn-CS"/>
              </w:rPr>
            </w:pPr>
            <w:r w:rsidRPr="00EF5F04">
              <w:rPr>
                <w:rFonts w:ascii="Times New Roman" w:hAnsi="Times New Roman" w:cs="Times New Roman"/>
                <w:b/>
                <w:sz w:val="24"/>
                <w:szCs w:val="24"/>
                <w:lang w:val="sr-Latn-CS"/>
              </w:rPr>
              <w:t>*Videti Obrazac 4.6.1.1</w:t>
            </w:r>
          </w:p>
          <w:p w14:paraId="23BD51EE" w14:textId="77777777" w:rsidR="00074567" w:rsidRPr="0070483B" w:rsidRDefault="00074567" w:rsidP="004A61C7">
            <w:pPr>
              <w:pStyle w:val="ListParagraph"/>
              <w:spacing w:before="60" w:after="60" w:line="240" w:lineRule="auto"/>
              <w:jc w:val="both"/>
              <w:rPr>
                <w:rFonts w:ascii="Times New Roman" w:hAnsi="Times New Roman" w:cs="Times New Roman"/>
                <w:b/>
                <w:sz w:val="24"/>
                <w:szCs w:val="24"/>
                <w:lang w:val="sr-Latn-CS"/>
              </w:rPr>
            </w:pPr>
          </w:p>
          <w:p w14:paraId="656E5161" w14:textId="18575A6C" w:rsidR="009636B0" w:rsidRPr="00074567" w:rsidRDefault="00C940D5" w:rsidP="00074567">
            <w:pPr>
              <w:pStyle w:val="ListParagraph"/>
              <w:numPr>
                <w:ilvl w:val="0"/>
                <w:numId w:val="12"/>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Stručni tim za realizaciju projekta.</w:t>
            </w:r>
            <w:r w:rsidR="00731FD8" w:rsidRPr="0070483B">
              <w:rPr>
                <w:rFonts w:ascii="Times New Roman" w:hAnsi="Times New Roman" w:cs="Times New Roman"/>
                <w:b/>
                <w:sz w:val="24"/>
                <w:szCs w:val="24"/>
                <w:lang w:val="sr-Latn-CS"/>
              </w:rPr>
              <w:t xml:space="preserve"> </w:t>
            </w:r>
            <w:r w:rsidR="00731FD8" w:rsidRPr="0070483B">
              <w:rPr>
                <w:rFonts w:ascii="Times New Roman" w:hAnsi="Times New Roman" w:cs="Times New Roman"/>
                <w:sz w:val="24"/>
                <w:szCs w:val="24"/>
                <w:lang w:val="sr-Latn-CS"/>
              </w:rPr>
              <w:t>Da p</w:t>
            </w:r>
            <w:r w:rsidR="008A78CE" w:rsidRPr="0070483B">
              <w:rPr>
                <w:rFonts w:ascii="Times New Roman" w:hAnsi="Times New Roman" w:cs="Times New Roman"/>
                <w:sz w:val="24"/>
                <w:szCs w:val="24"/>
                <w:lang w:val="sr-Latn-CS"/>
              </w:rPr>
              <w:t xml:space="preserve">onuđač angažuje </w:t>
            </w:r>
            <w:r w:rsidRPr="0070483B">
              <w:rPr>
                <w:rFonts w:ascii="Times New Roman" w:hAnsi="Times New Roman" w:cs="Times New Roman"/>
                <w:sz w:val="24"/>
                <w:szCs w:val="24"/>
                <w:lang w:val="sr-Latn-CS"/>
              </w:rPr>
              <w:t xml:space="preserve">kvalifikovana lica koji će </w:t>
            </w:r>
            <w:r w:rsidR="00F436FA" w:rsidRPr="0070483B">
              <w:rPr>
                <w:rFonts w:ascii="Times New Roman" w:hAnsi="Times New Roman" w:cs="Times New Roman"/>
                <w:sz w:val="24"/>
                <w:szCs w:val="24"/>
                <w:lang w:val="sr-Latn-CS"/>
              </w:rPr>
              <w:t>raditi na realizaciji projekta,</w:t>
            </w:r>
            <w:r w:rsidRPr="0070483B">
              <w:rPr>
                <w:rFonts w:ascii="Times New Roman" w:hAnsi="Times New Roman" w:cs="Times New Roman"/>
                <w:sz w:val="24"/>
                <w:szCs w:val="24"/>
                <w:lang w:val="sr-Latn-CS"/>
              </w:rPr>
              <w:t xml:space="preserve"> i to:</w:t>
            </w:r>
          </w:p>
          <w:tbl>
            <w:tblPr>
              <w:tblW w:w="806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050"/>
              <w:gridCol w:w="956"/>
              <w:gridCol w:w="956"/>
              <w:gridCol w:w="2186"/>
            </w:tblGrid>
            <w:tr w:rsidR="00343366" w:rsidRPr="00D43917" w14:paraId="17B968F8" w14:textId="77777777" w:rsidTr="00851DEE">
              <w:trPr>
                <w:trHeight w:val="285"/>
              </w:trPr>
              <w:tc>
                <w:tcPr>
                  <w:tcW w:w="1912" w:type="dxa"/>
                  <w:shd w:val="clear" w:color="auto" w:fill="F2F2F2"/>
                  <w:vAlign w:val="center"/>
                </w:tcPr>
                <w:p w14:paraId="40149E41"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Pozicija</w:t>
                  </w:r>
                </w:p>
              </w:tc>
              <w:tc>
                <w:tcPr>
                  <w:tcW w:w="2050" w:type="dxa"/>
                  <w:shd w:val="clear" w:color="auto" w:fill="F2F2F2"/>
                  <w:vAlign w:val="center"/>
                </w:tcPr>
                <w:p w14:paraId="72080312"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Kvalifikacije</w:t>
                  </w:r>
                </w:p>
              </w:tc>
              <w:tc>
                <w:tcPr>
                  <w:tcW w:w="956" w:type="dxa"/>
                  <w:shd w:val="clear" w:color="auto" w:fill="F2F2F2"/>
                  <w:vAlign w:val="center"/>
                </w:tcPr>
                <w:p w14:paraId="386AB31D"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Broj lica</w:t>
                  </w:r>
                </w:p>
              </w:tc>
              <w:tc>
                <w:tcPr>
                  <w:tcW w:w="956" w:type="dxa"/>
                  <w:shd w:val="clear" w:color="auto" w:fill="F2F2F2"/>
                  <w:vAlign w:val="center"/>
                </w:tcPr>
                <w:p w14:paraId="706636D3"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Licenca</w:t>
                  </w:r>
                </w:p>
              </w:tc>
              <w:tc>
                <w:tcPr>
                  <w:tcW w:w="2186" w:type="dxa"/>
                  <w:shd w:val="clear" w:color="auto" w:fill="F2F2F2"/>
                  <w:vAlign w:val="center"/>
                </w:tcPr>
                <w:p w14:paraId="1C522DF2"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Osnov angažovanja</w:t>
                  </w:r>
                </w:p>
              </w:tc>
            </w:tr>
            <w:tr w:rsidR="00343366" w:rsidRPr="00D43917" w14:paraId="34C754AD" w14:textId="77777777" w:rsidTr="00851DEE">
              <w:trPr>
                <w:trHeight w:val="285"/>
              </w:trPr>
              <w:tc>
                <w:tcPr>
                  <w:tcW w:w="1912" w:type="dxa"/>
                  <w:vAlign w:val="center"/>
                </w:tcPr>
                <w:p w14:paraId="3EFCB395" w14:textId="77777777" w:rsidR="00343366" w:rsidRPr="00D43917" w:rsidRDefault="00343366" w:rsidP="00343366">
                  <w:pPr>
                    <w:spacing w:after="0"/>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Odgovorni izvođač - Predstavnik Izvođača</w:t>
                  </w:r>
                </w:p>
              </w:tc>
              <w:tc>
                <w:tcPr>
                  <w:tcW w:w="2050" w:type="dxa"/>
                  <w:vAlign w:val="center"/>
                </w:tcPr>
                <w:p w14:paraId="7F822B86"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Diplomirani inženjer arhitekture ili Diplomirani građevinski inženjer</w:t>
                  </w:r>
                </w:p>
              </w:tc>
              <w:tc>
                <w:tcPr>
                  <w:tcW w:w="956" w:type="dxa"/>
                  <w:vAlign w:val="center"/>
                </w:tcPr>
                <w:p w14:paraId="3FCCB010"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1</w:t>
                  </w:r>
                </w:p>
              </w:tc>
              <w:tc>
                <w:tcPr>
                  <w:tcW w:w="956" w:type="dxa"/>
                  <w:vAlign w:val="center"/>
                </w:tcPr>
                <w:p w14:paraId="2A8B1D5F"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400 ili 401 ili 410 ili 411</w:t>
                  </w:r>
                </w:p>
              </w:tc>
              <w:tc>
                <w:tcPr>
                  <w:tcW w:w="2186" w:type="dxa"/>
                  <w:vAlign w:val="center"/>
                </w:tcPr>
                <w:p w14:paraId="35F28AE5" w14:textId="68FB19EA" w:rsidR="00343366" w:rsidRPr="00D43917" w:rsidRDefault="008F4E7C" w:rsidP="00074567">
                  <w:pPr>
                    <w:spacing w:after="0"/>
                    <w:jc w:val="center"/>
                    <w:rPr>
                      <w:rFonts w:ascii="Times New Roman" w:eastAsia="Calibri" w:hAnsi="Times New Roman" w:cs="Times New Roman"/>
                      <w:color w:val="000000" w:themeColor="text1"/>
                      <w:lang w:val="sr-Latn-RS"/>
                    </w:rPr>
                  </w:pPr>
                  <w:r w:rsidRPr="00D43917">
                    <w:rPr>
                      <w:rFonts w:ascii="Times New Roman" w:hAnsi="Times New Roman" w:cs="Times New Roman"/>
                      <w:color w:val="000000" w:themeColor="text1"/>
                    </w:rPr>
                    <w:t>Angažovan</w:t>
                  </w:r>
                  <w:r w:rsidRPr="00D43917">
                    <w:rPr>
                      <w:rFonts w:ascii="Times New Roman" w:hAnsi="Times New Roman" w:cs="Times New Roman"/>
                      <w:color w:val="000000" w:themeColor="text1"/>
                      <w:lang w:val="sr-Latn-CS"/>
                    </w:rPr>
                    <w:t>je</w:t>
                  </w:r>
                  <w:r w:rsidRPr="00D43917">
                    <w:rPr>
                      <w:rFonts w:ascii="Times New Roman" w:hAnsi="Times New Roman" w:cs="Times New Roman"/>
                      <w:color w:val="000000" w:themeColor="text1"/>
                    </w:rPr>
                    <w:t xml:space="preserve"> po bilo kom zakonom dozvoljenom osnovu</w:t>
                  </w:r>
                </w:p>
              </w:tc>
            </w:tr>
            <w:tr w:rsidR="00343366" w:rsidRPr="00D43917" w14:paraId="0DD971B7" w14:textId="77777777" w:rsidTr="00851DEE">
              <w:trPr>
                <w:trHeight w:val="285"/>
              </w:trPr>
              <w:tc>
                <w:tcPr>
                  <w:tcW w:w="1912" w:type="dxa"/>
                  <w:vAlign w:val="center"/>
                </w:tcPr>
                <w:p w14:paraId="5E083063" w14:textId="77777777" w:rsidR="00343366" w:rsidRPr="00D43917" w:rsidRDefault="00343366" w:rsidP="00343366">
                  <w:pPr>
                    <w:spacing w:after="0"/>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Odgovorni izvođač</w:t>
                  </w:r>
                </w:p>
              </w:tc>
              <w:tc>
                <w:tcPr>
                  <w:tcW w:w="2050" w:type="dxa"/>
                  <w:vAlign w:val="center"/>
                </w:tcPr>
                <w:p w14:paraId="7B352100"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Diplomirani inženjer elektrotehnike</w:t>
                  </w:r>
                </w:p>
              </w:tc>
              <w:tc>
                <w:tcPr>
                  <w:tcW w:w="956" w:type="dxa"/>
                  <w:vAlign w:val="center"/>
                </w:tcPr>
                <w:p w14:paraId="403FF170"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1</w:t>
                  </w:r>
                </w:p>
              </w:tc>
              <w:tc>
                <w:tcPr>
                  <w:tcW w:w="956" w:type="dxa"/>
                  <w:vAlign w:val="center"/>
                </w:tcPr>
                <w:p w14:paraId="701E3A04"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450</w:t>
                  </w:r>
                </w:p>
              </w:tc>
              <w:tc>
                <w:tcPr>
                  <w:tcW w:w="2186" w:type="dxa"/>
                  <w:vAlign w:val="center"/>
                </w:tcPr>
                <w:p w14:paraId="52A48D9C" w14:textId="77777777" w:rsidR="00343366" w:rsidRPr="00D43917" w:rsidRDefault="00343366" w:rsidP="00343366">
                  <w:pPr>
                    <w:spacing w:after="0"/>
                    <w:jc w:val="center"/>
                    <w:rPr>
                      <w:rFonts w:ascii="Times New Roman" w:eastAsia="Calibri" w:hAnsi="Times New Roman" w:cs="Times New Roman"/>
                      <w:color w:val="000000" w:themeColor="text1"/>
                      <w:lang w:val="sr-Latn-CS"/>
                    </w:rPr>
                  </w:pPr>
                  <w:r w:rsidRPr="00D43917">
                    <w:rPr>
                      <w:rFonts w:ascii="Times New Roman" w:hAnsi="Times New Roman" w:cs="Times New Roman"/>
                      <w:color w:val="000000" w:themeColor="text1"/>
                    </w:rPr>
                    <w:t>Angažovan</w:t>
                  </w:r>
                  <w:r w:rsidRPr="00D43917">
                    <w:rPr>
                      <w:rFonts w:ascii="Times New Roman" w:hAnsi="Times New Roman" w:cs="Times New Roman"/>
                      <w:color w:val="000000" w:themeColor="text1"/>
                      <w:lang w:val="sr-Latn-CS"/>
                    </w:rPr>
                    <w:t>je</w:t>
                  </w:r>
                  <w:r w:rsidRPr="00D43917">
                    <w:rPr>
                      <w:rFonts w:ascii="Times New Roman" w:hAnsi="Times New Roman" w:cs="Times New Roman"/>
                      <w:color w:val="000000" w:themeColor="text1"/>
                    </w:rPr>
                    <w:t xml:space="preserve"> po bilo kom zakonom dozvoljenom osnovu</w:t>
                  </w:r>
                </w:p>
              </w:tc>
            </w:tr>
            <w:tr w:rsidR="00343366" w:rsidRPr="00D43917" w14:paraId="1106BC56" w14:textId="77777777" w:rsidTr="00851DEE">
              <w:trPr>
                <w:trHeight w:val="285"/>
              </w:trPr>
              <w:tc>
                <w:tcPr>
                  <w:tcW w:w="1912" w:type="dxa"/>
                  <w:vAlign w:val="center"/>
                </w:tcPr>
                <w:p w14:paraId="69EC3D5D" w14:textId="77777777" w:rsidR="00343366" w:rsidRPr="00D43917" w:rsidRDefault="00343366" w:rsidP="00343366">
                  <w:pPr>
                    <w:spacing w:after="0"/>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Odgovorni izvođač</w:t>
                  </w:r>
                </w:p>
              </w:tc>
              <w:tc>
                <w:tcPr>
                  <w:tcW w:w="2050" w:type="dxa"/>
                  <w:vAlign w:val="center"/>
                </w:tcPr>
                <w:p w14:paraId="26FB085B"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Diplomirani inženjer mašinstva</w:t>
                  </w:r>
                </w:p>
              </w:tc>
              <w:tc>
                <w:tcPr>
                  <w:tcW w:w="956" w:type="dxa"/>
                  <w:vAlign w:val="center"/>
                </w:tcPr>
                <w:p w14:paraId="077C504C"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1</w:t>
                  </w:r>
                </w:p>
              </w:tc>
              <w:tc>
                <w:tcPr>
                  <w:tcW w:w="956" w:type="dxa"/>
                  <w:vAlign w:val="center"/>
                </w:tcPr>
                <w:p w14:paraId="472120CB" w14:textId="77777777" w:rsidR="00343366" w:rsidRPr="00D43917" w:rsidRDefault="00343366" w:rsidP="00343366">
                  <w:pPr>
                    <w:spacing w:after="0"/>
                    <w:jc w:val="center"/>
                    <w:rPr>
                      <w:rFonts w:ascii="Times New Roman" w:eastAsia="Calibri" w:hAnsi="Times New Roman" w:cs="Times New Roman"/>
                      <w:color w:val="000000" w:themeColor="text1"/>
                      <w:lang w:val="sr-Latn-RS"/>
                    </w:rPr>
                  </w:pPr>
                  <w:r w:rsidRPr="00D43917">
                    <w:rPr>
                      <w:rFonts w:ascii="Times New Roman" w:eastAsia="Calibri" w:hAnsi="Times New Roman" w:cs="Times New Roman"/>
                      <w:color w:val="000000" w:themeColor="text1"/>
                      <w:lang w:val="sr-Latn-RS"/>
                    </w:rPr>
                    <w:t>430</w:t>
                  </w:r>
                </w:p>
              </w:tc>
              <w:tc>
                <w:tcPr>
                  <w:tcW w:w="2186" w:type="dxa"/>
                  <w:vAlign w:val="center"/>
                </w:tcPr>
                <w:p w14:paraId="5CF3D387" w14:textId="77777777" w:rsidR="00343366" w:rsidRPr="00D43917" w:rsidRDefault="00343366" w:rsidP="00343366">
                  <w:pPr>
                    <w:spacing w:after="0"/>
                    <w:jc w:val="center"/>
                    <w:rPr>
                      <w:rFonts w:ascii="Times New Roman" w:eastAsia="Calibri" w:hAnsi="Times New Roman" w:cs="Times New Roman"/>
                      <w:color w:val="000000" w:themeColor="text1"/>
                      <w:lang w:val="sr-Latn-CS"/>
                    </w:rPr>
                  </w:pPr>
                  <w:r w:rsidRPr="00D43917">
                    <w:rPr>
                      <w:rFonts w:ascii="Times New Roman" w:hAnsi="Times New Roman" w:cs="Times New Roman"/>
                      <w:color w:val="000000" w:themeColor="text1"/>
                    </w:rPr>
                    <w:t>Angažovan</w:t>
                  </w:r>
                  <w:r w:rsidRPr="00D43917">
                    <w:rPr>
                      <w:rFonts w:ascii="Times New Roman" w:hAnsi="Times New Roman" w:cs="Times New Roman"/>
                      <w:color w:val="000000" w:themeColor="text1"/>
                      <w:lang w:val="sr-Latn-CS"/>
                    </w:rPr>
                    <w:t>je</w:t>
                  </w:r>
                  <w:r w:rsidRPr="00D43917">
                    <w:rPr>
                      <w:rFonts w:ascii="Times New Roman" w:hAnsi="Times New Roman" w:cs="Times New Roman"/>
                      <w:color w:val="000000" w:themeColor="text1"/>
                    </w:rPr>
                    <w:t xml:space="preserve"> po bilo kom zakonom dozvoljenom osnovu</w:t>
                  </w:r>
                </w:p>
              </w:tc>
            </w:tr>
          </w:tbl>
          <w:p w14:paraId="0AA8BBC8" w14:textId="77777777" w:rsidR="00EE0F4C" w:rsidRPr="0070483B" w:rsidRDefault="00EE0F4C" w:rsidP="007F3749">
            <w:pPr>
              <w:pStyle w:val="ListParagraph"/>
              <w:spacing w:before="60" w:after="60" w:line="240" w:lineRule="auto"/>
              <w:jc w:val="both"/>
              <w:rPr>
                <w:rFonts w:ascii="Times New Roman" w:hAnsi="Times New Roman" w:cs="Times New Roman"/>
                <w:b/>
                <w:sz w:val="24"/>
                <w:szCs w:val="24"/>
              </w:rPr>
            </w:pPr>
          </w:p>
          <w:p w14:paraId="0D55EED9" w14:textId="77777777" w:rsidR="00343366" w:rsidRPr="008C7C9E" w:rsidRDefault="00343366" w:rsidP="00343366">
            <w:pPr>
              <w:jc w:val="both"/>
              <w:rPr>
                <w:rFonts w:ascii="Times New Roman" w:hAnsi="Times New Roman" w:cs="Times New Roman"/>
                <w:color w:val="000000" w:themeColor="text1"/>
                <w:sz w:val="24"/>
                <w:szCs w:val="24"/>
                <w:lang w:val="sr-Latn-CS"/>
              </w:rPr>
            </w:pPr>
            <w:r>
              <w:rPr>
                <w:rFonts w:ascii="Times New Roman" w:hAnsi="Times New Roman" w:cs="Times New Roman"/>
                <w:b/>
                <w:color w:val="000000" w:themeColor="text1"/>
                <w:sz w:val="24"/>
                <w:szCs w:val="24"/>
              </w:rPr>
              <w:t xml:space="preserve">Stručni tim </w:t>
            </w:r>
            <w:r w:rsidRPr="008C7C9E">
              <w:rPr>
                <w:rFonts w:ascii="Times New Roman" w:hAnsi="Times New Roman" w:cs="Times New Roman"/>
                <w:b/>
                <w:color w:val="000000" w:themeColor="text1"/>
                <w:sz w:val="24"/>
                <w:szCs w:val="24"/>
              </w:rPr>
              <w:t>za potrebe realizacije ugovora</w:t>
            </w:r>
            <w:r w:rsidRPr="008C7C9E">
              <w:rPr>
                <w:rFonts w:ascii="Times New Roman" w:hAnsi="Times New Roman" w:cs="Times New Roman"/>
                <w:color w:val="000000" w:themeColor="text1"/>
                <w:sz w:val="24"/>
                <w:szCs w:val="24"/>
              </w:rPr>
              <w:t xml:space="preserve"> - Navedena lica biće angažovana na realizaciji projekta, na puno radno vreme od minimalno 40 časova nedeljno</w:t>
            </w:r>
            <w:r w:rsidRPr="008C7C9E">
              <w:rPr>
                <w:rFonts w:ascii="Times New Roman" w:hAnsi="Times New Roman" w:cs="Times New Roman"/>
                <w:color w:val="000000" w:themeColor="text1"/>
                <w:sz w:val="24"/>
                <w:szCs w:val="24"/>
                <w:lang w:val="sr-Latn-CS"/>
              </w:rPr>
              <w:t xml:space="preserve"> u periodu njihovog angažovanja</w:t>
            </w:r>
            <w:r w:rsidRPr="008C7C9E">
              <w:rPr>
                <w:rFonts w:ascii="Times New Roman" w:hAnsi="Times New Roman" w:cs="Times New Roman"/>
                <w:color w:val="000000" w:themeColor="text1"/>
                <w:sz w:val="24"/>
                <w:szCs w:val="24"/>
              </w:rPr>
              <w:t xml:space="preserve">. </w:t>
            </w:r>
            <w:r w:rsidRPr="008C7C9E">
              <w:rPr>
                <w:rFonts w:ascii="Times New Roman" w:hAnsi="Times New Roman" w:cs="Times New Roman"/>
                <w:b/>
                <w:color w:val="000000" w:themeColor="text1"/>
                <w:sz w:val="24"/>
                <w:szCs w:val="24"/>
              </w:rPr>
              <w:t>Isto lice ne može biti angažovano na više pozicija.</w:t>
            </w:r>
          </w:p>
          <w:p w14:paraId="34B8B73A" w14:textId="3933CFAB" w:rsidR="00343366" w:rsidRPr="008C7C9E" w:rsidRDefault="00343366" w:rsidP="00343366">
            <w:pPr>
              <w:tabs>
                <w:tab w:val="left" w:pos="2161"/>
              </w:tabs>
              <w:jc w:val="both"/>
              <w:rPr>
                <w:rFonts w:ascii="Times New Roman" w:hAnsi="Times New Roman" w:cs="Times New Roman"/>
                <w:color w:val="000000" w:themeColor="text1"/>
                <w:sz w:val="24"/>
                <w:szCs w:val="24"/>
                <w:lang w:val="sr-Latn-CS"/>
              </w:rPr>
            </w:pPr>
            <w:r w:rsidRPr="008C7C9E">
              <w:rPr>
                <w:rFonts w:ascii="Times New Roman" w:hAnsi="Times New Roman" w:cs="Times New Roman"/>
                <w:color w:val="000000" w:themeColor="text1"/>
                <w:sz w:val="24"/>
                <w:szCs w:val="24"/>
              </w:rPr>
              <w:t xml:space="preserve">Sva navedena lica moraju da imaju najmanje </w:t>
            </w:r>
            <w:r w:rsidR="00AB0A8A">
              <w:rPr>
                <w:rFonts w:ascii="Times New Roman" w:hAnsi="Times New Roman" w:cs="Times New Roman"/>
                <w:color w:val="000000" w:themeColor="text1"/>
                <w:sz w:val="24"/>
                <w:szCs w:val="24"/>
              </w:rPr>
              <w:t>3</w:t>
            </w:r>
            <w:r w:rsidRPr="008C7C9E">
              <w:rPr>
                <w:rFonts w:ascii="Times New Roman" w:hAnsi="Times New Roman" w:cs="Times New Roman"/>
                <w:color w:val="000000" w:themeColor="text1"/>
                <w:sz w:val="24"/>
                <w:szCs w:val="24"/>
              </w:rPr>
              <w:t xml:space="preserve"> godin</w:t>
            </w:r>
            <w:r w:rsidR="00AB0A8A">
              <w:rPr>
                <w:rFonts w:ascii="Times New Roman" w:hAnsi="Times New Roman" w:cs="Times New Roman"/>
                <w:color w:val="000000" w:themeColor="text1"/>
                <w:sz w:val="24"/>
                <w:szCs w:val="24"/>
              </w:rPr>
              <w:t>е</w:t>
            </w:r>
            <w:r w:rsidRPr="008C7C9E">
              <w:rPr>
                <w:rFonts w:ascii="Times New Roman" w:hAnsi="Times New Roman" w:cs="Times New Roman"/>
                <w:color w:val="000000" w:themeColor="text1"/>
                <w:sz w:val="24"/>
                <w:szCs w:val="24"/>
              </w:rPr>
              <w:t xml:space="preserve"> radnog iskustva na poslovima  odgovornog izvođača radova (relevantno radno iskustvo).</w:t>
            </w:r>
          </w:p>
          <w:p w14:paraId="2D59EEFC" w14:textId="77777777" w:rsidR="00343366" w:rsidRPr="008C7C9E" w:rsidRDefault="00343366" w:rsidP="00343366">
            <w:pPr>
              <w:jc w:val="both"/>
              <w:rPr>
                <w:rFonts w:ascii="Times New Roman" w:hAnsi="Times New Roman" w:cs="Times New Roman"/>
                <w:b/>
                <w:color w:val="000000" w:themeColor="text1"/>
                <w:sz w:val="24"/>
                <w:szCs w:val="24"/>
                <w:lang w:val="sr-Latn-CS"/>
              </w:rPr>
            </w:pPr>
            <w:r w:rsidRPr="008C7C9E">
              <w:rPr>
                <w:rFonts w:ascii="Times New Roman" w:hAnsi="Times New Roman" w:cs="Times New Roman"/>
                <w:b/>
                <w:color w:val="000000" w:themeColor="text1"/>
                <w:sz w:val="24"/>
                <w:szCs w:val="24"/>
                <w:lang w:val="sr-Latn-CS"/>
              </w:rPr>
              <w:lastRenderedPageBreak/>
              <w:t>U slučaju zajedničke ponude vodeći član grupe ponuđača/konzorcijuma mora da ispuni minimum 50% ovog uslova.</w:t>
            </w:r>
          </w:p>
          <w:p w14:paraId="472FC330" w14:textId="77777777" w:rsidR="002B33EA" w:rsidRPr="0070483B" w:rsidRDefault="009636B0" w:rsidP="009E5435">
            <w:pPr>
              <w:pStyle w:val="ListParagraph"/>
              <w:tabs>
                <w:tab w:val="clear" w:pos="720"/>
                <w:tab w:val="left" w:pos="153"/>
              </w:tabs>
              <w:spacing w:before="60" w:after="60" w:line="240" w:lineRule="auto"/>
              <w:ind w:left="11"/>
              <w:jc w:val="both"/>
              <w:rPr>
                <w:rFonts w:ascii="Times New Roman" w:hAnsi="Times New Roman" w:cs="Times New Roman"/>
                <w:sz w:val="24"/>
                <w:szCs w:val="24"/>
                <w:lang w:val="en-US"/>
              </w:rPr>
            </w:pPr>
            <w:r w:rsidRPr="0070483B">
              <w:rPr>
                <w:rFonts w:ascii="Times New Roman" w:hAnsi="Times New Roman" w:cs="Times New Roman"/>
                <w:sz w:val="24"/>
                <w:szCs w:val="24"/>
              </w:rPr>
              <w:t xml:space="preserve">Ponuđač mora </w:t>
            </w:r>
            <w:r w:rsidR="002B33EA" w:rsidRPr="0070483B">
              <w:rPr>
                <w:rFonts w:ascii="Times New Roman" w:hAnsi="Times New Roman" w:cs="Times New Roman"/>
                <w:sz w:val="24"/>
                <w:szCs w:val="24"/>
                <w:lang w:val="sr-Latn-CS"/>
              </w:rPr>
              <w:t xml:space="preserve">da </w:t>
            </w:r>
            <w:r w:rsidRPr="0070483B">
              <w:rPr>
                <w:rFonts w:ascii="Times New Roman" w:hAnsi="Times New Roman" w:cs="Times New Roman"/>
                <w:sz w:val="24"/>
                <w:szCs w:val="24"/>
              </w:rPr>
              <w:t>dostavi</w:t>
            </w:r>
            <w:r w:rsidR="002B33EA" w:rsidRPr="0070483B">
              <w:rPr>
                <w:rFonts w:ascii="Times New Roman" w:hAnsi="Times New Roman" w:cs="Times New Roman"/>
                <w:sz w:val="24"/>
                <w:szCs w:val="24"/>
                <w:lang w:val="en-US"/>
              </w:rPr>
              <w:t>:</w:t>
            </w:r>
          </w:p>
          <w:p w14:paraId="376A2349" w14:textId="00807885" w:rsidR="002B33EA" w:rsidRPr="00EB22A9" w:rsidRDefault="002B33EA" w:rsidP="00EB22A9">
            <w:pPr>
              <w:pStyle w:val="ListParagraph"/>
              <w:tabs>
                <w:tab w:val="clear" w:pos="720"/>
                <w:tab w:val="left" w:pos="153"/>
              </w:tabs>
              <w:spacing w:before="60" w:after="60" w:line="240" w:lineRule="auto"/>
              <w:ind w:left="11"/>
              <w:jc w:val="both"/>
              <w:rPr>
                <w:rFonts w:ascii="Times New Roman" w:hAnsi="Times New Roman" w:cs="Times New Roman"/>
                <w:sz w:val="24"/>
                <w:szCs w:val="24"/>
              </w:rPr>
            </w:pPr>
            <w:r w:rsidRPr="0070483B">
              <w:rPr>
                <w:rFonts w:ascii="Times New Roman" w:hAnsi="Times New Roman" w:cs="Times New Roman"/>
                <w:sz w:val="24"/>
                <w:szCs w:val="24"/>
              </w:rPr>
              <w:t xml:space="preserve">U skladu sa Obrascem 4.6.1.1 za sve zaposlene: </w:t>
            </w:r>
            <w:r w:rsidRPr="0070483B">
              <w:rPr>
                <w:rFonts w:ascii="Times New Roman" w:hAnsi="Times New Roman" w:cs="Times New Roman"/>
                <w:sz w:val="24"/>
                <w:szCs w:val="24"/>
                <w:lang w:val="sr-Latn-CS"/>
              </w:rPr>
              <w:t>izvod/uverenje/potvrdu Centralnog registra obaveznog socijalnog osiguranja za mesec koji prethodi mesecu objavljivanja Javnog poziva za podnošenje ponuda.</w:t>
            </w:r>
            <w:r w:rsidRPr="0070483B">
              <w:rPr>
                <w:rFonts w:ascii="Times New Roman" w:hAnsi="Times New Roman" w:cs="Times New Roman"/>
                <w:sz w:val="24"/>
                <w:szCs w:val="24"/>
              </w:rPr>
              <w:t xml:space="preserve"> Naručilac zadržava pravo da traži dodatne dokaze.</w:t>
            </w:r>
          </w:p>
          <w:p w14:paraId="0B2F8F39" w14:textId="104B7E38" w:rsidR="00F11569" w:rsidRPr="00EB22A9" w:rsidRDefault="002B33EA" w:rsidP="00EB22A9">
            <w:pPr>
              <w:pStyle w:val="ListParagraph"/>
              <w:tabs>
                <w:tab w:val="clear" w:pos="720"/>
                <w:tab w:val="left" w:pos="153"/>
              </w:tabs>
              <w:spacing w:before="60" w:after="60" w:line="240" w:lineRule="auto"/>
              <w:ind w:left="11"/>
              <w:jc w:val="both"/>
              <w:rPr>
                <w:rFonts w:ascii="Times New Roman" w:hAnsi="Times New Roman" w:cs="Times New Roman"/>
                <w:sz w:val="24"/>
                <w:szCs w:val="24"/>
              </w:rPr>
            </w:pPr>
            <w:r w:rsidRPr="0070483B">
              <w:rPr>
                <w:rFonts w:ascii="Times New Roman" w:hAnsi="Times New Roman" w:cs="Times New Roman"/>
                <w:sz w:val="24"/>
                <w:szCs w:val="24"/>
                <w:lang w:val="sr-Latn-CS"/>
              </w:rPr>
              <w:t xml:space="preserve">U </w:t>
            </w:r>
            <w:r w:rsidR="009E5435">
              <w:rPr>
                <w:rFonts w:ascii="Times New Roman" w:hAnsi="Times New Roman" w:cs="Times New Roman"/>
                <w:sz w:val="24"/>
                <w:szCs w:val="24"/>
              </w:rPr>
              <w:t xml:space="preserve">skladu sa Obrascem 4.6.1.2 </w:t>
            </w:r>
            <w:r w:rsidR="009636B0" w:rsidRPr="0070483B">
              <w:rPr>
                <w:rFonts w:ascii="Times New Roman" w:hAnsi="Times New Roman" w:cs="Times New Roman"/>
                <w:sz w:val="24"/>
                <w:szCs w:val="24"/>
              </w:rPr>
              <w:t>za sv</w:t>
            </w:r>
            <w:r w:rsidR="00EE21EC" w:rsidRPr="0070483B">
              <w:rPr>
                <w:rFonts w:ascii="Times New Roman" w:hAnsi="Times New Roman" w:cs="Times New Roman"/>
                <w:sz w:val="24"/>
                <w:szCs w:val="24"/>
              </w:rPr>
              <w:t xml:space="preserve">akog </w:t>
            </w:r>
            <w:r w:rsidR="00F51EB8" w:rsidRPr="0070483B">
              <w:rPr>
                <w:rFonts w:ascii="Times New Roman" w:hAnsi="Times New Roman" w:cs="Times New Roman"/>
                <w:sz w:val="24"/>
                <w:szCs w:val="24"/>
                <w:lang w:val="sr-Latn-CS"/>
              </w:rPr>
              <w:t xml:space="preserve">inženjera </w:t>
            </w:r>
            <w:r w:rsidR="00EE21EC" w:rsidRPr="0070483B">
              <w:rPr>
                <w:rFonts w:ascii="Times New Roman" w:hAnsi="Times New Roman" w:cs="Times New Roman"/>
                <w:sz w:val="24"/>
                <w:szCs w:val="24"/>
              </w:rPr>
              <w:t>člana</w:t>
            </w:r>
            <w:r w:rsidR="007F5EDE">
              <w:rPr>
                <w:rFonts w:ascii="Times New Roman" w:hAnsi="Times New Roman" w:cs="Times New Roman"/>
                <w:sz w:val="24"/>
                <w:szCs w:val="24"/>
                <w:lang w:val="sr-Latn-CS"/>
              </w:rPr>
              <w:t xml:space="preserve"> stručnog</w:t>
            </w:r>
            <w:r w:rsidR="00EE21EC" w:rsidRPr="0070483B">
              <w:rPr>
                <w:rFonts w:ascii="Times New Roman" w:hAnsi="Times New Roman" w:cs="Times New Roman"/>
                <w:sz w:val="24"/>
                <w:szCs w:val="24"/>
              </w:rPr>
              <w:t xml:space="preserve"> tima kopiju</w:t>
            </w:r>
            <w:r w:rsidR="00AF41B0">
              <w:rPr>
                <w:rFonts w:ascii="Times New Roman" w:hAnsi="Times New Roman" w:cs="Times New Roman"/>
                <w:sz w:val="24"/>
                <w:szCs w:val="24"/>
                <w:lang w:val="sr-Latn-CS"/>
              </w:rPr>
              <w:t xml:space="preserve"> važeće</w:t>
            </w:r>
            <w:r w:rsidR="00EE21EC" w:rsidRPr="0070483B">
              <w:rPr>
                <w:rFonts w:ascii="Times New Roman" w:hAnsi="Times New Roman" w:cs="Times New Roman"/>
                <w:sz w:val="24"/>
                <w:szCs w:val="24"/>
              </w:rPr>
              <w:t xml:space="preserve"> licence</w:t>
            </w:r>
            <w:r w:rsidR="006803D8" w:rsidRPr="0070483B">
              <w:rPr>
                <w:rFonts w:ascii="Times New Roman" w:hAnsi="Times New Roman" w:cs="Times New Roman"/>
                <w:sz w:val="24"/>
                <w:szCs w:val="24"/>
                <w:lang w:val="sr-Latn-CS"/>
              </w:rPr>
              <w:t xml:space="preserve"> </w:t>
            </w:r>
            <w:r w:rsidR="006803D8" w:rsidRPr="0070483B">
              <w:rPr>
                <w:rFonts w:ascii="Times New Roman" w:hAnsi="Times New Roman" w:cs="Times New Roman"/>
                <w:sz w:val="24"/>
                <w:szCs w:val="24"/>
              </w:rPr>
              <w:t>izdate od strane relevantnih institucija Republike Srbije</w:t>
            </w:r>
            <w:r w:rsidR="002618E4">
              <w:rPr>
                <w:rFonts w:ascii="Times New Roman" w:hAnsi="Times New Roman" w:cs="Times New Roman"/>
                <w:sz w:val="24"/>
                <w:szCs w:val="24"/>
                <w:lang w:val="sr-Latn-CS"/>
              </w:rPr>
              <w:t>, biografiju</w:t>
            </w:r>
            <w:r w:rsidR="006803D8" w:rsidRPr="0070483B">
              <w:rPr>
                <w:rFonts w:ascii="Times New Roman" w:hAnsi="Times New Roman" w:cs="Times New Roman"/>
                <w:sz w:val="24"/>
                <w:szCs w:val="24"/>
                <w:lang w:val="sr-Latn-CS"/>
              </w:rPr>
              <w:t xml:space="preserve"> i</w:t>
            </w:r>
            <w:r w:rsidR="00EE21EC" w:rsidRPr="0070483B">
              <w:rPr>
                <w:rFonts w:ascii="Times New Roman" w:hAnsi="Times New Roman" w:cs="Times New Roman"/>
                <w:sz w:val="24"/>
                <w:szCs w:val="24"/>
              </w:rPr>
              <w:t xml:space="preserve"> izjavu o angažovanju</w:t>
            </w:r>
            <w:r w:rsidR="009E5435">
              <w:rPr>
                <w:rFonts w:ascii="Times New Roman" w:hAnsi="Times New Roman" w:cs="Times New Roman"/>
                <w:sz w:val="24"/>
                <w:szCs w:val="24"/>
                <w:lang w:val="sr-Latn-CS"/>
              </w:rPr>
              <w:t xml:space="preserve">. </w:t>
            </w:r>
            <w:r w:rsidR="009636B0" w:rsidRPr="0070483B">
              <w:rPr>
                <w:rFonts w:ascii="Times New Roman" w:hAnsi="Times New Roman" w:cs="Times New Roman"/>
                <w:sz w:val="24"/>
                <w:szCs w:val="24"/>
              </w:rPr>
              <w:t>Naručilac zadržava pravo da traži dodatne dokaze.</w:t>
            </w:r>
          </w:p>
          <w:p w14:paraId="5A647EEC" w14:textId="25B63EA0" w:rsidR="009636B0" w:rsidRPr="0070483B" w:rsidRDefault="009636B0" w:rsidP="009E5435">
            <w:pPr>
              <w:pStyle w:val="ListParagraph"/>
              <w:tabs>
                <w:tab w:val="clear" w:pos="720"/>
                <w:tab w:val="left" w:pos="153"/>
              </w:tabs>
              <w:spacing w:before="60" w:after="60" w:line="240" w:lineRule="auto"/>
              <w:ind w:left="11"/>
              <w:jc w:val="both"/>
              <w:rPr>
                <w:rFonts w:ascii="Times New Roman" w:hAnsi="Times New Roman" w:cs="Times New Roman"/>
                <w:sz w:val="24"/>
                <w:szCs w:val="24"/>
              </w:rPr>
            </w:pPr>
            <w:r w:rsidRPr="0070483B">
              <w:rPr>
                <w:rFonts w:ascii="Times New Roman" w:hAnsi="Times New Roman" w:cs="Times New Roman"/>
                <w:sz w:val="24"/>
                <w:szCs w:val="24"/>
              </w:rPr>
              <w:t>Sva angažovana lica moraju da imaju licence izdate od strane relevantnih institucija Republike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578F0B6D" w:rsidR="00C940D5" w:rsidRDefault="009636B0" w:rsidP="009E5435">
            <w:pPr>
              <w:pStyle w:val="ListParagraph"/>
              <w:tabs>
                <w:tab w:val="clear" w:pos="720"/>
                <w:tab w:val="left" w:pos="153"/>
              </w:tabs>
              <w:spacing w:before="60" w:after="60" w:line="240" w:lineRule="auto"/>
              <w:ind w:left="11"/>
              <w:jc w:val="both"/>
              <w:rPr>
                <w:rFonts w:ascii="Times New Roman" w:hAnsi="Times New Roman" w:cs="Times New Roman"/>
                <w:b/>
                <w:sz w:val="24"/>
                <w:szCs w:val="24"/>
              </w:rPr>
            </w:pPr>
            <w:r w:rsidRPr="0070483B">
              <w:rPr>
                <w:rFonts w:ascii="Times New Roman" w:hAnsi="Times New Roman" w:cs="Times New Roman"/>
                <w:sz w:val="24"/>
                <w:szCs w:val="24"/>
              </w:rPr>
              <w:t xml:space="preserve">Ponuđač  je u obavezi da obezbedi u skladu sa zakonima i propisima Republike Srbije sve radnike i kvalifikovana lica, potrebna za </w:t>
            </w:r>
            <w:r w:rsidR="004A61C7" w:rsidRPr="0070483B">
              <w:rPr>
                <w:rFonts w:ascii="Times New Roman" w:hAnsi="Times New Roman" w:cs="Times New Roman"/>
                <w:sz w:val="24"/>
                <w:szCs w:val="24"/>
              </w:rPr>
              <w:t>izvođenje radova</w:t>
            </w:r>
            <w:r w:rsidRPr="0070483B">
              <w:rPr>
                <w:rFonts w:ascii="Times New Roman" w:hAnsi="Times New Roman" w:cs="Times New Roman"/>
                <w:b/>
                <w:sz w:val="24"/>
                <w:szCs w:val="24"/>
              </w:rPr>
              <w:t>, bez obzira na zahteve iz ove konkursne dokumentacije.</w:t>
            </w:r>
          </w:p>
          <w:p w14:paraId="3A963587" w14:textId="77777777" w:rsidR="00F11569" w:rsidRPr="0070483B" w:rsidRDefault="00F11569" w:rsidP="007F3749">
            <w:pPr>
              <w:pStyle w:val="ListParagraph"/>
              <w:spacing w:before="60" w:after="60" w:line="240" w:lineRule="auto"/>
              <w:jc w:val="both"/>
              <w:rPr>
                <w:rFonts w:ascii="Times New Roman" w:hAnsi="Times New Roman" w:cs="Times New Roman"/>
                <w:b/>
                <w:sz w:val="24"/>
                <w:szCs w:val="24"/>
              </w:rPr>
            </w:pPr>
          </w:p>
          <w:p w14:paraId="3C5DCF15" w14:textId="77777777" w:rsidR="00C940D5" w:rsidRPr="0070483B"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70483B">
              <w:rPr>
                <w:rFonts w:ascii="Times New Roman" w:hAnsi="Times New Roman" w:cs="Times New Roman"/>
                <w:b/>
                <w:sz w:val="24"/>
                <w:szCs w:val="24"/>
              </w:rPr>
              <w:t xml:space="preserve">Tehnički kapacitet: </w:t>
            </w:r>
          </w:p>
          <w:p w14:paraId="4A352072" w14:textId="13B29D9A" w:rsidR="001438FA" w:rsidRDefault="00346B58" w:rsidP="009E5435">
            <w:pPr>
              <w:pStyle w:val="ListParagraph"/>
              <w:numPr>
                <w:ilvl w:val="0"/>
                <w:numId w:val="13"/>
              </w:numPr>
              <w:tabs>
                <w:tab w:val="clear" w:pos="720"/>
                <w:tab w:val="left" w:pos="360"/>
              </w:tabs>
              <w:spacing w:before="60" w:after="60" w:line="240" w:lineRule="auto"/>
              <w:ind w:left="436"/>
              <w:jc w:val="both"/>
              <w:rPr>
                <w:rFonts w:ascii="Times New Roman" w:hAnsi="Times New Roman" w:cs="Times New Roman"/>
                <w:sz w:val="24"/>
                <w:szCs w:val="24"/>
                <w:lang w:val="sr-Latn-CS"/>
              </w:rPr>
            </w:pPr>
            <w:r w:rsidRPr="0070483B">
              <w:t xml:space="preserve"> </w:t>
            </w:r>
            <w:r w:rsidRPr="0070483B">
              <w:rPr>
                <w:rFonts w:ascii="Times New Roman" w:hAnsi="Times New Roman" w:cs="Times New Roman"/>
                <w:b/>
                <w:sz w:val="24"/>
                <w:szCs w:val="24"/>
                <w:lang w:val="sr-Latn-CS"/>
              </w:rPr>
              <w:t xml:space="preserve">Iskustvo ponuđača. </w:t>
            </w:r>
            <w:r w:rsidRPr="0070483B">
              <w:rPr>
                <w:rFonts w:ascii="Times New Roman" w:hAnsi="Times New Roman" w:cs="Times New Roman"/>
                <w:sz w:val="24"/>
                <w:szCs w:val="24"/>
                <w:lang w:val="sr-Latn-CS"/>
              </w:rPr>
              <w:t xml:space="preserve">Ponuđač mora da dokaže da je </w:t>
            </w:r>
            <w:r w:rsidR="00801795" w:rsidRPr="0070483B">
              <w:rPr>
                <w:rFonts w:ascii="Times New Roman" w:hAnsi="Times New Roman" w:cs="Times New Roman"/>
                <w:sz w:val="24"/>
                <w:szCs w:val="24"/>
                <w:lang w:val="sr-Latn-CS"/>
              </w:rPr>
              <w:t xml:space="preserve">u periodu od </w:t>
            </w:r>
            <w:r w:rsidR="009E5435" w:rsidRPr="009E5435">
              <w:rPr>
                <w:rFonts w:ascii="Times New Roman" w:hAnsi="Times New Roman" w:cs="Times New Roman"/>
                <w:sz w:val="24"/>
                <w:szCs w:val="24"/>
                <w:lang w:val="sr-Latn-CS"/>
              </w:rPr>
              <w:t>01.01.2018</w:t>
            </w:r>
            <w:r w:rsidRPr="0070483B">
              <w:rPr>
                <w:rFonts w:ascii="Times New Roman" w:hAnsi="Times New Roman" w:cs="Times New Roman"/>
                <w:sz w:val="24"/>
                <w:szCs w:val="24"/>
                <w:lang w:val="sr-Latn-CS"/>
              </w:rPr>
              <w:t xml:space="preserve">. godine do datuma objavljivanja poziva za podnošenje ponuda, </w:t>
            </w:r>
            <w:r w:rsidR="009E5435" w:rsidRPr="009E5435">
              <w:rPr>
                <w:rFonts w:ascii="Times New Roman" w:hAnsi="Times New Roman" w:cs="Times New Roman"/>
                <w:sz w:val="24"/>
                <w:szCs w:val="24"/>
              </w:rPr>
              <w:t>imao kompletno izvedene radove na izgradnji, rekonstrukciji ili dogradnji objekata*</w:t>
            </w:r>
            <w:r w:rsidR="009E5435" w:rsidRPr="009E5435">
              <w:rPr>
                <w:rFonts w:ascii="Times New Roman" w:hAnsi="Times New Roman" w:cs="Times New Roman"/>
                <w:sz w:val="24"/>
                <w:szCs w:val="24"/>
                <w:lang w:val="sr-Latn-CS"/>
              </w:rPr>
              <w:t xml:space="preserve"> </w:t>
            </w:r>
            <w:r w:rsidR="009E5435" w:rsidRPr="009E5435">
              <w:rPr>
                <w:rFonts w:ascii="Times New Roman" w:hAnsi="Times New Roman" w:cs="Times New Roman"/>
                <w:sz w:val="24"/>
                <w:szCs w:val="24"/>
              </w:rPr>
              <w:t xml:space="preserve"> visokogradnje</w:t>
            </w:r>
            <w:r w:rsidR="009E5435" w:rsidRPr="009E5435">
              <w:rPr>
                <w:rFonts w:ascii="Times New Roman" w:hAnsi="Times New Roman" w:cs="Times New Roman"/>
                <w:sz w:val="24"/>
                <w:szCs w:val="24"/>
                <w:lang w:val="sr-Latn-RS"/>
              </w:rPr>
              <w:t>**,</w:t>
            </w:r>
            <w:r w:rsidR="009E5435" w:rsidRPr="009E5435">
              <w:rPr>
                <w:rFonts w:ascii="Times New Roman" w:hAnsi="Times New Roman" w:cs="Times New Roman"/>
                <w:sz w:val="24"/>
                <w:szCs w:val="24"/>
              </w:rPr>
              <w:t xml:space="preserve"> i to maksimalno na </w:t>
            </w:r>
            <w:r w:rsidR="00AB0A8A">
              <w:rPr>
                <w:rFonts w:ascii="Times New Roman" w:hAnsi="Times New Roman" w:cs="Times New Roman"/>
                <w:sz w:val="24"/>
                <w:szCs w:val="24"/>
              </w:rPr>
              <w:t>4</w:t>
            </w:r>
            <w:r w:rsidR="009E5435" w:rsidRPr="009E5435">
              <w:rPr>
                <w:rFonts w:ascii="Times New Roman" w:hAnsi="Times New Roman" w:cs="Times New Roman"/>
                <w:sz w:val="24"/>
                <w:szCs w:val="24"/>
              </w:rPr>
              <w:t xml:space="preserve"> objekta</w:t>
            </w:r>
            <w:r w:rsidR="009E5435">
              <w:rPr>
                <w:rFonts w:ascii="Times New Roman" w:hAnsi="Times New Roman" w:cs="Times New Roman"/>
                <w:sz w:val="24"/>
                <w:szCs w:val="24"/>
                <w:lang w:val="sr-Latn-CS"/>
              </w:rPr>
              <w:t>:</w:t>
            </w:r>
          </w:p>
          <w:p w14:paraId="5DEB704C" w14:textId="77777777" w:rsidR="009E5435" w:rsidRDefault="009E5435" w:rsidP="009E5435">
            <w:pPr>
              <w:pStyle w:val="ListParagraph"/>
              <w:tabs>
                <w:tab w:val="clear" w:pos="720"/>
                <w:tab w:val="left" w:pos="360"/>
              </w:tabs>
              <w:spacing w:before="60" w:after="60" w:line="240" w:lineRule="auto"/>
              <w:ind w:left="436"/>
              <w:jc w:val="both"/>
              <w:rPr>
                <w:rFonts w:ascii="Times New Roman" w:hAnsi="Times New Roman" w:cs="Times New Roman"/>
                <w:sz w:val="24"/>
                <w:szCs w:val="24"/>
                <w:lang w:val="sr-Latn-CS"/>
              </w:rPr>
            </w:pPr>
          </w:p>
          <w:p w14:paraId="56E658D9" w14:textId="1E65DDA0" w:rsidR="009E5435" w:rsidRPr="00F03A3B" w:rsidRDefault="009E5435" w:rsidP="009E5435">
            <w:pPr>
              <w:pStyle w:val="ListParagraph"/>
              <w:numPr>
                <w:ilvl w:val="0"/>
                <w:numId w:val="16"/>
              </w:numPr>
              <w:jc w:val="both"/>
              <w:rPr>
                <w:rFonts w:ascii="Times New Roman" w:hAnsi="Times New Roman" w:cs="Times New Roman"/>
                <w:color w:val="000000" w:themeColor="text1"/>
                <w:sz w:val="24"/>
                <w:szCs w:val="24"/>
              </w:rPr>
            </w:pPr>
            <w:r w:rsidRPr="004E437E">
              <w:rPr>
                <w:rFonts w:ascii="Times New Roman" w:hAnsi="Times New Roman" w:cs="Times New Roman"/>
                <w:color w:val="000000" w:themeColor="text1"/>
                <w:sz w:val="24"/>
                <w:szCs w:val="24"/>
              </w:rPr>
              <w:t xml:space="preserve">objekat/objekti, minimalne ukupne bruto površine u zbiru od </w:t>
            </w:r>
            <w:r w:rsidR="008F4E7C">
              <w:rPr>
                <w:rFonts w:ascii="Times New Roman" w:hAnsi="Times New Roman" w:cs="Times New Roman"/>
                <w:color w:val="000000" w:themeColor="text1"/>
                <w:sz w:val="24"/>
                <w:szCs w:val="24"/>
              </w:rPr>
              <w:t>1.0</w:t>
            </w:r>
            <w:r w:rsidR="00AB0A8A" w:rsidRPr="00F03A3B">
              <w:rPr>
                <w:rFonts w:ascii="Times New Roman" w:hAnsi="Times New Roman" w:cs="Times New Roman"/>
                <w:color w:val="000000" w:themeColor="text1"/>
                <w:sz w:val="24"/>
                <w:szCs w:val="24"/>
              </w:rPr>
              <w:t>00</w:t>
            </w:r>
            <w:r w:rsidRPr="00F03A3B">
              <w:rPr>
                <w:rFonts w:ascii="Times New Roman" w:hAnsi="Times New Roman" w:cs="Times New Roman"/>
                <w:color w:val="000000" w:themeColor="text1"/>
                <w:sz w:val="24"/>
                <w:szCs w:val="24"/>
              </w:rPr>
              <w:t xml:space="preserve"> m</w:t>
            </w:r>
            <w:r w:rsidRPr="00F03A3B">
              <w:rPr>
                <w:rFonts w:ascii="Times New Roman" w:hAnsi="Times New Roman" w:cs="Times New Roman"/>
                <w:color w:val="000000" w:themeColor="text1"/>
                <w:sz w:val="24"/>
                <w:szCs w:val="24"/>
                <w:vertAlign w:val="superscript"/>
              </w:rPr>
              <w:t>2</w:t>
            </w:r>
            <w:r w:rsidRPr="00F03A3B">
              <w:rPr>
                <w:rFonts w:ascii="Times New Roman" w:hAnsi="Times New Roman" w:cs="Times New Roman"/>
                <w:color w:val="000000" w:themeColor="text1"/>
                <w:sz w:val="24"/>
                <w:szCs w:val="24"/>
              </w:rPr>
              <w:t>;</w:t>
            </w:r>
          </w:p>
          <w:p w14:paraId="7CC2916A" w14:textId="24C91A9C" w:rsidR="00250956" w:rsidRDefault="00AD6592" w:rsidP="00AD6592">
            <w:pPr>
              <w:pStyle w:val="ListParagraph"/>
              <w:tabs>
                <w:tab w:val="clear" w:pos="720"/>
              </w:tabs>
              <w:spacing w:before="60" w:after="60" w:line="240" w:lineRule="auto"/>
              <w:ind w:left="436"/>
              <w:jc w:val="both"/>
              <w:rPr>
                <w:rFonts w:ascii="Times New Roman" w:hAnsi="Times New Roman" w:cs="Times New Roman"/>
                <w:sz w:val="24"/>
                <w:szCs w:val="24"/>
              </w:rPr>
            </w:pPr>
            <w:r w:rsidRPr="00FF268F">
              <w:rPr>
                <w:rFonts w:ascii="Times New Roman" w:hAnsi="Times New Roman" w:cs="Times New Roman"/>
                <w:sz w:val="24"/>
                <w:szCs w:val="24"/>
                <w:lang w:val="sr-Latn-CS"/>
              </w:rPr>
              <w:t>Ponuđač je dužan da za svaki izvedeni objekat dostavi potvrdu investito</w:t>
            </w:r>
            <w:r w:rsidR="00E11E39" w:rsidRPr="00FF268F">
              <w:rPr>
                <w:rFonts w:ascii="Times New Roman" w:hAnsi="Times New Roman" w:cs="Times New Roman"/>
                <w:sz w:val="24"/>
                <w:szCs w:val="24"/>
                <w:lang w:val="sr-Latn-CS"/>
              </w:rPr>
              <w:t>ra/naručioca na obrascu 4.6.4.2</w:t>
            </w:r>
            <w:r w:rsidRPr="00FF268F">
              <w:rPr>
                <w:rFonts w:ascii="Times New Roman" w:hAnsi="Times New Roman" w:cs="Times New Roman"/>
                <w:sz w:val="24"/>
                <w:szCs w:val="24"/>
                <w:lang w:val="sr-Latn-CS"/>
              </w:rPr>
              <w:t xml:space="preserve">. Potvrda investitora/naručioca može biti dostavljena i kao original ili neoverena kopija drugog obrasca ukoliko sadrži sve podatke predviđene Obrascem 4.6.4.2. </w:t>
            </w:r>
            <w:r w:rsidR="00E11E39" w:rsidRPr="00FF268F">
              <w:rPr>
                <w:rFonts w:ascii="Times New Roman" w:hAnsi="Times New Roman" w:cs="Times New Roman"/>
                <w:sz w:val="24"/>
                <w:szCs w:val="24"/>
                <w:lang w:val="sr-Latn-CS"/>
              </w:rPr>
              <w:t xml:space="preserve">U slučaju nemogućnosti da pribavi Potvrdu investitora Ponuđač kao dokaz može da dostavi </w:t>
            </w:r>
            <w:r w:rsidR="003F795E">
              <w:rPr>
                <w:rFonts w:ascii="Times New Roman" w:hAnsi="Times New Roman" w:cs="Times New Roman"/>
                <w:sz w:val="24"/>
                <w:szCs w:val="24"/>
                <w:lang w:val="sr-Latn-CS"/>
              </w:rPr>
              <w:t xml:space="preserve">ugovor o izvođenju radova sa overenom okončanom situacijom </w:t>
            </w:r>
            <w:r w:rsidR="00E11E39" w:rsidRPr="00FF268F">
              <w:rPr>
                <w:rFonts w:ascii="Times New Roman" w:hAnsi="Times New Roman" w:cs="Times New Roman"/>
                <w:sz w:val="24"/>
                <w:szCs w:val="24"/>
                <w:lang w:val="sr-Latn-CS"/>
              </w:rPr>
              <w:t xml:space="preserve"> ili drugi dokument koji sadrži sve podatke predviđene Obrascem 4.6.4.2.. </w:t>
            </w:r>
            <w:r w:rsidRPr="00FF268F">
              <w:rPr>
                <w:rFonts w:ascii="Times New Roman" w:hAnsi="Times New Roman" w:cs="Times New Roman"/>
                <w:sz w:val="24"/>
                <w:szCs w:val="24"/>
                <w:lang w:val="sr-Cyrl-RS"/>
              </w:rPr>
              <w:t>Naručilac zadržava pravo da traži dodatne dokaze</w:t>
            </w:r>
            <w:r w:rsidR="0029432B" w:rsidRPr="00FF268F">
              <w:rPr>
                <w:rFonts w:ascii="Times New Roman" w:hAnsi="Times New Roman" w:cs="Times New Roman"/>
                <w:sz w:val="24"/>
                <w:szCs w:val="24"/>
              </w:rPr>
              <w:t>.</w:t>
            </w:r>
            <w:r w:rsidR="00250956" w:rsidRPr="0070483B">
              <w:rPr>
                <w:rFonts w:ascii="Times New Roman" w:hAnsi="Times New Roman" w:cs="Times New Roman"/>
                <w:sz w:val="24"/>
                <w:szCs w:val="24"/>
              </w:rPr>
              <w:t xml:space="preserve"> </w:t>
            </w:r>
          </w:p>
          <w:p w14:paraId="41AA8BC5" w14:textId="77777777" w:rsidR="00AD6592" w:rsidRPr="0070483B" w:rsidRDefault="00AD6592" w:rsidP="00AD6592">
            <w:pPr>
              <w:pStyle w:val="ListParagraph"/>
              <w:tabs>
                <w:tab w:val="clear" w:pos="720"/>
              </w:tabs>
              <w:spacing w:before="60" w:after="60" w:line="240" w:lineRule="auto"/>
              <w:ind w:left="436"/>
              <w:jc w:val="both"/>
              <w:rPr>
                <w:rFonts w:ascii="Times New Roman" w:hAnsi="Times New Roman" w:cs="Times New Roman"/>
                <w:sz w:val="24"/>
                <w:szCs w:val="24"/>
              </w:rPr>
            </w:pPr>
          </w:p>
          <w:p w14:paraId="31D36C8A" w14:textId="6F6F6E3C" w:rsidR="00AD6592" w:rsidRDefault="00AD6592" w:rsidP="00074567">
            <w:pPr>
              <w:pStyle w:val="BodyText"/>
              <w:tabs>
                <w:tab w:val="left" w:pos="436"/>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rFonts w:eastAsia="WenQuanYi Micro Hei"/>
                <w:b/>
                <w:color w:val="00000A"/>
                <w:szCs w:val="24"/>
                <w:lang w:eastAsia="en-US"/>
              </w:rPr>
            </w:pPr>
            <w:r w:rsidRPr="00AD6592">
              <w:rPr>
                <w:rFonts w:eastAsia="WenQuanYi Micro Hei"/>
                <w:b/>
                <w:color w:val="00000A"/>
                <w:szCs w:val="24"/>
                <w:lang w:eastAsia="en-US"/>
              </w:rPr>
              <w:t>U slučaju zajedničke ponude vodeći član grupe ponuđača/konzorcijuma mora da ispuni minimum 50% ovog uslova. (Ispunjenost ovog uslo</w:t>
            </w:r>
            <w:r w:rsidR="00891ACC">
              <w:rPr>
                <w:rFonts w:eastAsia="WenQuanYi Micro Hei"/>
                <w:b/>
                <w:color w:val="00000A"/>
                <w:szCs w:val="24"/>
                <w:lang w:eastAsia="en-US"/>
              </w:rPr>
              <w:t xml:space="preserve">va koji se tiče vodećeg člana, </w:t>
            </w:r>
            <w:r w:rsidRPr="00AD6592">
              <w:rPr>
                <w:rFonts w:eastAsia="WenQuanYi Micro Hei"/>
                <w:b/>
                <w:color w:val="00000A"/>
                <w:szCs w:val="24"/>
                <w:lang w:eastAsia="en-US"/>
              </w:rPr>
              <w:t>ceniće se prema kvadraturi.)</w:t>
            </w:r>
          </w:p>
          <w:p w14:paraId="36CD5FAB" w14:textId="77777777" w:rsidR="00AD6592" w:rsidRDefault="00AD6592" w:rsidP="00AD6592">
            <w:pPr>
              <w:pStyle w:val="BodyText"/>
              <w:tabs>
                <w:tab w:val="left" w:pos="436"/>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rFonts w:eastAsia="WenQuanYi Micro Hei"/>
                <w:b/>
                <w:color w:val="00000A"/>
                <w:szCs w:val="24"/>
                <w:lang w:eastAsia="en-US"/>
              </w:rPr>
            </w:pPr>
          </w:p>
          <w:p w14:paraId="2A9AE5BA" w14:textId="77777777" w:rsidR="00AD6592" w:rsidRPr="00AD6592" w:rsidRDefault="00AD6592" w:rsidP="00AD6592">
            <w:pPr>
              <w:pStyle w:val="BodyText"/>
              <w:tabs>
                <w:tab w:val="left" w:pos="436"/>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rFonts w:eastAsia="Calibri"/>
                <w:lang w:val="sr-Latn-RS"/>
              </w:rPr>
            </w:pPr>
            <w:r w:rsidRPr="00AD6592">
              <w:rPr>
                <w:rFonts w:eastAsia="Calibri"/>
                <w:lang w:val="sr-Latn-RS"/>
              </w:rPr>
              <w:t>* Referentnim objektima će se smatrati kompletno završeni objekti koji mogu biti započeti pre navedenog perioda, s tim da datum završetka mora biti unutar definisanog perioda.</w:t>
            </w:r>
          </w:p>
          <w:p w14:paraId="6BD9EE8B" w14:textId="6A349BC0" w:rsidR="00FF268F" w:rsidRDefault="00AD6592" w:rsidP="00AD659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rFonts w:eastAsia="Calibri"/>
                <w:lang w:val="sr-Latn-RS"/>
              </w:rPr>
            </w:pPr>
            <w:r w:rsidRPr="00AD6592">
              <w:rPr>
                <w:rFonts w:eastAsia="Calibri"/>
                <w:lang w:val="sr-Latn-RS"/>
              </w:rPr>
              <w:t>**Objekti visokogradnje prema tabeli, a u skladu sa Pravilnikom o klasifikaciji objekata ( Sl. glasnik RS", br. 22/2015)</w:t>
            </w:r>
          </w:p>
          <w:p w14:paraId="4D63715C" w14:textId="77777777" w:rsidR="00865408" w:rsidRDefault="00865408" w:rsidP="00AD659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rFonts w:eastAsia="Calibri"/>
                <w:lang w:val="sr-Latn-RS"/>
              </w:rPr>
            </w:pPr>
          </w:p>
          <w:tbl>
            <w:tblPr>
              <w:tblStyle w:val="TableGrid"/>
              <w:tblW w:w="8217" w:type="dxa"/>
              <w:tblLook w:val="04A0" w:firstRow="1" w:lastRow="0" w:firstColumn="1" w:lastColumn="0" w:noHBand="0" w:noVBand="1"/>
            </w:tblPr>
            <w:tblGrid>
              <w:gridCol w:w="4684"/>
              <w:gridCol w:w="1559"/>
              <w:gridCol w:w="1974"/>
            </w:tblGrid>
            <w:tr w:rsidR="00AD6592" w:rsidRPr="00A644DF" w14:paraId="2FBA0AAB" w14:textId="77777777" w:rsidTr="00FF268F">
              <w:trPr>
                <w:trHeight w:val="533"/>
              </w:trPr>
              <w:tc>
                <w:tcPr>
                  <w:tcW w:w="4684" w:type="dxa"/>
                  <w:shd w:val="clear" w:color="auto" w:fill="F2F2F2" w:themeFill="background1" w:themeFillShade="F2"/>
                </w:tcPr>
                <w:p w14:paraId="5D0142EC"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lastRenderedPageBreak/>
                    <w:t>Naziv</w:t>
                  </w:r>
                </w:p>
              </w:tc>
              <w:tc>
                <w:tcPr>
                  <w:tcW w:w="1559" w:type="dxa"/>
                  <w:shd w:val="clear" w:color="auto" w:fill="F2F2F2" w:themeFill="background1" w:themeFillShade="F2"/>
                </w:tcPr>
                <w:p w14:paraId="14714F79"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Klasifikacioni broj</w:t>
                  </w:r>
                </w:p>
              </w:tc>
              <w:tc>
                <w:tcPr>
                  <w:tcW w:w="1974" w:type="dxa"/>
                  <w:shd w:val="clear" w:color="auto" w:fill="F2F2F2" w:themeFill="background1" w:themeFillShade="F2"/>
                </w:tcPr>
                <w:p w14:paraId="5A029279"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r>
            <w:tr w:rsidR="00AD6592" w:rsidRPr="00A644DF" w14:paraId="5DDECD4E" w14:textId="77777777" w:rsidTr="00FF268F">
              <w:trPr>
                <w:trHeight w:val="399"/>
              </w:trPr>
              <w:tc>
                <w:tcPr>
                  <w:tcW w:w="4684" w:type="dxa"/>
                  <w:vAlign w:val="center"/>
                </w:tcPr>
                <w:p w14:paraId="0F380C61" w14:textId="77777777" w:rsidR="00AD6592" w:rsidRPr="00A644DF" w:rsidRDefault="00AD6592" w:rsidP="00AD6592">
                  <w:pPr>
                    <w:spacing w:before="120"/>
                    <w:rPr>
                      <w:rFonts w:ascii="Times New Roman" w:eastAsia="Calibri" w:hAnsi="Times New Roman" w:cs="Times New Roman"/>
                      <w:color w:val="000000" w:themeColor="text1"/>
                      <w:sz w:val="22"/>
                      <w:szCs w:val="22"/>
                      <w:lang w:val="sr-Latn-RS"/>
                    </w:rPr>
                  </w:pPr>
                  <w:r w:rsidRPr="00A644DF">
                    <w:rPr>
                      <w:rFonts w:ascii="Times New Roman" w:hAnsi="Times New Roman" w:cs="Times New Roman"/>
                      <w:b/>
                      <w:bCs/>
                      <w:color w:val="000000" w:themeColor="text1"/>
                      <w:sz w:val="22"/>
                      <w:szCs w:val="22"/>
                    </w:rPr>
                    <w:t>ZGRADE</w:t>
                  </w:r>
                </w:p>
              </w:tc>
              <w:tc>
                <w:tcPr>
                  <w:tcW w:w="1559" w:type="dxa"/>
                  <w:vAlign w:val="center"/>
                </w:tcPr>
                <w:p w14:paraId="743F98F0"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c>
                <w:tcPr>
                  <w:tcW w:w="1974" w:type="dxa"/>
                  <w:vAlign w:val="center"/>
                </w:tcPr>
                <w:p w14:paraId="46DB15C4"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r>
            <w:tr w:rsidR="00AD6592" w:rsidRPr="00A644DF" w14:paraId="550FB9F3" w14:textId="77777777" w:rsidTr="00FF268F">
              <w:trPr>
                <w:trHeight w:val="385"/>
              </w:trPr>
              <w:tc>
                <w:tcPr>
                  <w:tcW w:w="4684" w:type="dxa"/>
                  <w:vAlign w:val="center"/>
                </w:tcPr>
                <w:p w14:paraId="4776FFA7" w14:textId="77777777" w:rsidR="00AD6592" w:rsidRPr="00A644DF" w:rsidRDefault="00AD6592" w:rsidP="00AD6592">
                  <w:pPr>
                    <w:spacing w:before="120"/>
                    <w:rPr>
                      <w:rFonts w:ascii="Times New Roman" w:eastAsia="Calibri" w:hAnsi="Times New Roman" w:cs="Times New Roman"/>
                      <w:color w:val="000000" w:themeColor="text1"/>
                      <w:sz w:val="22"/>
                      <w:szCs w:val="22"/>
                      <w:lang w:val="sr-Latn-RS"/>
                    </w:rPr>
                  </w:pPr>
                  <w:r w:rsidRPr="00A644DF">
                    <w:rPr>
                      <w:rFonts w:ascii="Times New Roman" w:hAnsi="Times New Roman" w:cs="Times New Roman"/>
                      <w:b/>
                      <w:bCs/>
                      <w:color w:val="000000" w:themeColor="text1"/>
                      <w:sz w:val="22"/>
                      <w:szCs w:val="22"/>
                    </w:rPr>
                    <w:t>STAMBENE ZGRADE</w:t>
                  </w:r>
                </w:p>
              </w:tc>
              <w:tc>
                <w:tcPr>
                  <w:tcW w:w="1559" w:type="dxa"/>
                  <w:vAlign w:val="center"/>
                </w:tcPr>
                <w:p w14:paraId="3B3A8D19"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c>
                <w:tcPr>
                  <w:tcW w:w="1974" w:type="dxa"/>
                  <w:vAlign w:val="center"/>
                </w:tcPr>
                <w:p w14:paraId="5043D358"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r>
            <w:tr w:rsidR="00AD6592" w:rsidRPr="00A644DF" w14:paraId="744D93B5" w14:textId="77777777" w:rsidTr="00FF268F">
              <w:trPr>
                <w:trHeight w:val="799"/>
              </w:trPr>
              <w:tc>
                <w:tcPr>
                  <w:tcW w:w="4684" w:type="dxa"/>
                  <w:vAlign w:val="center"/>
                </w:tcPr>
                <w:p w14:paraId="575D7718" w14:textId="77777777" w:rsidR="00AD6592" w:rsidRPr="00A644DF" w:rsidRDefault="00AD6592" w:rsidP="00AD6592">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bCs/>
                      <w:color w:val="000000" w:themeColor="text1"/>
                      <w:sz w:val="22"/>
                      <w:szCs w:val="22"/>
                      <w:lang w:val="ru-RU"/>
                    </w:rPr>
                    <w:t>Stambene zgrade sa jednim stanom</w:t>
                  </w:r>
                  <w:r w:rsidRPr="00A644DF">
                    <w:rPr>
                      <w:rFonts w:ascii="Times New Roman" w:hAnsi="Times New Roman" w:cs="Times New Roman"/>
                      <w:bCs/>
                      <w:color w:val="000000" w:themeColor="text1"/>
                      <w:sz w:val="22"/>
                      <w:szCs w:val="22"/>
                    </w:rPr>
                    <w:t> </w:t>
                  </w:r>
                </w:p>
              </w:tc>
              <w:tc>
                <w:tcPr>
                  <w:tcW w:w="1559" w:type="dxa"/>
                  <w:vAlign w:val="center"/>
                </w:tcPr>
                <w:p w14:paraId="37AEA910"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111</w:t>
                  </w:r>
                </w:p>
              </w:tc>
              <w:tc>
                <w:tcPr>
                  <w:tcW w:w="1974" w:type="dxa"/>
                  <w:vAlign w:val="center"/>
                </w:tcPr>
                <w:p w14:paraId="4298A061"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 brojevi osim 111011</w:t>
                  </w:r>
                </w:p>
              </w:tc>
            </w:tr>
            <w:tr w:rsidR="00AD6592" w:rsidRPr="00A644DF" w14:paraId="4F5421F1" w14:textId="77777777" w:rsidTr="00FF268F">
              <w:trPr>
                <w:trHeight w:val="814"/>
              </w:trPr>
              <w:tc>
                <w:tcPr>
                  <w:tcW w:w="4684" w:type="dxa"/>
                  <w:vAlign w:val="center"/>
                </w:tcPr>
                <w:p w14:paraId="5F288B3A" w14:textId="77777777" w:rsidR="00AD6592" w:rsidRPr="00A644DF" w:rsidRDefault="00AD6592" w:rsidP="00AD6592">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bCs/>
                      <w:color w:val="000000" w:themeColor="text1"/>
                      <w:sz w:val="22"/>
                      <w:szCs w:val="22"/>
                      <w:lang w:val="ru-RU"/>
                    </w:rPr>
                    <w:t>Stambene zgrade sa dva ili više stanova</w:t>
                  </w:r>
                </w:p>
              </w:tc>
              <w:tc>
                <w:tcPr>
                  <w:tcW w:w="1559" w:type="dxa"/>
                  <w:vAlign w:val="center"/>
                </w:tcPr>
                <w:p w14:paraId="31720F4E"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112</w:t>
                  </w:r>
                </w:p>
              </w:tc>
              <w:tc>
                <w:tcPr>
                  <w:tcW w:w="1974" w:type="dxa"/>
                  <w:vAlign w:val="center"/>
                </w:tcPr>
                <w:p w14:paraId="7FC1F800"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klasifikacioni brojevi</w:t>
                  </w:r>
                </w:p>
              </w:tc>
            </w:tr>
            <w:tr w:rsidR="00AD6592" w:rsidRPr="00A644DF" w14:paraId="1B32AB53" w14:textId="77777777" w:rsidTr="00FF268F">
              <w:trPr>
                <w:trHeight w:val="829"/>
              </w:trPr>
              <w:tc>
                <w:tcPr>
                  <w:tcW w:w="4684" w:type="dxa"/>
                  <w:vAlign w:val="center"/>
                </w:tcPr>
                <w:p w14:paraId="69A703D3" w14:textId="77777777" w:rsidR="00AD6592" w:rsidRPr="00A644DF" w:rsidRDefault="00AD6592" w:rsidP="00AD6592">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bCs/>
                      <w:color w:val="000000" w:themeColor="text1"/>
                      <w:sz w:val="22"/>
                      <w:szCs w:val="22"/>
                    </w:rPr>
                    <w:t>Zgrade za stanovanje zajednica</w:t>
                  </w:r>
                </w:p>
              </w:tc>
              <w:tc>
                <w:tcPr>
                  <w:tcW w:w="1559" w:type="dxa"/>
                  <w:vAlign w:val="center"/>
                </w:tcPr>
                <w:p w14:paraId="474A975C"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113</w:t>
                  </w:r>
                </w:p>
              </w:tc>
              <w:tc>
                <w:tcPr>
                  <w:tcW w:w="1974" w:type="dxa"/>
                  <w:vAlign w:val="center"/>
                </w:tcPr>
                <w:p w14:paraId="139D78DE"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klasifikacioni brojevi</w:t>
                  </w:r>
                </w:p>
              </w:tc>
            </w:tr>
            <w:tr w:rsidR="00AD6592" w:rsidRPr="00A644DF" w14:paraId="26AA52C4" w14:textId="77777777" w:rsidTr="00FF268F">
              <w:trPr>
                <w:trHeight w:val="385"/>
              </w:trPr>
              <w:tc>
                <w:tcPr>
                  <w:tcW w:w="4684" w:type="dxa"/>
                  <w:vAlign w:val="center"/>
                </w:tcPr>
                <w:p w14:paraId="01E35E5B" w14:textId="77777777" w:rsidR="00AD6592" w:rsidRPr="00A644DF" w:rsidRDefault="00AD6592" w:rsidP="00AD6592">
                  <w:pPr>
                    <w:spacing w:before="120"/>
                    <w:rPr>
                      <w:rFonts w:ascii="Times New Roman" w:eastAsia="Calibri" w:hAnsi="Times New Roman" w:cs="Times New Roman"/>
                      <w:color w:val="000000" w:themeColor="text1"/>
                      <w:sz w:val="22"/>
                      <w:szCs w:val="22"/>
                      <w:lang w:val="sr-Latn-RS"/>
                    </w:rPr>
                  </w:pPr>
                  <w:r w:rsidRPr="00A644DF">
                    <w:rPr>
                      <w:rFonts w:ascii="Times New Roman" w:hAnsi="Times New Roman" w:cs="Times New Roman"/>
                      <w:b/>
                      <w:bCs/>
                      <w:color w:val="000000" w:themeColor="text1"/>
                      <w:sz w:val="22"/>
                      <w:szCs w:val="22"/>
                    </w:rPr>
                    <w:t>NESTAMBENE ZGRADE</w:t>
                  </w:r>
                </w:p>
              </w:tc>
              <w:tc>
                <w:tcPr>
                  <w:tcW w:w="1559" w:type="dxa"/>
                  <w:vAlign w:val="center"/>
                </w:tcPr>
                <w:p w14:paraId="0AA77C50"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p>
              </w:tc>
              <w:tc>
                <w:tcPr>
                  <w:tcW w:w="1974" w:type="dxa"/>
                  <w:vAlign w:val="center"/>
                </w:tcPr>
                <w:p w14:paraId="5658C5D5"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r>
            <w:tr w:rsidR="00AD6592" w:rsidRPr="00A644DF" w14:paraId="5A20AE51" w14:textId="77777777" w:rsidTr="00FF268F">
              <w:trPr>
                <w:trHeight w:val="814"/>
              </w:trPr>
              <w:tc>
                <w:tcPr>
                  <w:tcW w:w="4684" w:type="dxa"/>
                  <w:vAlign w:val="center"/>
                </w:tcPr>
                <w:p w14:paraId="6F35DDF3" w14:textId="77777777" w:rsidR="00AD6592" w:rsidRPr="00A644DF" w:rsidRDefault="00AD6592" w:rsidP="00AD6592">
                  <w:pPr>
                    <w:rPr>
                      <w:rFonts w:ascii="Times New Roman" w:hAnsi="Times New Roman" w:cs="Times New Roman"/>
                      <w:b/>
                      <w:bCs/>
                      <w:color w:val="000000" w:themeColor="text1"/>
                      <w:sz w:val="22"/>
                      <w:szCs w:val="22"/>
                    </w:rPr>
                  </w:pPr>
                  <w:r w:rsidRPr="00A644DF">
                    <w:rPr>
                      <w:rFonts w:ascii="Times New Roman" w:hAnsi="Times New Roman" w:cs="Times New Roman"/>
                      <w:bCs/>
                      <w:color w:val="000000" w:themeColor="text1"/>
                      <w:sz w:val="22"/>
                      <w:szCs w:val="22"/>
                    </w:rPr>
                    <w:t>Hoteli i slične zgrade</w:t>
                  </w:r>
                </w:p>
              </w:tc>
              <w:tc>
                <w:tcPr>
                  <w:tcW w:w="1559" w:type="dxa"/>
                  <w:vAlign w:val="center"/>
                </w:tcPr>
                <w:p w14:paraId="0090AEB0"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121</w:t>
                  </w:r>
                </w:p>
              </w:tc>
              <w:tc>
                <w:tcPr>
                  <w:tcW w:w="1974" w:type="dxa"/>
                  <w:vAlign w:val="center"/>
                </w:tcPr>
                <w:p w14:paraId="498A4FB5"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klasifikacioni brojevi</w:t>
                  </w:r>
                </w:p>
              </w:tc>
            </w:tr>
            <w:tr w:rsidR="00AD6592" w:rsidRPr="00A644DF" w14:paraId="0A81A74E" w14:textId="77777777" w:rsidTr="00FF268F">
              <w:trPr>
                <w:trHeight w:val="814"/>
              </w:trPr>
              <w:tc>
                <w:tcPr>
                  <w:tcW w:w="4684" w:type="dxa"/>
                  <w:vAlign w:val="center"/>
                </w:tcPr>
                <w:p w14:paraId="32CC3D62" w14:textId="77777777" w:rsidR="00AD6592" w:rsidRPr="00A644DF" w:rsidRDefault="00AD6592" w:rsidP="00AD6592">
                  <w:pPr>
                    <w:rPr>
                      <w:rFonts w:ascii="Times New Roman" w:hAnsi="Times New Roman" w:cs="Times New Roman"/>
                      <w:b/>
                      <w:bCs/>
                      <w:color w:val="000000" w:themeColor="text1"/>
                      <w:sz w:val="22"/>
                      <w:szCs w:val="22"/>
                    </w:rPr>
                  </w:pPr>
                  <w:r w:rsidRPr="00A644DF">
                    <w:rPr>
                      <w:rFonts w:ascii="Times New Roman" w:hAnsi="Times New Roman" w:cs="Times New Roman"/>
                      <w:bCs/>
                      <w:color w:val="000000" w:themeColor="text1"/>
                      <w:sz w:val="22"/>
                      <w:szCs w:val="22"/>
                    </w:rPr>
                    <w:t>Poslovne zgrade </w:t>
                  </w:r>
                </w:p>
              </w:tc>
              <w:tc>
                <w:tcPr>
                  <w:tcW w:w="1559" w:type="dxa"/>
                  <w:vAlign w:val="center"/>
                </w:tcPr>
                <w:p w14:paraId="605B97EA"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122</w:t>
                  </w:r>
                </w:p>
              </w:tc>
              <w:tc>
                <w:tcPr>
                  <w:tcW w:w="1974" w:type="dxa"/>
                  <w:vAlign w:val="center"/>
                </w:tcPr>
                <w:p w14:paraId="34DFD881"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klasifikacioni brojevi</w:t>
                  </w:r>
                </w:p>
              </w:tc>
            </w:tr>
            <w:tr w:rsidR="00AD6592" w:rsidRPr="00A644DF" w14:paraId="23C68E9B" w14:textId="77777777" w:rsidTr="00FF268F">
              <w:trPr>
                <w:trHeight w:val="814"/>
              </w:trPr>
              <w:tc>
                <w:tcPr>
                  <w:tcW w:w="4684" w:type="dxa"/>
                  <w:vAlign w:val="center"/>
                </w:tcPr>
                <w:p w14:paraId="2AFC1808" w14:textId="77777777" w:rsidR="00AD6592" w:rsidRPr="00A644DF" w:rsidRDefault="00AD6592" w:rsidP="00AD6592">
                  <w:pPr>
                    <w:rPr>
                      <w:rFonts w:ascii="Times New Roman" w:hAnsi="Times New Roman" w:cs="Times New Roman"/>
                      <w:b/>
                      <w:bCs/>
                      <w:color w:val="000000" w:themeColor="text1"/>
                      <w:sz w:val="22"/>
                      <w:szCs w:val="22"/>
                    </w:rPr>
                  </w:pPr>
                  <w:r w:rsidRPr="00A644DF">
                    <w:rPr>
                      <w:rFonts w:ascii="Times New Roman" w:hAnsi="Times New Roman" w:cs="Times New Roman"/>
                      <w:bCs/>
                      <w:color w:val="000000" w:themeColor="text1"/>
                      <w:sz w:val="22"/>
                      <w:szCs w:val="22"/>
                    </w:rPr>
                    <w:t>Zgrade za trgovinu na veliko i malo</w:t>
                  </w:r>
                </w:p>
              </w:tc>
              <w:tc>
                <w:tcPr>
                  <w:tcW w:w="1559" w:type="dxa"/>
                  <w:vAlign w:val="center"/>
                </w:tcPr>
                <w:p w14:paraId="2432A354"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123</w:t>
                  </w:r>
                </w:p>
              </w:tc>
              <w:tc>
                <w:tcPr>
                  <w:tcW w:w="1974" w:type="dxa"/>
                  <w:vAlign w:val="center"/>
                </w:tcPr>
                <w:p w14:paraId="45B09EBD"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klasifikacioni brojevi</w:t>
                  </w:r>
                </w:p>
              </w:tc>
            </w:tr>
            <w:tr w:rsidR="00AD6592" w:rsidRPr="00A644DF" w14:paraId="71B7AA02" w14:textId="77777777" w:rsidTr="00FF268F">
              <w:trPr>
                <w:trHeight w:val="814"/>
              </w:trPr>
              <w:tc>
                <w:tcPr>
                  <w:tcW w:w="4684" w:type="dxa"/>
                  <w:vAlign w:val="center"/>
                </w:tcPr>
                <w:p w14:paraId="135990E6" w14:textId="77777777" w:rsidR="00AD6592" w:rsidRPr="00A644DF" w:rsidRDefault="00AD6592" w:rsidP="00AD6592">
                  <w:pPr>
                    <w:rPr>
                      <w:rFonts w:ascii="Times New Roman" w:hAnsi="Times New Roman" w:cs="Times New Roman"/>
                      <w:b/>
                      <w:bCs/>
                      <w:color w:val="000000" w:themeColor="text1"/>
                      <w:sz w:val="22"/>
                      <w:szCs w:val="22"/>
                    </w:rPr>
                  </w:pPr>
                  <w:r w:rsidRPr="00A644DF">
                    <w:rPr>
                      <w:rFonts w:ascii="Times New Roman" w:hAnsi="Times New Roman" w:cs="Times New Roman"/>
                      <w:bCs/>
                      <w:color w:val="000000" w:themeColor="text1"/>
                      <w:sz w:val="22"/>
                      <w:szCs w:val="22"/>
                      <w:lang w:val="sr-Latn-CS"/>
                    </w:rPr>
                    <w:t xml:space="preserve">Industrijske zgrade </w:t>
                  </w:r>
                </w:p>
              </w:tc>
              <w:tc>
                <w:tcPr>
                  <w:tcW w:w="1559" w:type="dxa"/>
                  <w:vAlign w:val="center"/>
                </w:tcPr>
                <w:p w14:paraId="6E18910F"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1251</w:t>
                  </w:r>
                </w:p>
              </w:tc>
              <w:tc>
                <w:tcPr>
                  <w:tcW w:w="1974" w:type="dxa"/>
                  <w:vAlign w:val="center"/>
                </w:tcPr>
                <w:p w14:paraId="3F81CD8E"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klasifikacioni brojevi</w:t>
                  </w:r>
                </w:p>
              </w:tc>
            </w:tr>
            <w:tr w:rsidR="00AD6592" w:rsidRPr="00A644DF" w14:paraId="51B70D38" w14:textId="77777777" w:rsidTr="00FF268F">
              <w:trPr>
                <w:trHeight w:val="799"/>
              </w:trPr>
              <w:tc>
                <w:tcPr>
                  <w:tcW w:w="4684" w:type="dxa"/>
                  <w:vAlign w:val="center"/>
                </w:tcPr>
                <w:p w14:paraId="2E01FE5F" w14:textId="77777777" w:rsidR="00AD6592" w:rsidRPr="00A644DF" w:rsidRDefault="00AD6592" w:rsidP="00AD6592">
                  <w:pPr>
                    <w:rPr>
                      <w:rFonts w:ascii="Times New Roman" w:hAnsi="Times New Roman" w:cs="Times New Roman"/>
                      <w:b/>
                      <w:bCs/>
                      <w:color w:val="000000" w:themeColor="text1"/>
                      <w:sz w:val="22"/>
                      <w:szCs w:val="22"/>
                    </w:rPr>
                  </w:pPr>
                  <w:r w:rsidRPr="00A644DF">
                    <w:rPr>
                      <w:rFonts w:ascii="Times New Roman" w:hAnsi="Times New Roman" w:cs="Times New Roman"/>
                      <w:bCs/>
                      <w:color w:val="000000" w:themeColor="text1"/>
                      <w:sz w:val="22"/>
                      <w:szCs w:val="22"/>
                    </w:rPr>
                    <w:t>Zgrade za kulturno-umetničku delatnost i zabavu, obrazovanje, bolnice i ostale zgrade za zdravstvenu zaštitu</w:t>
                  </w:r>
                </w:p>
              </w:tc>
              <w:tc>
                <w:tcPr>
                  <w:tcW w:w="1559" w:type="dxa"/>
                  <w:vAlign w:val="center"/>
                </w:tcPr>
                <w:p w14:paraId="1D884EDE"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126</w:t>
                  </w:r>
                </w:p>
              </w:tc>
              <w:tc>
                <w:tcPr>
                  <w:tcW w:w="1974" w:type="dxa"/>
                  <w:vAlign w:val="center"/>
                </w:tcPr>
                <w:p w14:paraId="114651A6" w14:textId="77777777" w:rsidR="00AD6592" w:rsidRPr="00A644DF" w:rsidRDefault="00AD6592" w:rsidP="00FF268F">
                  <w:pPr>
                    <w:rPr>
                      <w:rFonts w:ascii="Times New Roman" w:eastAsia="Calibri" w:hAnsi="Times New Roman" w:cs="Times New Roman"/>
                      <w:color w:val="000000" w:themeColor="text1"/>
                      <w:sz w:val="22"/>
                      <w:szCs w:val="22"/>
                      <w:lang w:val="sr-Latn-RS"/>
                    </w:rPr>
                  </w:pPr>
                  <w:r w:rsidRPr="00A644DF">
                    <w:rPr>
                      <w:rFonts w:ascii="Times New Roman" w:hAnsi="Times New Roman" w:cs="Times New Roman"/>
                      <w:color w:val="000000" w:themeColor="text1"/>
                      <w:sz w:val="22"/>
                      <w:szCs w:val="22"/>
                    </w:rPr>
                    <w:t>svi pripradajući klasifikacioni brojevi</w:t>
                  </w:r>
                </w:p>
              </w:tc>
            </w:tr>
            <w:tr w:rsidR="00AD6592" w:rsidRPr="00A644DF" w14:paraId="015AF11B" w14:textId="77777777" w:rsidTr="00FF268F">
              <w:trPr>
                <w:trHeight w:val="385"/>
              </w:trPr>
              <w:tc>
                <w:tcPr>
                  <w:tcW w:w="4684" w:type="dxa"/>
                  <w:vAlign w:val="center"/>
                </w:tcPr>
                <w:p w14:paraId="7682F4DB" w14:textId="77777777" w:rsidR="00AD6592" w:rsidRPr="00A644DF" w:rsidRDefault="00AD6592" w:rsidP="00AD6592">
                  <w:pPr>
                    <w:spacing w:before="120"/>
                    <w:rPr>
                      <w:rFonts w:ascii="Times New Roman" w:hAnsi="Times New Roman" w:cs="Times New Roman"/>
                      <w:bCs/>
                      <w:color w:val="000000" w:themeColor="text1"/>
                      <w:sz w:val="22"/>
                      <w:szCs w:val="22"/>
                    </w:rPr>
                  </w:pPr>
                  <w:r w:rsidRPr="00A644DF">
                    <w:rPr>
                      <w:rFonts w:ascii="Times New Roman" w:hAnsi="Times New Roman" w:cs="Times New Roman"/>
                      <w:b/>
                      <w:bCs/>
                      <w:color w:val="000000" w:themeColor="text1"/>
                      <w:sz w:val="22"/>
                      <w:szCs w:val="22"/>
                      <w:lang w:val="sr-Latn-CS"/>
                    </w:rPr>
                    <w:t>OSTALE NESTAMBENE ZGRADE</w:t>
                  </w:r>
                </w:p>
              </w:tc>
              <w:tc>
                <w:tcPr>
                  <w:tcW w:w="1559" w:type="dxa"/>
                  <w:vAlign w:val="center"/>
                </w:tcPr>
                <w:p w14:paraId="18F87BC2"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p>
              </w:tc>
              <w:tc>
                <w:tcPr>
                  <w:tcW w:w="1974" w:type="dxa"/>
                  <w:vAlign w:val="center"/>
                </w:tcPr>
                <w:p w14:paraId="0FB0813E"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r>
            <w:tr w:rsidR="00AD6592" w:rsidRPr="00A644DF" w14:paraId="4EAF83D0" w14:textId="77777777" w:rsidTr="00FF268F">
              <w:trPr>
                <w:trHeight w:val="476"/>
              </w:trPr>
              <w:tc>
                <w:tcPr>
                  <w:tcW w:w="4684" w:type="dxa"/>
                  <w:vAlign w:val="center"/>
                </w:tcPr>
                <w:p w14:paraId="18E05A86" w14:textId="77777777" w:rsidR="00AD6592" w:rsidRPr="00A644DF" w:rsidRDefault="00AD6592" w:rsidP="00AD6592">
                  <w:pPr>
                    <w:rPr>
                      <w:rFonts w:ascii="Times New Roman" w:hAnsi="Times New Roman" w:cs="Times New Roman"/>
                      <w:bCs/>
                      <w:color w:val="000000" w:themeColor="text1"/>
                      <w:sz w:val="22"/>
                      <w:szCs w:val="22"/>
                    </w:rPr>
                  </w:pPr>
                  <w:r w:rsidRPr="00A644DF">
                    <w:rPr>
                      <w:rFonts w:ascii="Times New Roman" w:hAnsi="Times New Roman" w:cs="Times New Roman"/>
                      <w:b/>
                      <w:bCs/>
                      <w:color w:val="000000" w:themeColor="text1"/>
                      <w:sz w:val="22"/>
                      <w:szCs w:val="22"/>
                      <w:lang w:val="sr-Latn-CS"/>
                    </w:rPr>
                    <w:t>Ostale zgrade, drugde neklasifikovane</w:t>
                  </w:r>
                </w:p>
              </w:tc>
              <w:tc>
                <w:tcPr>
                  <w:tcW w:w="1559" w:type="dxa"/>
                  <w:vAlign w:val="center"/>
                </w:tcPr>
                <w:p w14:paraId="71FD859E"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p>
              </w:tc>
              <w:tc>
                <w:tcPr>
                  <w:tcW w:w="1974" w:type="dxa"/>
                  <w:vAlign w:val="center"/>
                </w:tcPr>
                <w:p w14:paraId="25FBF9EB"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r>
            <w:tr w:rsidR="00AD6592" w:rsidRPr="00A644DF" w14:paraId="1A45AEFB" w14:textId="77777777" w:rsidTr="00FF268F">
              <w:trPr>
                <w:trHeight w:val="567"/>
              </w:trPr>
              <w:tc>
                <w:tcPr>
                  <w:tcW w:w="4684" w:type="dxa"/>
                  <w:vAlign w:val="center"/>
                </w:tcPr>
                <w:p w14:paraId="3E609B6E" w14:textId="77777777" w:rsidR="00AD6592" w:rsidRPr="00A644DF" w:rsidRDefault="00AD6592" w:rsidP="00AD6592">
                  <w:pPr>
                    <w:rPr>
                      <w:rFonts w:ascii="Times New Roman" w:hAnsi="Times New Roman" w:cs="Times New Roman"/>
                      <w:bCs/>
                      <w:color w:val="000000" w:themeColor="text1"/>
                      <w:sz w:val="22"/>
                      <w:szCs w:val="22"/>
                    </w:rPr>
                  </w:pPr>
                  <w:r w:rsidRPr="00A644DF">
                    <w:rPr>
                      <w:rFonts w:ascii="Times New Roman" w:hAnsi="Times New Roman" w:cs="Times New Roman"/>
                      <w:bCs/>
                      <w:color w:val="000000" w:themeColor="text1"/>
                      <w:sz w:val="22"/>
                      <w:szCs w:val="22"/>
                      <w:lang w:val="sr-Latn-CS"/>
                    </w:rPr>
                    <w:t>Kasarne i ostale zgrade za vojsku, policiju ili vatrogasce</w:t>
                  </w:r>
                </w:p>
              </w:tc>
              <w:tc>
                <w:tcPr>
                  <w:tcW w:w="1559" w:type="dxa"/>
                  <w:vAlign w:val="center"/>
                </w:tcPr>
                <w:p w14:paraId="1B378EC6" w14:textId="77777777" w:rsidR="00AD6592" w:rsidRPr="00A644DF" w:rsidRDefault="00AD6592" w:rsidP="00AD6592">
                  <w:pPr>
                    <w:jc w:val="center"/>
                    <w:rPr>
                      <w:rFonts w:ascii="Times New Roman" w:eastAsia="Calibri" w:hAnsi="Times New Roman" w:cs="Times New Roman"/>
                      <w:b/>
                      <w:color w:val="000000" w:themeColor="text1"/>
                      <w:sz w:val="22"/>
                      <w:szCs w:val="22"/>
                      <w:lang w:val="sr-Latn-RS"/>
                    </w:rPr>
                  </w:pPr>
                  <w:r w:rsidRPr="00A644DF">
                    <w:rPr>
                      <w:rFonts w:ascii="Times New Roman" w:eastAsia="Calibri" w:hAnsi="Times New Roman" w:cs="Times New Roman"/>
                      <w:b/>
                      <w:color w:val="000000" w:themeColor="text1"/>
                      <w:sz w:val="22"/>
                      <w:szCs w:val="22"/>
                      <w:lang w:val="sr-Latn-RS"/>
                    </w:rPr>
                    <w:t>127410</w:t>
                  </w:r>
                </w:p>
              </w:tc>
              <w:tc>
                <w:tcPr>
                  <w:tcW w:w="1974" w:type="dxa"/>
                  <w:vAlign w:val="center"/>
                </w:tcPr>
                <w:p w14:paraId="3D6D042B" w14:textId="77777777" w:rsidR="00AD6592" w:rsidRPr="00A644DF" w:rsidRDefault="00AD6592" w:rsidP="00AD6592">
                  <w:pPr>
                    <w:jc w:val="center"/>
                    <w:rPr>
                      <w:rFonts w:ascii="Times New Roman" w:eastAsia="Calibri" w:hAnsi="Times New Roman" w:cs="Times New Roman"/>
                      <w:color w:val="000000" w:themeColor="text1"/>
                      <w:sz w:val="22"/>
                      <w:szCs w:val="22"/>
                      <w:lang w:val="sr-Latn-RS"/>
                    </w:rPr>
                  </w:pPr>
                </w:p>
              </w:tc>
            </w:tr>
          </w:tbl>
          <w:p w14:paraId="6C6389BC" w14:textId="1ED89C81" w:rsidR="004A4FD9" w:rsidRPr="0027365F" w:rsidRDefault="004A4FD9" w:rsidP="0027365F">
            <w:pPr>
              <w:spacing w:before="60" w:after="60" w:line="240" w:lineRule="auto"/>
              <w:jc w:val="both"/>
              <w:rPr>
                <w:rFonts w:ascii="Times New Roman" w:hAnsi="Times New Roman" w:cs="Times New Roman"/>
                <w:b/>
                <w:sz w:val="24"/>
                <w:szCs w:val="24"/>
                <w:lang w:val="sr-Latn-CS"/>
              </w:rPr>
            </w:pPr>
          </w:p>
        </w:tc>
      </w:tr>
      <w:tr w:rsidR="002D6E25" w:rsidRPr="0070483B" w14:paraId="7741A3F2" w14:textId="77777777" w:rsidTr="00DA18EB">
        <w:trPr>
          <w:trHeight w:val="226"/>
        </w:trPr>
        <w:tc>
          <w:tcPr>
            <w:tcW w:w="325" w:type="pct"/>
            <w:gridSpan w:val="2"/>
            <w:shd w:val="clear" w:color="auto" w:fill="FFFFFF"/>
            <w:tcMar>
              <w:top w:w="0" w:type="dxa"/>
              <w:left w:w="108" w:type="dxa"/>
              <w:bottom w:w="0" w:type="dxa"/>
              <w:right w:w="108" w:type="dxa"/>
            </w:tcMar>
          </w:tcPr>
          <w:p w14:paraId="5E50E237" w14:textId="23BA6AEB"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033CD5" w14:textId="77777777" w:rsidR="00EB22A9" w:rsidRPr="0070483B" w:rsidRDefault="00EB22A9" w:rsidP="009C6217">
            <w:pPr>
              <w:spacing w:before="60" w:after="60" w:line="240" w:lineRule="auto"/>
              <w:rPr>
                <w:rFonts w:ascii="Times New Roman" w:hAnsi="Times New Roman" w:cs="Times New Roman"/>
                <w:sz w:val="24"/>
                <w:szCs w:val="24"/>
              </w:rPr>
            </w:pPr>
          </w:p>
        </w:tc>
      </w:tr>
      <w:tr w:rsidR="002D6E25" w:rsidRPr="0070483B" w14:paraId="6D972462" w14:textId="77777777" w:rsidTr="00DA18EB">
        <w:trPr>
          <w:trHeight w:val="745"/>
        </w:trPr>
        <w:tc>
          <w:tcPr>
            <w:tcW w:w="325" w:type="pct"/>
            <w:gridSpan w:val="2"/>
            <w:shd w:val="clear" w:color="auto" w:fill="FFFFFF"/>
            <w:tcMar>
              <w:top w:w="0" w:type="dxa"/>
              <w:left w:w="108" w:type="dxa"/>
              <w:bottom w:w="0" w:type="dxa"/>
              <w:right w:w="108" w:type="dxa"/>
            </w:tcMar>
          </w:tcPr>
          <w:p w14:paraId="2C3B82B0"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2115283" w14:textId="67C1705A" w:rsidR="002D6E25" w:rsidRPr="0070483B" w:rsidRDefault="00AD6592" w:rsidP="00661A31">
            <w:pPr>
              <w:spacing w:before="60" w:after="60" w:line="240" w:lineRule="auto"/>
              <w:jc w:val="both"/>
              <w:rPr>
                <w:rFonts w:ascii="Times New Roman" w:hAnsi="Times New Roman" w:cs="Times New Roman"/>
                <w:sz w:val="24"/>
                <w:szCs w:val="24"/>
                <w:lang w:val="sr-Latn-CS"/>
              </w:rPr>
            </w:pPr>
            <w:r w:rsidRPr="00AD6592">
              <w:rPr>
                <w:rFonts w:ascii="Times New Roman" w:hAnsi="Times New Roman" w:cs="Times New Roman"/>
                <w:sz w:val="24"/>
                <w:szCs w:val="24"/>
              </w:rPr>
              <w:t>Kriterijum dodele ugovora ekonomski najpovoljnija ponuda određena na osnovu cene (najniža ponuđena cena).</w:t>
            </w:r>
          </w:p>
        </w:tc>
      </w:tr>
      <w:tr w:rsidR="00AD6592" w:rsidRPr="0070483B" w14:paraId="7DE13A35" w14:textId="77777777" w:rsidTr="00EB22A9">
        <w:trPr>
          <w:trHeight w:val="1239"/>
        </w:trPr>
        <w:tc>
          <w:tcPr>
            <w:tcW w:w="325" w:type="pct"/>
            <w:gridSpan w:val="2"/>
            <w:shd w:val="clear" w:color="auto" w:fill="FFFFFF"/>
            <w:tcMar>
              <w:top w:w="0" w:type="dxa"/>
              <w:left w:w="108" w:type="dxa"/>
              <w:bottom w:w="0" w:type="dxa"/>
              <w:right w:w="108" w:type="dxa"/>
            </w:tcMar>
          </w:tcPr>
          <w:p w14:paraId="5A5BB7AB" w14:textId="77777777" w:rsidR="00AD6592" w:rsidRPr="0070483B" w:rsidRDefault="00AD6592" w:rsidP="00AD659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46C3B91C" w14:textId="77777777" w:rsidR="00AD6592" w:rsidRPr="00CB5141" w:rsidRDefault="00AD6592" w:rsidP="00D24C22">
            <w:pPr>
              <w:spacing w:before="60" w:after="60" w:line="240" w:lineRule="auto"/>
              <w:jc w:val="both"/>
              <w:rPr>
                <w:rFonts w:ascii="Times New Roman" w:hAnsi="Times New Roman" w:cs="Times New Roman"/>
                <w:sz w:val="24"/>
                <w:szCs w:val="24"/>
              </w:rPr>
            </w:pPr>
            <w:r w:rsidRPr="00CB5141">
              <w:rPr>
                <w:rFonts w:ascii="Times New Roman" w:hAnsi="Times New Roman" w:cs="Times New Roman"/>
                <w:sz w:val="24"/>
                <w:szCs w:val="24"/>
              </w:rPr>
              <w:t>Ekonomski najpovoljnija ponuda određena na osnovu cene (najniža ponuđena cena).</w:t>
            </w:r>
          </w:p>
          <w:p w14:paraId="5F05D5A0" w14:textId="71872CA1" w:rsidR="00AD6592" w:rsidRPr="0070483B" w:rsidRDefault="00D24C22" w:rsidP="00D24C22">
            <w:pPr>
              <w:spacing w:before="60" w:after="60" w:line="240" w:lineRule="auto"/>
              <w:jc w:val="both"/>
              <w:rPr>
                <w:rFonts w:ascii="Times New Roman" w:hAnsi="Times New Roman" w:cs="Times New Roman"/>
                <w:sz w:val="24"/>
                <w:szCs w:val="24"/>
              </w:rPr>
            </w:pPr>
            <w:r w:rsidRPr="00D24C22">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r w:rsidR="00AD6592" w:rsidRPr="00CB5141">
              <w:rPr>
                <w:rFonts w:ascii="Times New Roman" w:hAnsi="Times New Roman" w:cs="Times New Roman"/>
                <w:sz w:val="24"/>
                <w:szCs w:val="24"/>
              </w:rPr>
              <w:t>.</w:t>
            </w:r>
          </w:p>
        </w:tc>
      </w:tr>
      <w:tr w:rsidR="002D6E25" w:rsidRPr="0070483B" w14:paraId="5F672A9E" w14:textId="77777777" w:rsidTr="00DA18EB">
        <w:trPr>
          <w:trHeight w:val="236"/>
        </w:trPr>
        <w:tc>
          <w:tcPr>
            <w:tcW w:w="325" w:type="pct"/>
            <w:gridSpan w:val="2"/>
            <w:shd w:val="clear" w:color="auto" w:fill="FFFFFF"/>
            <w:tcMar>
              <w:top w:w="0" w:type="dxa"/>
              <w:left w:w="108" w:type="dxa"/>
              <w:bottom w:w="0" w:type="dxa"/>
              <w:right w:w="108" w:type="dxa"/>
            </w:tcMar>
          </w:tcPr>
          <w:p w14:paraId="4482F05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E4B7227" w14:textId="77777777" w:rsidR="002D6E25" w:rsidRPr="0070483B" w:rsidRDefault="002D6E25" w:rsidP="009C6217">
            <w:pPr>
              <w:spacing w:before="60" w:after="60" w:line="240" w:lineRule="auto"/>
              <w:rPr>
                <w:rFonts w:ascii="Times New Roman" w:hAnsi="Times New Roman" w:cs="Times New Roman"/>
                <w:sz w:val="24"/>
                <w:szCs w:val="24"/>
                <w:lang w:val="en-US"/>
              </w:rPr>
            </w:pPr>
          </w:p>
        </w:tc>
      </w:tr>
      <w:tr w:rsidR="00F450B3" w:rsidRPr="00FF268F" w14:paraId="4423A7B1" w14:textId="77777777" w:rsidTr="00DA18EB">
        <w:trPr>
          <w:trHeight w:val="731"/>
        </w:trPr>
        <w:tc>
          <w:tcPr>
            <w:tcW w:w="325" w:type="pct"/>
            <w:gridSpan w:val="2"/>
            <w:shd w:val="clear" w:color="auto" w:fill="FFFFFF"/>
            <w:tcMar>
              <w:top w:w="0" w:type="dxa"/>
              <w:left w:w="108" w:type="dxa"/>
              <w:bottom w:w="0" w:type="dxa"/>
              <w:right w:w="108" w:type="dxa"/>
            </w:tcMar>
          </w:tcPr>
          <w:p w14:paraId="13DAD155" w14:textId="77777777" w:rsidR="00F450B3" w:rsidRPr="0070483B" w:rsidRDefault="00F450B3" w:rsidP="00F450B3">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E6642F6" w14:textId="7B06B9D1" w:rsidR="00F450B3" w:rsidRPr="00F450B3" w:rsidRDefault="00F450B3" w:rsidP="00F450B3">
            <w:pPr>
              <w:spacing w:before="60" w:after="60" w:line="240" w:lineRule="auto"/>
              <w:rPr>
                <w:rFonts w:ascii="Times New Roman" w:hAnsi="Times New Roman" w:cs="Times New Roman"/>
                <w:sz w:val="24"/>
                <w:szCs w:val="24"/>
                <w:highlight w:val="yellow"/>
                <w:lang w:val="sr-Latn-CS"/>
              </w:rPr>
            </w:pPr>
            <w:r w:rsidRPr="00F450B3">
              <w:rPr>
                <w:rFonts w:ascii="Times New Roman" w:hAnsi="Times New Roman" w:cs="Times New Roman"/>
              </w:rPr>
              <w:t>P</w:t>
            </w:r>
            <w:r>
              <w:rPr>
                <w:rFonts w:ascii="Times New Roman" w:hAnsi="Times New Roman" w:cs="Times New Roman"/>
              </w:rPr>
              <w:t>ristup tenderskoj dokumentaciji:</w:t>
            </w:r>
          </w:p>
        </w:tc>
      </w:tr>
      <w:tr w:rsidR="00F450B3" w:rsidRPr="0070483B" w14:paraId="24D4BDF4" w14:textId="77777777" w:rsidTr="00891ACC">
        <w:trPr>
          <w:trHeight w:val="470"/>
        </w:trPr>
        <w:tc>
          <w:tcPr>
            <w:tcW w:w="325" w:type="pct"/>
            <w:gridSpan w:val="2"/>
            <w:shd w:val="clear" w:color="auto" w:fill="FFFFFF"/>
            <w:tcMar>
              <w:top w:w="0" w:type="dxa"/>
              <w:left w:w="108" w:type="dxa"/>
              <w:bottom w:w="0" w:type="dxa"/>
              <w:right w:w="108" w:type="dxa"/>
            </w:tcMar>
          </w:tcPr>
          <w:p w14:paraId="26E5005A" w14:textId="77777777" w:rsidR="00F450B3" w:rsidRPr="00FF268F" w:rsidRDefault="00F450B3" w:rsidP="00F450B3">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highlight w:val="yellow"/>
              </w:rPr>
            </w:pPr>
          </w:p>
        </w:tc>
        <w:tc>
          <w:tcPr>
            <w:tcW w:w="4675" w:type="pct"/>
            <w:gridSpan w:val="5"/>
            <w:shd w:val="clear" w:color="auto" w:fill="C6D9F1"/>
            <w:tcMar>
              <w:top w:w="0" w:type="dxa"/>
              <w:left w:w="108" w:type="dxa"/>
              <w:bottom w:w="0" w:type="dxa"/>
              <w:right w:w="108" w:type="dxa"/>
            </w:tcMar>
          </w:tcPr>
          <w:p w14:paraId="24C94803" w14:textId="6D97B2F2" w:rsidR="00F450B3" w:rsidRDefault="00F450B3" w:rsidP="00F450B3">
            <w:pPr>
              <w:spacing w:before="60" w:after="60" w:line="240" w:lineRule="auto"/>
              <w:jc w:val="both"/>
              <w:rPr>
                <w:rFonts w:ascii="Times New Roman" w:hAnsi="Times New Roman" w:cs="Times New Roman"/>
              </w:rPr>
            </w:pPr>
            <w:r w:rsidRPr="00F450B3">
              <w:rPr>
                <w:rFonts w:ascii="Times New Roman" w:hAnsi="Times New Roman" w:cs="Times New Roman"/>
              </w:rPr>
              <w:t xml:space="preserve">Ponuđači mogu uputiti zahtev za dostavlјanje Tenderske dokumentacije putem elektronske pošte na </w:t>
            </w:r>
            <w:hyperlink r:id="rId11" w:history="1">
              <w:r w:rsidRPr="00DA6B31">
                <w:rPr>
                  <w:rStyle w:val="Hyperlink"/>
                  <w:rFonts w:ascii="Times New Roman" w:hAnsi="Times New Roman" w:cs="Times New Roman"/>
                </w:rPr>
                <w:t>tatjana.vojvodic@piu.rs</w:t>
              </w:r>
            </w:hyperlink>
            <w:r w:rsidRPr="00DA6B31">
              <w:rPr>
                <w:rFonts w:ascii="Times New Roman" w:hAnsi="Times New Roman" w:cs="Times New Roman"/>
              </w:rPr>
              <w:t>.</w:t>
            </w:r>
            <w:r w:rsidRPr="00F450B3">
              <w:rPr>
                <w:rFonts w:ascii="Times New Roman" w:hAnsi="Times New Roman" w:cs="Times New Roman"/>
              </w:rPr>
              <w:t xml:space="preserve">  </w:t>
            </w:r>
          </w:p>
          <w:p w14:paraId="0D19761C" w14:textId="56190B57" w:rsidR="00F450B3" w:rsidRPr="00F450B3" w:rsidRDefault="00F450B3" w:rsidP="00F450B3">
            <w:pPr>
              <w:spacing w:before="60" w:after="60" w:line="240" w:lineRule="auto"/>
              <w:jc w:val="both"/>
              <w:rPr>
                <w:rFonts w:ascii="Times New Roman" w:hAnsi="Times New Roman" w:cs="Times New Roman"/>
                <w:sz w:val="24"/>
                <w:szCs w:val="24"/>
                <w:lang w:val="sr-Latn-CS"/>
              </w:rPr>
            </w:pPr>
            <w:r w:rsidRPr="00F450B3">
              <w:rPr>
                <w:rFonts w:ascii="Times New Roman" w:hAnsi="Times New Roman" w:cs="Times New Roman"/>
                <w:lang w:val="en-US"/>
              </w:rPr>
              <w:lastRenderedPageBreak/>
              <w:t>Po prijemu zahteva, Naručilac će dostaviti putem elektronske pošte Tendersku dokumentaciju na adresu navedenu u zahtevu za dostavljanje Konkursne dokumentacije.</w:t>
            </w:r>
          </w:p>
        </w:tc>
      </w:tr>
      <w:tr w:rsidR="002D6E25" w:rsidRPr="0070483B" w14:paraId="1EEFAF76" w14:textId="77777777" w:rsidTr="00DA18EB">
        <w:trPr>
          <w:trHeight w:val="745"/>
        </w:trPr>
        <w:tc>
          <w:tcPr>
            <w:tcW w:w="325" w:type="pct"/>
            <w:gridSpan w:val="2"/>
            <w:shd w:val="clear" w:color="auto" w:fill="FFFFFF"/>
            <w:tcMar>
              <w:top w:w="0" w:type="dxa"/>
              <w:left w:w="108" w:type="dxa"/>
              <w:bottom w:w="0" w:type="dxa"/>
              <w:right w:w="108" w:type="dxa"/>
            </w:tcMar>
          </w:tcPr>
          <w:p w14:paraId="2CBFE32E"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587B20CB"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Podnošenje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rok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podnošenje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06A5F7B9" w14:textId="77777777" w:rsidR="008F62E9" w:rsidRPr="0070483B" w:rsidRDefault="004F03C2"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Ponud</w:t>
            </w:r>
            <w:r w:rsidRPr="0070483B">
              <w:rPr>
                <w:rFonts w:ascii="Times New Roman" w:hAnsi="Times New Roman" w:cs="Times New Roman"/>
                <w:sz w:val="24"/>
                <w:szCs w:val="24"/>
                <w:lang w:val="sr-Latn-CS"/>
              </w:rPr>
              <w:t>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bi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trebalo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podneti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kao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preporučeno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pismo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povratnicom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ili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slučaju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ličnog</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dostavljanja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predatom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potvrdom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prijemu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ponude</w:t>
            </w:r>
            <w:r w:rsidR="008F62E9" w:rsidRPr="0070483B">
              <w:rPr>
                <w:rFonts w:ascii="Times New Roman" w:hAnsi="Times New Roman" w:cs="Times New Roman"/>
                <w:sz w:val="24"/>
                <w:szCs w:val="24"/>
              </w:rPr>
              <w:t xml:space="preserve">. </w:t>
            </w:r>
          </w:p>
          <w:p w14:paraId="281D1DDE" w14:textId="3816A29A" w:rsidR="00790B38" w:rsidRPr="0070483B" w:rsidRDefault="00F5074E"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mora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podneti</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sledeću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adresu</w:t>
            </w:r>
            <w:r w:rsidR="00790B38" w:rsidRPr="0070483B">
              <w:rPr>
                <w:rFonts w:ascii="Times New Roman" w:hAnsi="Times New Roman" w:cs="Times New Roman"/>
                <w:sz w:val="24"/>
                <w:szCs w:val="24"/>
              </w:rPr>
              <w:t xml:space="preserve">: </w:t>
            </w:r>
            <w:r w:rsidR="004F03C2" w:rsidRPr="0070483B">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Jedinica za upravlјanje projektima u javnom sektoru</w:t>
            </w:r>
            <w:r w:rsidR="00EB22A9">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RS"/>
              </w:rPr>
              <w:t xml:space="preserve"> d.o.o. Beograd, Veljka Dugoševića 54, peti sprat - pisarnica, 11000 Beograd, Srbija.</w:t>
            </w:r>
          </w:p>
          <w:p w14:paraId="000FA731" w14:textId="0B02DB3F" w:rsidR="008D0286" w:rsidRPr="0070483B" w:rsidRDefault="00F5074E"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Ukoliko</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lično</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adresa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dostavljanje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je</w:t>
            </w:r>
            <w:r w:rsidR="00074567">
              <w:rPr>
                <w:rFonts w:ascii="Times New Roman" w:hAnsi="Times New Roman" w:cs="Times New Roman"/>
                <w:sz w:val="24"/>
                <w:szCs w:val="24"/>
              </w:rPr>
              <w:t xml:space="preserve">: </w:t>
            </w:r>
            <w:r w:rsidR="00074567">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Jedinica za upravlјanje projektima u javnom sektoru</w:t>
            </w:r>
            <w:r w:rsidR="00074567">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RS"/>
              </w:rPr>
              <w:t xml:space="preserve"> d.o.o. Beograd, Veljka Dugoševića 54, </w:t>
            </w:r>
            <w:r w:rsidR="00074567">
              <w:rPr>
                <w:rFonts w:ascii="Times New Roman" w:hAnsi="Times New Roman" w:cs="Times New Roman"/>
                <w:sz w:val="24"/>
                <w:szCs w:val="24"/>
                <w:lang w:val="sr-Latn-RS"/>
              </w:rPr>
              <w:t>V</w:t>
            </w:r>
            <w:r w:rsidR="004F03C2" w:rsidRPr="0070483B">
              <w:rPr>
                <w:rFonts w:ascii="Times New Roman" w:hAnsi="Times New Roman" w:cs="Times New Roman"/>
                <w:sz w:val="24"/>
                <w:szCs w:val="24"/>
                <w:lang w:val="sr-Latn-RS"/>
              </w:rPr>
              <w:t xml:space="preserve"> sprat - pisarnica, 11000 Beograd, Srbija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periodu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od</w:t>
            </w:r>
            <w:r w:rsidR="00790B38" w:rsidRPr="0070483B">
              <w:rPr>
                <w:rFonts w:ascii="Times New Roman" w:hAnsi="Times New Roman" w:cs="Times New Roman"/>
                <w:sz w:val="24"/>
                <w:szCs w:val="24"/>
              </w:rPr>
              <w:t xml:space="preserve"> 09:00</w:t>
            </w:r>
            <w:r w:rsidR="00790B38" w:rsidRPr="0070483B">
              <w:rPr>
                <w:rFonts w:ascii="Times New Roman" w:hAnsi="Times New Roman" w:cs="Times New Roman"/>
                <w:sz w:val="24"/>
                <w:szCs w:val="24"/>
                <w:lang w:val="en-US"/>
              </w:rPr>
              <w:t xml:space="preserve">h </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w:t>
            </w:r>
            <w:r w:rsidR="00AF47E2" w:rsidRPr="0070483B">
              <w:rPr>
                <w:rFonts w:ascii="Times New Roman" w:hAnsi="Times New Roman" w:cs="Times New Roman"/>
                <w:sz w:val="24"/>
                <w:szCs w:val="24"/>
              </w:rPr>
              <w:t xml:space="preserve"> 15:0</w:t>
            </w:r>
            <w:r w:rsidR="00790B38" w:rsidRPr="0070483B">
              <w:rPr>
                <w:rFonts w:ascii="Times New Roman" w:hAnsi="Times New Roman" w:cs="Times New Roman"/>
                <w:sz w:val="24"/>
                <w:szCs w:val="24"/>
              </w:rPr>
              <w:t>0</w:t>
            </w:r>
            <w:r w:rsidR="00790B38" w:rsidRPr="0070483B">
              <w:rPr>
                <w:rFonts w:ascii="Times New Roman" w:hAnsi="Times New Roman" w:cs="Times New Roman"/>
                <w:sz w:val="24"/>
                <w:szCs w:val="24"/>
                <w:lang w:val="en-US"/>
              </w:rPr>
              <w:t>h</w:t>
            </w:r>
            <w:r w:rsidR="00790B38" w:rsidRPr="0070483B">
              <w:rPr>
                <w:rFonts w:ascii="Times New Roman" w:hAnsi="Times New Roman" w:cs="Times New Roman"/>
                <w:sz w:val="24"/>
                <w:szCs w:val="24"/>
              </w:rPr>
              <w:t>.</w:t>
            </w:r>
          </w:p>
          <w:p w14:paraId="738DB899" w14:textId="4559CEC9" w:rsidR="002D6E25" w:rsidRPr="0070483B" w:rsidRDefault="00F5074E" w:rsidP="00C60941">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Krajnji</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rok</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dostavljanje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je</w:t>
            </w:r>
            <w:r w:rsidR="00E35F52" w:rsidRPr="00C60941">
              <w:rPr>
                <w:rFonts w:ascii="Times New Roman" w:hAnsi="Times New Roman" w:cs="Times New Roman"/>
                <w:sz w:val="24"/>
                <w:szCs w:val="24"/>
              </w:rPr>
              <w:t>:</w:t>
            </w:r>
            <w:r w:rsidR="00FB285C" w:rsidRPr="00C60941">
              <w:rPr>
                <w:rFonts w:ascii="Times New Roman" w:hAnsi="Times New Roman" w:cs="Times New Roman"/>
                <w:sz w:val="24"/>
                <w:szCs w:val="24"/>
                <w:lang w:val="sr-Latn-CS"/>
              </w:rPr>
              <w:t xml:space="preserve"> </w:t>
            </w:r>
            <w:r w:rsidR="00C60941" w:rsidRPr="00C60941">
              <w:rPr>
                <w:rFonts w:ascii="Times New Roman" w:hAnsi="Times New Roman" w:cs="Times New Roman"/>
                <w:sz w:val="24"/>
                <w:szCs w:val="24"/>
                <w:lang w:val="en-US"/>
              </w:rPr>
              <w:t>20.12.2021.</w:t>
            </w:r>
            <w:r w:rsidR="006F31BD" w:rsidRPr="00C60941">
              <w:rPr>
                <w:rFonts w:ascii="Times New Roman" w:hAnsi="Times New Roman" w:cs="Times New Roman"/>
                <w:sz w:val="24"/>
                <w:szCs w:val="24"/>
                <w:lang w:val="en-US"/>
              </w:rPr>
              <w:t xml:space="preserve"> godine</w:t>
            </w:r>
            <w:r w:rsidR="008A1F46" w:rsidRPr="00C60941">
              <w:rPr>
                <w:rFonts w:ascii="Times New Roman" w:hAnsi="Times New Roman" w:cs="Times New Roman"/>
                <w:sz w:val="24"/>
                <w:szCs w:val="24"/>
                <w:lang w:val="sr-Latn-CS"/>
              </w:rPr>
              <w:t xml:space="preserve"> do </w:t>
            </w:r>
            <w:r w:rsidR="00074567" w:rsidRPr="00C60941">
              <w:rPr>
                <w:rFonts w:ascii="Times New Roman" w:hAnsi="Times New Roman" w:cs="Times New Roman"/>
                <w:sz w:val="24"/>
                <w:szCs w:val="24"/>
                <w:lang w:val="en-US"/>
              </w:rPr>
              <w:t>11</w:t>
            </w:r>
            <w:r w:rsidR="00B5473C" w:rsidRPr="00C60941">
              <w:rPr>
                <w:rFonts w:ascii="Times New Roman" w:hAnsi="Times New Roman" w:cs="Times New Roman"/>
                <w:sz w:val="24"/>
                <w:szCs w:val="24"/>
                <w:lang w:val="en-US"/>
              </w:rPr>
              <w:t>:00</w:t>
            </w:r>
            <w:r w:rsidR="008A1F46" w:rsidRPr="00C60941">
              <w:rPr>
                <w:rFonts w:ascii="Times New Roman" w:hAnsi="Times New Roman" w:cs="Times New Roman"/>
                <w:sz w:val="24"/>
                <w:szCs w:val="24"/>
                <w:lang w:val="sr-Latn-CS"/>
              </w:rPr>
              <w:t xml:space="preserve"> časova.</w:t>
            </w:r>
            <w:bookmarkStart w:id="0" w:name="_GoBack"/>
            <w:bookmarkEnd w:id="0"/>
          </w:p>
        </w:tc>
      </w:tr>
      <w:tr w:rsidR="002D6E25" w:rsidRPr="0070483B" w14:paraId="318C763E" w14:textId="77777777" w:rsidTr="00DA18EB">
        <w:trPr>
          <w:trHeight w:val="218"/>
        </w:trPr>
        <w:tc>
          <w:tcPr>
            <w:tcW w:w="325" w:type="pct"/>
            <w:gridSpan w:val="2"/>
            <w:shd w:val="clear" w:color="auto" w:fill="FFFFFF"/>
            <w:tcMar>
              <w:top w:w="0" w:type="dxa"/>
              <w:left w:w="108" w:type="dxa"/>
              <w:bottom w:w="0" w:type="dxa"/>
              <w:right w:w="108" w:type="dxa"/>
            </w:tcMar>
          </w:tcPr>
          <w:p w14:paraId="6C2AF5F1"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72A019B"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1FFF0DB0" w14:textId="77777777" w:rsidTr="00DA18EB">
        <w:trPr>
          <w:trHeight w:val="699"/>
        </w:trPr>
        <w:tc>
          <w:tcPr>
            <w:tcW w:w="325" w:type="pct"/>
            <w:gridSpan w:val="2"/>
            <w:shd w:val="clear" w:color="auto" w:fill="FFFFFF"/>
            <w:tcMar>
              <w:top w:w="0" w:type="dxa"/>
              <w:left w:w="108" w:type="dxa"/>
              <w:bottom w:w="0" w:type="dxa"/>
              <w:right w:w="108" w:type="dxa"/>
            </w:tcMar>
          </w:tcPr>
          <w:p w14:paraId="74A107AE"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0B09246"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Sastanak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otvaranje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2F55CB" w:rsidRPr="0070483B">
              <w:rPr>
                <w:rFonts w:ascii="Times New Roman" w:hAnsi="Times New Roman" w:cs="Times New Roman"/>
                <w:sz w:val="24"/>
                <w:szCs w:val="24"/>
              </w:rPr>
              <w:t xml:space="preserve"> – </w:t>
            </w:r>
            <w:r w:rsidRPr="0070483B">
              <w:rPr>
                <w:rFonts w:ascii="Times New Roman" w:hAnsi="Times New Roman" w:cs="Times New Roman"/>
                <w:sz w:val="24"/>
                <w:szCs w:val="24"/>
              </w:rPr>
              <w:t>datum</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vreme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mesto</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70E86F34" w14:textId="4FF7E851" w:rsidR="002D6E25" w:rsidRPr="0070483B" w:rsidRDefault="00F5074E" w:rsidP="00C60941">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Otvaranje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održaće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E35F52" w:rsidRPr="0070483B">
              <w:rPr>
                <w:rFonts w:ascii="Times New Roman" w:hAnsi="Times New Roman" w:cs="Times New Roman"/>
                <w:sz w:val="24"/>
                <w:szCs w:val="24"/>
                <w:lang w:val="sr-Latn-CS"/>
              </w:rPr>
              <w:t xml:space="preserve"> </w:t>
            </w:r>
            <w:r w:rsidR="00C60941" w:rsidRPr="00C60941">
              <w:rPr>
                <w:rFonts w:ascii="Times New Roman" w:hAnsi="Times New Roman" w:cs="Times New Roman"/>
                <w:sz w:val="24"/>
                <w:szCs w:val="24"/>
              </w:rPr>
              <w:t>20.12.2021.</w:t>
            </w:r>
            <w:r w:rsidR="005D24D3" w:rsidRPr="00C60941">
              <w:rPr>
                <w:rFonts w:ascii="Times New Roman" w:hAnsi="Times New Roman" w:cs="Times New Roman"/>
                <w:sz w:val="24"/>
                <w:szCs w:val="24"/>
                <w:lang w:val="en-US"/>
              </w:rPr>
              <w:t xml:space="preserve"> </w:t>
            </w:r>
            <w:r w:rsidR="008A1F46" w:rsidRPr="00C60941">
              <w:rPr>
                <w:rFonts w:ascii="Times New Roman" w:hAnsi="Times New Roman" w:cs="Times New Roman"/>
                <w:sz w:val="24"/>
                <w:szCs w:val="24"/>
                <w:lang w:val="sr-Latn-CS"/>
              </w:rPr>
              <w:t xml:space="preserve">godine </w:t>
            </w:r>
            <w:r w:rsidR="003C48F0" w:rsidRPr="00C60941">
              <w:rPr>
                <w:rFonts w:ascii="Times New Roman" w:hAnsi="Times New Roman" w:cs="Times New Roman"/>
                <w:sz w:val="24"/>
                <w:szCs w:val="24"/>
                <w:lang w:val="sr-Latn-CS"/>
              </w:rPr>
              <w:t>u</w:t>
            </w:r>
            <w:r w:rsidR="00436C00" w:rsidRPr="00C60941">
              <w:rPr>
                <w:rFonts w:ascii="Times New Roman" w:hAnsi="Times New Roman" w:cs="Times New Roman"/>
                <w:sz w:val="24"/>
                <w:szCs w:val="24"/>
                <w:lang w:val="sr-Latn-CS"/>
              </w:rPr>
              <w:t xml:space="preserve"> </w:t>
            </w:r>
            <w:r w:rsidR="00074567" w:rsidRPr="00C60941">
              <w:rPr>
                <w:rFonts w:ascii="Times New Roman" w:hAnsi="Times New Roman" w:cs="Times New Roman"/>
                <w:sz w:val="24"/>
                <w:szCs w:val="24"/>
                <w:lang w:val="en-US"/>
              </w:rPr>
              <w:t>12</w:t>
            </w:r>
            <w:r w:rsidR="005D24D3" w:rsidRPr="00C60941">
              <w:rPr>
                <w:rFonts w:ascii="Times New Roman" w:hAnsi="Times New Roman" w:cs="Times New Roman"/>
                <w:sz w:val="24"/>
                <w:szCs w:val="24"/>
                <w:lang w:val="en-US"/>
              </w:rPr>
              <w:t xml:space="preserve">:00 </w:t>
            </w:r>
            <w:r w:rsidR="008A1F46" w:rsidRPr="00C60941">
              <w:rPr>
                <w:rFonts w:ascii="Times New Roman" w:hAnsi="Times New Roman" w:cs="Times New Roman"/>
                <w:sz w:val="24"/>
                <w:szCs w:val="24"/>
                <w:lang w:val="sr-Latn-CS"/>
              </w:rPr>
              <w:t>časova</w:t>
            </w:r>
            <w:r w:rsidR="008F62E9" w:rsidRPr="00C60941">
              <w:rPr>
                <w:rFonts w:ascii="Times New Roman" w:hAnsi="Times New Roman" w:cs="Times New Roman"/>
                <w:sz w:val="24"/>
                <w:szCs w:val="24"/>
              </w:rPr>
              <w:t xml:space="preserve">, </w:t>
            </w:r>
            <w:r w:rsidRPr="00C60941">
              <w:rPr>
                <w:rFonts w:ascii="Times New Roman" w:hAnsi="Times New Roman" w:cs="Times New Roman"/>
                <w:sz w:val="24"/>
                <w:szCs w:val="24"/>
              </w:rPr>
              <w:t>u</w:t>
            </w:r>
            <w:r w:rsidR="008F62E9" w:rsidRPr="00C60941">
              <w:rPr>
                <w:rFonts w:ascii="Times New Roman" w:hAnsi="Times New Roman" w:cs="Times New Roman"/>
                <w:sz w:val="24"/>
                <w:szCs w:val="24"/>
              </w:rPr>
              <w:t xml:space="preserve"> </w:t>
            </w:r>
            <w:r w:rsidRPr="00C60941">
              <w:rPr>
                <w:rFonts w:ascii="Times New Roman" w:hAnsi="Times New Roman" w:cs="Times New Roman"/>
                <w:sz w:val="24"/>
                <w:szCs w:val="24"/>
              </w:rPr>
              <w:t>prostorijama</w:t>
            </w:r>
            <w:r w:rsidR="008F62E9" w:rsidRPr="00C60941">
              <w:rPr>
                <w:rFonts w:ascii="Times New Roman" w:hAnsi="Times New Roman" w:cs="Times New Roman"/>
                <w:sz w:val="24"/>
                <w:szCs w:val="24"/>
              </w:rPr>
              <w:t xml:space="preserve"> </w:t>
            </w:r>
            <w:r w:rsidR="004F03C2" w:rsidRPr="00C60941">
              <w:rPr>
                <w:rFonts w:ascii="Times New Roman" w:hAnsi="Times New Roman" w:cs="Times New Roman"/>
                <w:sz w:val="24"/>
                <w:szCs w:val="24"/>
                <w:lang w:val="sr-Latn-RS"/>
              </w:rPr>
              <w:t>,,</w:t>
            </w:r>
            <w:r w:rsidR="004F03C2" w:rsidRPr="00C60941">
              <w:rPr>
                <w:rFonts w:ascii="Times New Roman" w:hAnsi="Times New Roman" w:cs="Times New Roman"/>
                <w:sz w:val="24"/>
                <w:szCs w:val="24"/>
                <w:lang w:val="sr-Latn-CS"/>
              </w:rPr>
              <w:t>Jedinice za</w:t>
            </w:r>
            <w:r w:rsidR="004F03C2" w:rsidRPr="0070483B">
              <w:rPr>
                <w:rFonts w:ascii="Times New Roman" w:hAnsi="Times New Roman" w:cs="Times New Roman"/>
                <w:sz w:val="24"/>
                <w:szCs w:val="24"/>
                <w:lang w:val="sr-Latn-CS"/>
              </w:rPr>
              <w:t xml:space="preserve"> upravlјanje projektima u javnom sektoru</w:t>
            </w:r>
            <w:r w:rsidR="00EB22A9">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RS"/>
              </w:rPr>
              <w:t xml:space="preserve"> d.o.o. Beograd, Veljka Dugoševića 54, 11000 Beograd</w:t>
            </w:r>
            <w:r w:rsidR="00E736BD" w:rsidRPr="0070483B">
              <w:rPr>
                <w:rFonts w:ascii="Times New Roman" w:hAnsi="Times New Roman" w:cs="Times New Roman"/>
                <w:sz w:val="24"/>
                <w:szCs w:val="24"/>
              </w:rPr>
              <w:t>.</w:t>
            </w:r>
          </w:p>
        </w:tc>
      </w:tr>
      <w:tr w:rsidR="002D6E25" w:rsidRPr="0070483B" w14:paraId="612AF5A9" w14:textId="77777777" w:rsidTr="00DA18EB">
        <w:trPr>
          <w:trHeight w:val="232"/>
        </w:trPr>
        <w:tc>
          <w:tcPr>
            <w:tcW w:w="325" w:type="pct"/>
            <w:gridSpan w:val="2"/>
            <w:shd w:val="clear" w:color="auto" w:fill="FFFFFF"/>
            <w:tcMar>
              <w:top w:w="0" w:type="dxa"/>
              <w:left w:w="108" w:type="dxa"/>
              <w:bottom w:w="0" w:type="dxa"/>
              <w:right w:w="108" w:type="dxa"/>
            </w:tcMar>
          </w:tcPr>
          <w:p w14:paraId="16BCCCB7"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4064FA9"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0BE816C4" w14:textId="77777777" w:rsidTr="00DA18EB">
        <w:trPr>
          <w:trHeight w:val="696"/>
        </w:trPr>
        <w:tc>
          <w:tcPr>
            <w:tcW w:w="325" w:type="pct"/>
            <w:gridSpan w:val="2"/>
            <w:shd w:val="clear" w:color="auto" w:fill="FFFFFF"/>
            <w:tcMar>
              <w:top w:w="0" w:type="dxa"/>
              <w:left w:w="108" w:type="dxa"/>
              <w:bottom w:w="0" w:type="dxa"/>
              <w:right w:w="108" w:type="dxa"/>
            </w:tcMar>
          </w:tcPr>
          <w:p w14:paraId="481F4A7B"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37934B6"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Uslovi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učešće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sastanku</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otvaranje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4511C2" w:rsidRPr="0070483B">
              <w:rPr>
                <w:rFonts w:ascii="Times New Roman" w:hAnsi="Times New Roman" w:cs="Times New Roman"/>
                <w:sz w:val="24"/>
                <w:szCs w:val="24"/>
              </w:rPr>
              <w:t>:</w:t>
            </w:r>
          </w:p>
        </w:tc>
      </w:tr>
      <w:tr w:rsidR="002D6E25" w:rsidRPr="0070483B" w14:paraId="2C1B2E10" w14:textId="77777777" w:rsidTr="00891ACC">
        <w:trPr>
          <w:trHeight w:val="718"/>
        </w:trPr>
        <w:tc>
          <w:tcPr>
            <w:tcW w:w="325" w:type="pct"/>
            <w:gridSpan w:val="2"/>
            <w:shd w:val="clear" w:color="auto" w:fill="FFFFFF"/>
            <w:tcMar>
              <w:top w:w="0" w:type="dxa"/>
              <w:left w:w="108" w:type="dxa"/>
              <w:bottom w:w="0" w:type="dxa"/>
              <w:right w:w="108" w:type="dxa"/>
            </w:tcMar>
          </w:tcPr>
          <w:p w14:paraId="61BE1F5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5C61B89" w14:textId="55672C8D" w:rsidR="002D6E25" w:rsidRPr="0070483B" w:rsidRDefault="004608F3" w:rsidP="00DB3BAD">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Naručilac će ponude otvarati javno i otvaranju može prisustvovati svako zainteresovano lice, u vreme i na mestu određenom u ovom Obaveštenju  i u Uputstvu ponuđačima.  U postupku otvaranja ponuda mogu aktivno učestvovati samo ovlašćeni predstavnici ponuđača, u kom slučaju su u obavezi su da dostave ovlašćenje za prisustvovanje i potpisivanje, kao i da potpišu dokument kojim potvrđuju svoje prisustvo.</w:t>
            </w:r>
          </w:p>
        </w:tc>
      </w:tr>
      <w:tr w:rsidR="002D6E25" w:rsidRPr="0070483B" w14:paraId="612067C0" w14:textId="77777777" w:rsidTr="00DA18EB">
        <w:trPr>
          <w:trHeight w:val="238"/>
        </w:trPr>
        <w:tc>
          <w:tcPr>
            <w:tcW w:w="325" w:type="pct"/>
            <w:gridSpan w:val="2"/>
            <w:shd w:val="clear" w:color="auto" w:fill="FFFFFF"/>
            <w:tcMar>
              <w:top w:w="0" w:type="dxa"/>
              <w:left w:w="108" w:type="dxa"/>
              <w:bottom w:w="0" w:type="dxa"/>
              <w:right w:w="108" w:type="dxa"/>
            </w:tcMar>
          </w:tcPr>
          <w:p w14:paraId="29C2E6BE"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51AD314" w14:textId="77777777" w:rsidR="002D6E25" w:rsidRPr="0070483B" w:rsidRDefault="002D6E25" w:rsidP="009C6217">
            <w:pPr>
              <w:spacing w:before="60" w:after="60" w:line="240" w:lineRule="auto"/>
              <w:rPr>
                <w:rFonts w:ascii="Times New Roman" w:hAnsi="Times New Roman" w:cs="Times New Roman"/>
                <w:sz w:val="24"/>
                <w:szCs w:val="24"/>
              </w:rPr>
            </w:pPr>
          </w:p>
        </w:tc>
      </w:tr>
      <w:tr w:rsidR="00AD6592" w:rsidRPr="0070483B" w14:paraId="2E1656D2" w14:textId="77777777" w:rsidTr="00DA18EB">
        <w:trPr>
          <w:trHeight w:val="699"/>
        </w:trPr>
        <w:tc>
          <w:tcPr>
            <w:tcW w:w="325" w:type="pct"/>
            <w:gridSpan w:val="2"/>
            <w:shd w:val="clear" w:color="auto" w:fill="FFFFFF"/>
            <w:tcMar>
              <w:top w:w="0" w:type="dxa"/>
              <w:left w:w="108" w:type="dxa"/>
              <w:bottom w:w="0" w:type="dxa"/>
              <w:right w:w="108" w:type="dxa"/>
            </w:tcMar>
          </w:tcPr>
          <w:p w14:paraId="33392783" w14:textId="77777777" w:rsidR="00AD6592" w:rsidRPr="0070483B" w:rsidRDefault="00AD6592" w:rsidP="00AD6592">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2ADA29C" w14:textId="77777777" w:rsidR="00AD6592" w:rsidRPr="0070483B" w:rsidRDefault="00AD6592" w:rsidP="00AD659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Rok za donošenje odluke o dodeli ugovora:</w:t>
            </w:r>
          </w:p>
        </w:tc>
        <w:tc>
          <w:tcPr>
            <w:tcW w:w="2862" w:type="pct"/>
            <w:gridSpan w:val="2"/>
            <w:shd w:val="clear" w:color="auto" w:fill="C6D9F1"/>
            <w:tcMar>
              <w:top w:w="0" w:type="dxa"/>
              <w:left w:w="108" w:type="dxa"/>
              <w:bottom w:w="0" w:type="dxa"/>
              <w:right w:w="108" w:type="dxa"/>
            </w:tcMar>
          </w:tcPr>
          <w:p w14:paraId="4A44023A" w14:textId="663044F2" w:rsidR="00AD6592" w:rsidRPr="0070483B" w:rsidRDefault="00AD6592" w:rsidP="00AD6592">
            <w:pPr>
              <w:spacing w:before="60" w:after="60" w:line="240" w:lineRule="auto"/>
              <w:rPr>
                <w:rFonts w:ascii="Times New Roman" w:hAnsi="Times New Roman" w:cs="Times New Roman"/>
                <w:sz w:val="24"/>
                <w:szCs w:val="24"/>
                <w:lang w:val="sr-Latn-CS"/>
              </w:rPr>
            </w:pPr>
            <w:r w:rsidRPr="00985B3A">
              <w:rPr>
                <w:rFonts w:ascii="Times New Roman" w:hAnsi="Times New Roman" w:cs="Times New Roman"/>
                <w:sz w:val="24"/>
                <w:szCs w:val="24"/>
                <w:lang w:val="sr-Latn-CS"/>
              </w:rPr>
              <w:t xml:space="preserve">Najkasnije u roku od </w:t>
            </w:r>
            <w:r w:rsidR="00EB22A9">
              <w:rPr>
                <w:rFonts w:ascii="Times New Roman" w:hAnsi="Times New Roman" w:cs="Times New Roman"/>
                <w:sz w:val="24"/>
                <w:szCs w:val="24"/>
                <w:lang w:val="sr-Latn-CS"/>
              </w:rPr>
              <w:t>3</w:t>
            </w:r>
            <w:r w:rsidRPr="00741664">
              <w:rPr>
                <w:rFonts w:ascii="Times New Roman" w:hAnsi="Times New Roman" w:cs="Times New Roman"/>
                <w:sz w:val="24"/>
                <w:szCs w:val="24"/>
                <w:lang w:val="sr-Latn-CS"/>
              </w:rPr>
              <w:t>0 dana od</w:t>
            </w:r>
            <w:r w:rsidRPr="00985B3A">
              <w:rPr>
                <w:rFonts w:ascii="Times New Roman" w:hAnsi="Times New Roman" w:cs="Times New Roman"/>
                <w:sz w:val="24"/>
                <w:szCs w:val="24"/>
                <w:lang w:val="sr-Latn-CS"/>
              </w:rPr>
              <w:t xml:space="preserve"> dana otvaranja ponuda</w:t>
            </w:r>
          </w:p>
        </w:tc>
      </w:tr>
      <w:tr w:rsidR="002D6E25" w:rsidRPr="0070483B" w14:paraId="6EBC7C9C" w14:textId="77777777" w:rsidTr="00DA18EB">
        <w:trPr>
          <w:trHeight w:val="238"/>
        </w:trPr>
        <w:tc>
          <w:tcPr>
            <w:tcW w:w="325" w:type="pct"/>
            <w:gridSpan w:val="2"/>
            <w:shd w:val="clear" w:color="auto" w:fill="FFFFFF"/>
            <w:tcMar>
              <w:top w:w="0" w:type="dxa"/>
              <w:left w:w="108" w:type="dxa"/>
              <w:bottom w:w="0" w:type="dxa"/>
              <w:right w:w="108" w:type="dxa"/>
            </w:tcMar>
          </w:tcPr>
          <w:p w14:paraId="2A0D716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C488AF" w14:textId="77777777" w:rsidR="002D6E25" w:rsidRPr="0070483B" w:rsidRDefault="002D6E25" w:rsidP="009C6217">
            <w:pPr>
              <w:spacing w:before="60" w:after="60" w:line="240" w:lineRule="auto"/>
              <w:rPr>
                <w:rFonts w:ascii="Times New Roman" w:hAnsi="Times New Roman" w:cs="Times New Roman"/>
                <w:sz w:val="24"/>
                <w:szCs w:val="24"/>
              </w:rPr>
            </w:pPr>
          </w:p>
        </w:tc>
      </w:tr>
      <w:tr w:rsidR="00AD6592" w:rsidRPr="0070483B" w14:paraId="258A9CCA" w14:textId="77777777" w:rsidTr="00DA18EB">
        <w:trPr>
          <w:trHeight w:val="699"/>
        </w:trPr>
        <w:tc>
          <w:tcPr>
            <w:tcW w:w="325" w:type="pct"/>
            <w:gridSpan w:val="2"/>
            <w:shd w:val="clear" w:color="auto" w:fill="FFFFFF"/>
            <w:tcMar>
              <w:top w:w="0" w:type="dxa"/>
              <w:left w:w="108" w:type="dxa"/>
              <w:bottom w:w="0" w:type="dxa"/>
              <w:right w:w="108" w:type="dxa"/>
            </w:tcMar>
          </w:tcPr>
          <w:p w14:paraId="5005611C" w14:textId="77777777" w:rsidR="00AD6592" w:rsidRPr="0070483B" w:rsidRDefault="00AD6592" w:rsidP="00AD6592">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96B537F" w14:textId="77777777" w:rsidR="00AD6592" w:rsidRPr="0070483B" w:rsidRDefault="00AD6592" w:rsidP="00AD659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Kontakt:</w:t>
            </w:r>
          </w:p>
        </w:tc>
        <w:tc>
          <w:tcPr>
            <w:tcW w:w="2862" w:type="pct"/>
            <w:gridSpan w:val="2"/>
            <w:shd w:val="clear" w:color="auto" w:fill="C6D9F1"/>
            <w:tcMar>
              <w:top w:w="0" w:type="dxa"/>
              <w:left w:w="108" w:type="dxa"/>
              <w:bottom w:w="0" w:type="dxa"/>
              <w:right w:w="108" w:type="dxa"/>
            </w:tcMar>
          </w:tcPr>
          <w:p w14:paraId="748436B9" w14:textId="77777777" w:rsidR="00AD6592" w:rsidRPr="00985B3A" w:rsidRDefault="00AD6592" w:rsidP="00AD6592">
            <w:pPr>
              <w:spacing w:before="60" w:after="60" w:line="240" w:lineRule="auto"/>
              <w:rPr>
                <w:rFonts w:ascii="Times New Roman" w:hAnsi="Times New Roman" w:cs="Times New Roman"/>
                <w:sz w:val="24"/>
                <w:szCs w:val="24"/>
              </w:rPr>
            </w:pPr>
            <w:r w:rsidRPr="00985B3A">
              <w:rPr>
                <w:rFonts w:ascii="Times New Roman" w:hAnsi="Times New Roman" w:cs="Times New Roman"/>
                <w:sz w:val="24"/>
                <w:szCs w:val="24"/>
              </w:rPr>
              <w:t>J</w:t>
            </w:r>
            <w:r w:rsidRPr="00985B3A">
              <w:rPr>
                <w:rFonts w:ascii="Times New Roman" w:hAnsi="Times New Roman" w:cs="Times New Roman"/>
                <w:sz w:val="24"/>
                <w:szCs w:val="24"/>
                <w:lang w:val="sr-Latn-CS"/>
              </w:rPr>
              <w:t>edinica za upravljanje projektima u javnom sektoru d.o.o. Beograd,</w:t>
            </w:r>
            <w:r w:rsidRPr="00985B3A">
              <w:rPr>
                <w:rFonts w:ascii="Times New Roman" w:hAnsi="Times New Roman" w:cs="Times New Roman"/>
                <w:sz w:val="24"/>
                <w:szCs w:val="24"/>
              </w:rPr>
              <w:t xml:space="preserve"> Sektor za nabavke</w:t>
            </w:r>
          </w:p>
          <w:p w14:paraId="36B70013" w14:textId="1E0B8EB6" w:rsidR="00AD6592" w:rsidRPr="0070483B" w:rsidRDefault="00FC78F8" w:rsidP="00AD6592">
            <w:pPr>
              <w:spacing w:before="60" w:after="60" w:line="240" w:lineRule="auto"/>
              <w:rPr>
                <w:rFonts w:ascii="Times New Roman" w:hAnsi="Times New Roman" w:cs="Times New Roman"/>
                <w:color w:val="auto"/>
                <w:sz w:val="24"/>
                <w:szCs w:val="24"/>
                <w:lang w:val="en-US"/>
              </w:rPr>
            </w:pPr>
            <w:hyperlink r:id="rId12" w:history="1">
              <w:r w:rsidR="003F795E" w:rsidRPr="0043267C">
                <w:rPr>
                  <w:rStyle w:val="Hyperlink"/>
                  <w:rFonts w:ascii="Times New Roman" w:hAnsi="Times New Roman" w:cs="Times New Roman"/>
                  <w:sz w:val="24"/>
                  <w:szCs w:val="24"/>
                  <w:lang w:val="en-US"/>
                </w:rPr>
                <w:t>tatjana.vojvodic@piu.rs</w:t>
              </w:r>
            </w:hyperlink>
            <w:r w:rsidR="003F795E">
              <w:rPr>
                <w:rFonts w:ascii="Times New Roman" w:hAnsi="Times New Roman" w:cs="Times New Roman"/>
                <w:sz w:val="24"/>
                <w:szCs w:val="24"/>
                <w:u w:val="single"/>
                <w:lang w:val="en-US"/>
              </w:rPr>
              <w:t xml:space="preserve"> </w:t>
            </w:r>
          </w:p>
        </w:tc>
      </w:tr>
      <w:tr w:rsidR="002D6E25" w:rsidRPr="0070483B" w14:paraId="6D8EEF8B" w14:textId="77777777" w:rsidTr="00DA18EB">
        <w:tc>
          <w:tcPr>
            <w:tcW w:w="325" w:type="pct"/>
            <w:gridSpan w:val="2"/>
            <w:shd w:val="clear" w:color="auto" w:fill="FFFFFF"/>
            <w:tcMar>
              <w:top w:w="0" w:type="dxa"/>
              <w:left w:w="108" w:type="dxa"/>
              <w:bottom w:w="0" w:type="dxa"/>
              <w:right w:w="108" w:type="dxa"/>
            </w:tcMar>
          </w:tcPr>
          <w:p w14:paraId="05242EB4"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58206351" w14:textId="77777777" w:rsidR="002D6E25" w:rsidRPr="0070483B" w:rsidRDefault="00F5074E" w:rsidP="009C6217">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Ostale</w:t>
            </w:r>
            <w:r w:rsidR="009432B5" w:rsidRPr="0070483B">
              <w:rPr>
                <w:rFonts w:ascii="Times New Roman" w:hAnsi="Times New Roman" w:cs="Times New Roman"/>
                <w:sz w:val="24"/>
                <w:szCs w:val="24"/>
              </w:rPr>
              <w:t xml:space="preserve"> </w:t>
            </w:r>
            <w:r w:rsidRPr="0070483B">
              <w:rPr>
                <w:rFonts w:ascii="Times New Roman" w:hAnsi="Times New Roman" w:cs="Times New Roman"/>
                <w:sz w:val="24"/>
                <w:szCs w:val="24"/>
              </w:rPr>
              <w:t>informacije</w:t>
            </w:r>
            <w:r w:rsidR="004511C2" w:rsidRPr="0070483B">
              <w:rPr>
                <w:rFonts w:ascii="Times New Roman" w:hAnsi="Times New Roman" w:cs="Times New Roman"/>
                <w:sz w:val="24"/>
                <w:szCs w:val="24"/>
              </w:rPr>
              <w:t>:</w:t>
            </w:r>
          </w:p>
        </w:tc>
      </w:tr>
      <w:tr w:rsidR="009B341F" w:rsidRPr="0056096E" w14:paraId="6D827FDB" w14:textId="77777777" w:rsidTr="00FF268F">
        <w:trPr>
          <w:trHeight w:val="577"/>
        </w:trPr>
        <w:tc>
          <w:tcPr>
            <w:tcW w:w="325" w:type="pct"/>
            <w:gridSpan w:val="2"/>
            <w:shd w:val="clear" w:color="auto" w:fill="FFFFFF"/>
            <w:tcMar>
              <w:top w:w="0" w:type="dxa"/>
              <w:left w:w="108" w:type="dxa"/>
              <w:bottom w:w="0" w:type="dxa"/>
              <w:right w:w="108" w:type="dxa"/>
            </w:tcMar>
          </w:tcPr>
          <w:p w14:paraId="1F888E86" w14:textId="77777777" w:rsidR="009B341F" w:rsidRPr="0070483B"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D144406" w14:textId="3BE74BF1" w:rsidR="009B341F" w:rsidRPr="00070E2B" w:rsidRDefault="00F5074E" w:rsidP="00154A42">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Nabavke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dobara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radova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usluga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finansiranih</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od</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strane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programa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stambenog</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zbrinjavanja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Republici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Srbiji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pripremljena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dodeljena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organizovana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saradnji</w:t>
            </w:r>
            <w:r w:rsidR="009B341F" w:rsidRPr="0070483B">
              <w:rPr>
                <w:rFonts w:ascii="Times New Roman" w:hAnsi="Times New Roman" w:cs="Times New Roman"/>
                <w:sz w:val="24"/>
                <w:szCs w:val="24"/>
                <w:lang w:val="en-US"/>
              </w:rPr>
              <w:t xml:space="preserve"> </w:t>
            </w:r>
            <w:r w:rsidRPr="0070483B">
              <w:rPr>
                <w:rFonts w:ascii="Times New Roman" w:hAnsi="Times New Roman" w:cs="Times New Roman"/>
                <w:sz w:val="24"/>
                <w:szCs w:val="24"/>
              </w:rPr>
              <w:t>sa</w:t>
            </w:r>
            <w:r w:rsidR="009B341F" w:rsidRPr="0070483B">
              <w:rPr>
                <w:rFonts w:ascii="Times New Roman" w:hAnsi="Times New Roman" w:cs="Times New Roman"/>
                <w:sz w:val="24"/>
                <w:szCs w:val="24"/>
                <w:lang w:val="en-US"/>
              </w:rPr>
              <w:t xml:space="preserve"> </w:t>
            </w:r>
            <w:r w:rsidRPr="0070483B">
              <w:rPr>
                <w:rFonts w:ascii="Times New Roman" w:hAnsi="Times New Roman" w:cs="Times New Roman"/>
                <w:sz w:val="24"/>
                <w:szCs w:val="24"/>
              </w:rPr>
              <w:t>partnerskim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zemljama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CEB</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Priručnikom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dobra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radove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usluge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objavljenom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vebsajtu</w:t>
            </w:r>
            <w:r w:rsidR="009B341F" w:rsidRPr="0070483B">
              <w:rPr>
                <w:rFonts w:ascii="Times New Roman" w:hAnsi="Times New Roman" w:cs="Times New Roman"/>
                <w:sz w:val="24"/>
                <w:szCs w:val="24"/>
              </w:rPr>
              <w:t>:</w:t>
            </w:r>
            <w:r w:rsidR="00070E2B">
              <w:rPr>
                <w:rFonts w:ascii="Times New Roman" w:hAnsi="Times New Roman" w:cs="Times New Roman"/>
                <w:sz w:val="24"/>
                <w:szCs w:val="24"/>
                <w:lang w:val="sr-Latn-CS"/>
              </w:rPr>
              <w:t xml:space="preserve"> </w:t>
            </w:r>
            <w:hyperlink r:id="rId13" w:history="1">
              <w:r w:rsidR="00455DA2" w:rsidRPr="0070483B">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896373">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BA59" w14:textId="77777777" w:rsidR="00FC78F8" w:rsidRDefault="00FC78F8" w:rsidP="00083F35">
      <w:pPr>
        <w:spacing w:after="0" w:line="240" w:lineRule="auto"/>
      </w:pPr>
      <w:r>
        <w:separator/>
      </w:r>
    </w:p>
  </w:endnote>
  <w:endnote w:type="continuationSeparator" w:id="0">
    <w:p w14:paraId="258B1D99" w14:textId="77777777" w:rsidR="00FC78F8" w:rsidRDefault="00FC78F8"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Calibri">
    <w:panose1 w:val="020F0502020204030204"/>
    <w:charset w:val="EE"/>
    <w:family w:val="swiss"/>
    <w:pitch w:val="variable"/>
    <w:sig w:usb0="E00002FF" w:usb1="4000ACFF" w:usb2="00000001" w:usb3="00000000" w:csb0="0000019F" w:csb1="00000000"/>
  </w:font>
  <w:font w:name="Roboto">
    <w:altName w:val="Times New Roman"/>
    <w:charset w:val="EE"/>
    <w:family w:val="auto"/>
    <w:pitch w:val="variable"/>
    <w:sig w:usb0="E00002EF"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67"/>
      <w:gridCol w:w="4406"/>
    </w:tblGrid>
    <w:tr w:rsidR="00E65EFC" w:rsidRPr="00F5074E" w14:paraId="173A39EC" w14:textId="77777777" w:rsidTr="00154A42">
      <w:tc>
        <w:tcPr>
          <w:tcW w:w="4773" w:type="dxa"/>
          <w:shd w:val="clear" w:color="auto" w:fill="auto"/>
        </w:tcPr>
        <w:p w14:paraId="3407A86B" w14:textId="173D5476" w:rsidR="00E65EFC" w:rsidRPr="00F5074E" w:rsidRDefault="00EB22A9" w:rsidP="007A5FF3">
          <w:pPr>
            <w:pStyle w:val="Footer"/>
            <w:tabs>
              <w:tab w:val="center" w:pos="4111"/>
            </w:tabs>
            <w:rPr>
              <w:rFonts w:ascii="Roboto" w:hAnsi="Roboto"/>
              <w:sz w:val="20"/>
              <w:szCs w:val="20"/>
              <w:lang w:val="sr-Latn-CS"/>
            </w:rPr>
          </w:pPr>
          <w:r>
            <w:rPr>
              <w:rFonts w:ascii="Roboto" w:hAnsi="Roboto"/>
              <w:sz w:val="20"/>
              <w:szCs w:val="20"/>
              <w:lang w:val="sr-Latn-CS"/>
            </w:rPr>
            <w:t>2021</w:t>
          </w:r>
          <w:r w:rsidR="00E65EFC"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C60941">
            <w:rPr>
              <w:rFonts w:ascii="Roboto" w:hAnsi="Roboto"/>
              <w:noProof/>
              <w:sz w:val="20"/>
              <w:szCs w:val="20"/>
              <w:lang w:val="sr-Latn-CS"/>
            </w:rPr>
            <w:t>6</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4A07" w14:textId="77777777" w:rsidR="00FC78F8" w:rsidRDefault="00FC78F8" w:rsidP="00083F35">
      <w:pPr>
        <w:spacing w:after="0" w:line="240" w:lineRule="auto"/>
      </w:pPr>
      <w:r>
        <w:separator/>
      </w:r>
    </w:p>
  </w:footnote>
  <w:footnote w:type="continuationSeparator" w:id="0">
    <w:p w14:paraId="6B10A378" w14:textId="77777777" w:rsidR="00FC78F8" w:rsidRDefault="00FC78F8"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E5B61"/>
    <w:multiLevelType w:val="hybridMultilevel"/>
    <w:tmpl w:val="13227776"/>
    <w:lvl w:ilvl="0" w:tplc="F25445D2">
      <w:numFmt w:val="bullet"/>
      <w:lvlText w:val="-"/>
      <w:lvlJc w:val="left"/>
      <w:pPr>
        <w:ind w:left="1080" w:hanging="360"/>
      </w:pPr>
      <w:rPr>
        <w:rFonts w:ascii="Times New Roman" w:eastAsia="WenQuanYi Micro Hei"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3" w15:restartNumberingAfterBreak="0">
    <w:nsid w:val="25A012B8"/>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7"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8" w15:restartNumberingAfterBreak="0">
    <w:nsid w:val="41BD310A"/>
    <w:multiLevelType w:val="hybridMultilevel"/>
    <w:tmpl w:val="84F8BC5A"/>
    <w:lvl w:ilvl="0" w:tplc="B388D5A4">
      <w:start w:val="1"/>
      <w:numFmt w:val="bullet"/>
      <w:lvlText w:val="-"/>
      <w:lvlJc w:val="left"/>
      <w:pPr>
        <w:ind w:left="1083" w:hanging="360"/>
      </w:pPr>
      <w:rPr>
        <w:rFonts w:ascii="Times New Roman" w:eastAsia="WenQuanYi Micro Hei" w:hAnsi="Times New Roman" w:cs="Times New Roman" w:hint="default"/>
        <w:b/>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15:restartNumberingAfterBreak="0">
    <w:nsid w:val="55E62C17"/>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7F7E55"/>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14"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75E2999"/>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6"/>
  </w:num>
  <w:num w:numId="6">
    <w:abstractNumId w:val="7"/>
  </w:num>
  <w:num w:numId="7">
    <w:abstractNumId w:val="2"/>
  </w:num>
  <w:num w:numId="8">
    <w:abstractNumId w:val="11"/>
    <w:lvlOverride w:ilvl="0">
      <w:startOverride w:val="1"/>
    </w:lvlOverride>
  </w:num>
  <w:num w:numId="9">
    <w:abstractNumId w:val="13"/>
  </w:num>
  <w:num w:numId="10">
    <w:abstractNumId w:val="0"/>
  </w:num>
  <w:num w:numId="11">
    <w:abstractNumId w:val="3"/>
  </w:num>
  <w:num w:numId="12">
    <w:abstractNumId w:val="12"/>
  </w:num>
  <w:num w:numId="13">
    <w:abstractNumId w:val="10"/>
  </w:num>
  <w:num w:numId="14">
    <w:abstractNumId w:val="15"/>
  </w:num>
  <w:num w:numId="15">
    <w:abstractNumId w:val="1"/>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2C8"/>
    <w:rsid w:val="000033C0"/>
    <w:rsid w:val="00005BE2"/>
    <w:rsid w:val="00007125"/>
    <w:rsid w:val="00011DE5"/>
    <w:rsid w:val="00013B9B"/>
    <w:rsid w:val="000151A3"/>
    <w:rsid w:val="00016B22"/>
    <w:rsid w:val="00021B6A"/>
    <w:rsid w:val="00023254"/>
    <w:rsid w:val="00026519"/>
    <w:rsid w:val="00031712"/>
    <w:rsid w:val="00033918"/>
    <w:rsid w:val="00034730"/>
    <w:rsid w:val="000427F3"/>
    <w:rsid w:val="000430BD"/>
    <w:rsid w:val="0005077D"/>
    <w:rsid w:val="000532DB"/>
    <w:rsid w:val="00053B9B"/>
    <w:rsid w:val="00054E01"/>
    <w:rsid w:val="00055D3F"/>
    <w:rsid w:val="000650A7"/>
    <w:rsid w:val="0006550E"/>
    <w:rsid w:val="00065818"/>
    <w:rsid w:val="00065C07"/>
    <w:rsid w:val="000677D9"/>
    <w:rsid w:val="00070D4F"/>
    <w:rsid w:val="00070E2B"/>
    <w:rsid w:val="00072506"/>
    <w:rsid w:val="00073D63"/>
    <w:rsid w:val="00074567"/>
    <w:rsid w:val="0008185B"/>
    <w:rsid w:val="00081FA7"/>
    <w:rsid w:val="00083F35"/>
    <w:rsid w:val="0009352E"/>
    <w:rsid w:val="00093924"/>
    <w:rsid w:val="000939BF"/>
    <w:rsid w:val="000952E6"/>
    <w:rsid w:val="000953B9"/>
    <w:rsid w:val="00095C3E"/>
    <w:rsid w:val="00096388"/>
    <w:rsid w:val="00097C48"/>
    <w:rsid w:val="000A1FA5"/>
    <w:rsid w:val="000A37C7"/>
    <w:rsid w:val="000A4162"/>
    <w:rsid w:val="000A68E9"/>
    <w:rsid w:val="000A68FC"/>
    <w:rsid w:val="000A6CEE"/>
    <w:rsid w:val="000B3DF3"/>
    <w:rsid w:val="000B4C17"/>
    <w:rsid w:val="000B4F18"/>
    <w:rsid w:val="000B50C2"/>
    <w:rsid w:val="000C00A3"/>
    <w:rsid w:val="000C09B3"/>
    <w:rsid w:val="000C24E9"/>
    <w:rsid w:val="000D07CF"/>
    <w:rsid w:val="000D20F0"/>
    <w:rsid w:val="000D6EF0"/>
    <w:rsid w:val="000E05D4"/>
    <w:rsid w:val="000E0E3C"/>
    <w:rsid w:val="000E259C"/>
    <w:rsid w:val="000E3373"/>
    <w:rsid w:val="000F0B46"/>
    <w:rsid w:val="000F1560"/>
    <w:rsid w:val="000F2A3F"/>
    <w:rsid w:val="000F550E"/>
    <w:rsid w:val="00100473"/>
    <w:rsid w:val="00100B5D"/>
    <w:rsid w:val="001047FF"/>
    <w:rsid w:val="001101DB"/>
    <w:rsid w:val="00114C96"/>
    <w:rsid w:val="0012293E"/>
    <w:rsid w:val="001250EA"/>
    <w:rsid w:val="0012515E"/>
    <w:rsid w:val="001261A9"/>
    <w:rsid w:val="001311AB"/>
    <w:rsid w:val="001321F5"/>
    <w:rsid w:val="00133E3A"/>
    <w:rsid w:val="0013478F"/>
    <w:rsid w:val="00134E79"/>
    <w:rsid w:val="00135AA8"/>
    <w:rsid w:val="00136C24"/>
    <w:rsid w:val="00136FC3"/>
    <w:rsid w:val="00137FB9"/>
    <w:rsid w:val="001424B4"/>
    <w:rsid w:val="001438FA"/>
    <w:rsid w:val="001472D7"/>
    <w:rsid w:val="00147F26"/>
    <w:rsid w:val="001537F3"/>
    <w:rsid w:val="00154A42"/>
    <w:rsid w:val="00154FDF"/>
    <w:rsid w:val="00155176"/>
    <w:rsid w:val="001572BB"/>
    <w:rsid w:val="00161E3A"/>
    <w:rsid w:val="00162BF4"/>
    <w:rsid w:val="0016491D"/>
    <w:rsid w:val="00165565"/>
    <w:rsid w:val="001717AA"/>
    <w:rsid w:val="00173736"/>
    <w:rsid w:val="00177EFF"/>
    <w:rsid w:val="001859AA"/>
    <w:rsid w:val="001859F5"/>
    <w:rsid w:val="00191F1B"/>
    <w:rsid w:val="00195D05"/>
    <w:rsid w:val="00196299"/>
    <w:rsid w:val="001A1026"/>
    <w:rsid w:val="001A4007"/>
    <w:rsid w:val="001A5D82"/>
    <w:rsid w:val="001B0A79"/>
    <w:rsid w:val="001B2AC8"/>
    <w:rsid w:val="001B3EC5"/>
    <w:rsid w:val="001C039A"/>
    <w:rsid w:val="001C0AA5"/>
    <w:rsid w:val="001C3DDB"/>
    <w:rsid w:val="001C5886"/>
    <w:rsid w:val="001C5F3D"/>
    <w:rsid w:val="001C62D3"/>
    <w:rsid w:val="001D0D59"/>
    <w:rsid w:val="001D3F8C"/>
    <w:rsid w:val="001E37E8"/>
    <w:rsid w:val="001E39BA"/>
    <w:rsid w:val="001E55E4"/>
    <w:rsid w:val="001E6119"/>
    <w:rsid w:val="001F14FC"/>
    <w:rsid w:val="001F550B"/>
    <w:rsid w:val="00212650"/>
    <w:rsid w:val="002140D1"/>
    <w:rsid w:val="00214CC5"/>
    <w:rsid w:val="00215659"/>
    <w:rsid w:val="002207C4"/>
    <w:rsid w:val="00220AE2"/>
    <w:rsid w:val="00220D68"/>
    <w:rsid w:val="00221593"/>
    <w:rsid w:val="002243AE"/>
    <w:rsid w:val="00230DE3"/>
    <w:rsid w:val="002324D3"/>
    <w:rsid w:val="002328EA"/>
    <w:rsid w:val="002345A3"/>
    <w:rsid w:val="00235149"/>
    <w:rsid w:val="00235CAC"/>
    <w:rsid w:val="002361B0"/>
    <w:rsid w:val="00237537"/>
    <w:rsid w:val="0024580B"/>
    <w:rsid w:val="00246237"/>
    <w:rsid w:val="00246CA2"/>
    <w:rsid w:val="00247A0D"/>
    <w:rsid w:val="00250454"/>
    <w:rsid w:val="00250746"/>
    <w:rsid w:val="00250956"/>
    <w:rsid w:val="00250B43"/>
    <w:rsid w:val="002519CE"/>
    <w:rsid w:val="002520DD"/>
    <w:rsid w:val="00253AD2"/>
    <w:rsid w:val="00260CB1"/>
    <w:rsid w:val="00261625"/>
    <w:rsid w:val="002618E4"/>
    <w:rsid w:val="0027365F"/>
    <w:rsid w:val="00274922"/>
    <w:rsid w:val="0027644A"/>
    <w:rsid w:val="00280629"/>
    <w:rsid w:val="00281E01"/>
    <w:rsid w:val="00282942"/>
    <w:rsid w:val="00284980"/>
    <w:rsid w:val="002903BB"/>
    <w:rsid w:val="0029249D"/>
    <w:rsid w:val="00294218"/>
    <w:rsid w:val="0029432B"/>
    <w:rsid w:val="00295600"/>
    <w:rsid w:val="00296B0F"/>
    <w:rsid w:val="00296E36"/>
    <w:rsid w:val="002A191C"/>
    <w:rsid w:val="002A271B"/>
    <w:rsid w:val="002A2C60"/>
    <w:rsid w:val="002A52A2"/>
    <w:rsid w:val="002A6030"/>
    <w:rsid w:val="002B05B9"/>
    <w:rsid w:val="002B2D04"/>
    <w:rsid w:val="002B33EA"/>
    <w:rsid w:val="002B38FA"/>
    <w:rsid w:val="002B51CF"/>
    <w:rsid w:val="002B65C9"/>
    <w:rsid w:val="002B699C"/>
    <w:rsid w:val="002B7AB9"/>
    <w:rsid w:val="002C1C1D"/>
    <w:rsid w:val="002C42AB"/>
    <w:rsid w:val="002D6AD7"/>
    <w:rsid w:val="002D6E25"/>
    <w:rsid w:val="002E1A3D"/>
    <w:rsid w:val="002E2210"/>
    <w:rsid w:val="002E5412"/>
    <w:rsid w:val="002F1157"/>
    <w:rsid w:val="002F2781"/>
    <w:rsid w:val="002F4224"/>
    <w:rsid w:val="002F55CB"/>
    <w:rsid w:val="002F7373"/>
    <w:rsid w:val="00306A8F"/>
    <w:rsid w:val="00310452"/>
    <w:rsid w:val="0031198C"/>
    <w:rsid w:val="003122FB"/>
    <w:rsid w:val="0031288D"/>
    <w:rsid w:val="00317D85"/>
    <w:rsid w:val="003202C7"/>
    <w:rsid w:val="0032132A"/>
    <w:rsid w:val="00323D35"/>
    <w:rsid w:val="00332B20"/>
    <w:rsid w:val="00332CB2"/>
    <w:rsid w:val="00333AAC"/>
    <w:rsid w:val="0034121F"/>
    <w:rsid w:val="00343366"/>
    <w:rsid w:val="0034374C"/>
    <w:rsid w:val="00345088"/>
    <w:rsid w:val="00345CC7"/>
    <w:rsid w:val="00346AF0"/>
    <w:rsid w:val="00346B58"/>
    <w:rsid w:val="003473FD"/>
    <w:rsid w:val="00350004"/>
    <w:rsid w:val="00352606"/>
    <w:rsid w:val="0035263F"/>
    <w:rsid w:val="00355A86"/>
    <w:rsid w:val="00357842"/>
    <w:rsid w:val="00360735"/>
    <w:rsid w:val="003609FB"/>
    <w:rsid w:val="00362F64"/>
    <w:rsid w:val="00367C6E"/>
    <w:rsid w:val="00371688"/>
    <w:rsid w:val="0037173F"/>
    <w:rsid w:val="00373EBF"/>
    <w:rsid w:val="003779ED"/>
    <w:rsid w:val="00377C49"/>
    <w:rsid w:val="00380CD7"/>
    <w:rsid w:val="00386B31"/>
    <w:rsid w:val="00391FF8"/>
    <w:rsid w:val="00392929"/>
    <w:rsid w:val="00394072"/>
    <w:rsid w:val="003942B4"/>
    <w:rsid w:val="00394F6F"/>
    <w:rsid w:val="003A0CF2"/>
    <w:rsid w:val="003A33A6"/>
    <w:rsid w:val="003A4446"/>
    <w:rsid w:val="003A5199"/>
    <w:rsid w:val="003A6B7F"/>
    <w:rsid w:val="003B573C"/>
    <w:rsid w:val="003B6C88"/>
    <w:rsid w:val="003C13E7"/>
    <w:rsid w:val="003C1A94"/>
    <w:rsid w:val="003C3679"/>
    <w:rsid w:val="003C48F0"/>
    <w:rsid w:val="003C4A7D"/>
    <w:rsid w:val="003D7EE1"/>
    <w:rsid w:val="003E1F1C"/>
    <w:rsid w:val="003E4C3C"/>
    <w:rsid w:val="003E56C8"/>
    <w:rsid w:val="003E745D"/>
    <w:rsid w:val="003F01E2"/>
    <w:rsid w:val="003F0D07"/>
    <w:rsid w:val="003F2C54"/>
    <w:rsid w:val="003F6767"/>
    <w:rsid w:val="003F795E"/>
    <w:rsid w:val="00400652"/>
    <w:rsid w:val="00401AA5"/>
    <w:rsid w:val="0040315F"/>
    <w:rsid w:val="00412242"/>
    <w:rsid w:val="00412946"/>
    <w:rsid w:val="00412F3F"/>
    <w:rsid w:val="00413285"/>
    <w:rsid w:val="004163B7"/>
    <w:rsid w:val="0041755B"/>
    <w:rsid w:val="00417D2C"/>
    <w:rsid w:val="00417FA0"/>
    <w:rsid w:val="0042053E"/>
    <w:rsid w:val="00421C6D"/>
    <w:rsid w:val="00422E9F"/>
    <w:rsid w:val="004234A0"/>
    <w:rsid w:val="00427C1C"/>
    <w:rsid w:val="00433B22"/>
    <w:rsid w:val="004348AF"/>
    <w:rsid w:val="00434CB9"/>
    <w:rsid w:val="00436BFB"/>
    <w:rsid w:val="00436C00"/>
    <w:rsid w:val="004408A2"/>
    <w:rsid w:val="004418A0"/>
    <w:rsid w:val="0044215E"/>
    <w:rsid w:val="00442AFA"/>
    <w:rsid w:val="004433EA"/>
    <w:rsid w:val="00444D7E"/>
    <w:rsid w:val="0044518B"/>
    <w:rsid w:val="00447DEA"/>
    <w:rsid w:val="004502B4"/>
    <w:rsid w:val="004511C2"/>
    <w:rsid w:val="00452D4D"/>
    <w:rsid w:val="00455DA2"/>
    <w:rsid w:val="00460157"/>
    <w:rsid w:val="004602EC"/>
    <w:rsid w:val="004608F3"/>
    <w:rsid w:val="00460C34"/>
    <w:rsid w:val="00462BDF"/>
    <w:rsid w:val="00463902"/>
    <w:rsid w:val="00464BB5"/>
    <w:rsid w:val="00465288"/>
    <w:rsid w:val="00472FE4"/>
    <w:rsid w:val="00480B2C"/>
    <w:rsid w:val="00481B56"/>
    <w:rsid w:val="004872A8"/>
    <w:rsid w:val="0049469D"/>
    <w:rsid w:val="0049529A"/>
    <w:rsid w:val="00496D03"/>
    <w:rsid w:val="004A080A"/>
    <w:rsid w:val="004A083A"/>
    <w:rsid w:val="004A4FD9"/>
    <w:rsid w:val="004A61C7"/>
    <w:rsid w:val="004A689C"/>
    <w:rsid w:val="004A785A"/>
    <w:rsid w:val="004B6369"/>
    <w:rsid w:val="004C09B6"/>
    <w:rsid w:val="004C22FD"/>
    <w:rsid w:val="004C3EE1"/>
    <w:rsid w:val="004E423B"/>
    <w:rsid w:val="004E4DE2"/>
    <w:rsid w:val="004E6A57"/>
    <w:rsid w:val="004F03C2"/>
    <w:rsid w:val="004F051B"/>
    <w:rsid w:val="004F763E"/>
    <w:rsid w:val="004F7C39"/>
    <w:rsid w:val="005000A6"/>
    <w:rsid w:val="00501254"/>
    <w:rsid w:val="00501322"/>
    <w:rsid w:val="005028A2"/>
    <w:rsid w:val="00505EA7"/>
    <w:rsid w:val="00507486"/>
    <w:rsid w:val="00512050"/>
    <w:rsid w:val="005145B9"/>
    <w:rsid w:val="005169E0"/>
    <w:rsid w:val="00521E5B"/>
    <w:rsid w:val="00522F50"/>
    <w:rsid w:val="005233C7"/>
    <w:rsid w:val="005260B6"/>
    <w:rsid w:val="00526B09"/>
    <w:rsid w:val="005279C3"/>
    <w:rsid w:val="00533F8B"/>
    <w:rsid w:val="00537D80"/>
    <w:rsid w:val="00542712"/>
    <w:rsid w:val="00544621"/>
    <w:rsid w:val="005451E9"/>
    <w:rsid w:val="005451F0"/>
    <w:rsid w:val="00547C18"/>
    <w:rsid w:val="00547D09"/>
    <w:rsid w:val="00552786"/>
    <w:rsid w:val="00553B7D"/>
    <w:rsid w:val="0055433D"/>
    <w:rsid w:val="00555C8A"/>
    <w:rsid w:val="0055673D"/>
    <w:rsid w:val="0056096E"/>
    <w:rsid w:val="0056767C"/>
    <w:rsid w:val="0057253A"/>
    <w:rsid w:val="005731FB"/>
    <w:rsid w:val="005746A0"/>
    <w:rsid w:val="005755D3"/>
    <w:rsid w:val="005755DD"/>
    <w:rsid w:val="005758C2"/>
    <w:rsid w:val="005800DF"/>
    <w:rsid w:val="005834BD"/>
    <w:rsid w:val="00583E16"/>
    <w:rsid w:val="005868AC"/>
    <w:rsid w:val="005873EB"/>
    <w:rsid w:val="0059284E"/>
    <w:rsid w:val="00595701"/>
    <w:rsid w:val="00597490"/>
    <w:rsid w:val="005B1722"/>
    <w:rsid w:val="005B20CA"/>
    <w:rsid w:val="005B785D"/>
    <w:rsid w:val="005C12E1"/>
    <w:rsid w:val="005C174B"/>
    <w:rsid w:val="005D135E"/>
    <w:rsid w:val="005D24D3"/>
    <w:rsid w:val="005D2B0C"/>
    <w:rsid w:val="005E1F82"/>
    <w:rsid w:val="005E4C52"/>
    <w:rsid w:val="005F08C4"/>
    <w:rsid w:val="005F1237"/>
    <w:rsid w:val="0060040D"/>
    <w:rsid w:val="00600BC3"/>
    <w:rsid w:val="0060136A"/>
    <w:rsid w:val="00601726"/>
    <w:rsid w:val="006023AF"/>
    <w:rsid w:val="0060445F"/>
    <w:rsid w:val="00613EBD"/>
    <w:rsid w:val="00617280"/>
    <w:rsid w:val="00620BB9"/>
    <w:rsid w:val="00621E23"/>
    <w:rsid w:val="00623453"/>
    <w:rsid w:val="00623D43"/>
    <w:rsid w:val="006241E8"/>
    <w:rsid w:val="0062567A"/>
    <w:rsid w:val="00627A8B"/>
    <w:rsid w:val="00627C47"/>
    <w:rsid w:val="00632ADF"/>
    <w:rsid w:val="00636F9D"/>
    <w:rsid w:val="006379C6"/>
    <w:rsid w:val="00640CB5"/>
    <w:rsid w:val="006470E4"/>
    <w:rsid w:val="00647270"/>
    <w:rsid w:val="006575FD"/>
    <w:rsid w:val="00660C73"/>
    <w:rsid w:val="00661A31"/>
    <w:rsid w:val="00662C92"/>
    <w:rsid w:val="0066334A"/>
    <w:rsid w:val="00664822"/>
    <w:rsid w:val="006655D3"/>
    <w:rsid w:val="0066606A"/>
    <w:rsid w:val="00667F69"/>
    <w:rsid w:val="0067438E"/>
    <w:rsid w:val="00674932"/>
    <w:rsid w:val="00676DC8"/>
    <w:rsid w:val="006803D8"/>
    <w:rsid w:val="00681F84"/>
    <w:rsid w:val="00683D75"/>
    <w:rsid w:val="00684FB7"/>
    <w:rsid w:val="00687AC1"/>
    <w:rsid w:val="00687B7F"/>
    <w:rsid w:val="0069410D"/>
    <w:rsid w:val="00695802"/>
    <w:rsid w:val="006A0D32"/>
    <w:rsid w:val="006A1250"/>
    <w:rsid w:val="006B17D6"/>
    <w:rsid w:val="006B4E3E"/>
    <w:rsid w:val="006B60E3"/>
    <w:rsid w:val="006B7537"/>
    <w:rsid w:val="006C15A8"/>
    <w:rsid w:val="006C23B2"/>
    <w:rsid w:val="006C2566"/>
    <w:rsid w:val="006C3F60"/>
    <w:rsid w:val="006D28FD"/>
    <w:rsid w:val="006D2D89"/>
    <w:rsid w:val="006D3AD8"/>
    <w:rsid w:val="006E2D1F"/>
    <w:rsid w:val="006E494D"/>
    <w:rsid w:val="006E6913"/>
    <w:rsid w:val="006E69D8"/>
    <w:rsid w:val="006F2451"/>
    <w:rsid w:val="006F31BD"/>
    <w:rsid w:val="006F5BCA"/>
    <w:rsid w:val="007006F7"/>
    <w:rsid w:val="00703191"/>
    <w:rsid w:val="0070483B"/>
    <w:rsid w:val="007060FF"/>
    <w:rsid w:val="00712537"/>
    <w:rsid w:val="007146FA"/>
    <w:rsid w:val="00720EB3"/>
    <w:rsid w:val="007232C6"/>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50AC"/>
    <w:rsid w:val="00777F54"/>
    <w:rsid w:val="00781785"/>
    <w:rsid w:val="007848D6"/>
    <w:rsid w:val="007856C1"/>
    <w:rsid w:val="0078794D"/>
    <w:rsid w:val="00790B38"/>
    <w:rsid w:val="007912C1"/>
    <w:rsid w:val="007929C3"/>
    <w:rsid w:val="00792E99"/>
    <w:rsid w:val="00793D97"/>
    <w:rsid w:val="00796E66"/>
    <w:rsid w:val="007A2B00"/>
    <w:rsid w:val="007A30EF"/>
    <w:rsid w:val="007A45EA"/>
    <w:rsid w:val="007A5FF3"/>
    <w:rsid w:val="007A7D86"/>
    <w:rsid w:val="007B1096"/>
    <w:rsid w:val="007B2823"/>
    <w:rsid w:val="007B2F5F"/>
    <w:rsid w:val="007B5CE1"/>
    <w:rsid w:val="007B5ED9"/>
    <w:rsid w:val="007B751A"/>
    <w:rsid w:val="007C1C1C"/>
    <w:rsid w:val="007C4F61"/>
    <w:rsid w:val="007C7AEB"/>
    <w:rsid w:val="007D13C5"/>
    <w:rsid w:val="007D2DFE"/>
    <w:rsid w:val="007E1F11"/>
    <w:rsid w:val="007E1F6F"/>
    <w:rsid w:val="007E34F5"/>
    <w:rsid w:val="007E3A0A"/>
    <w:rsid w:val="007E52F7"/>
    <w:rsid w:val="007F0F3B"/>
    <w:rsid w:val="007F1681"/>
    <w:rsid w:val="007F3749"/>
    <w:rsid w:val="007F5EDE"/>
    <w:rsid w:val="00801795"/>
    <w:rsid w:val="00803D57"/>
    <w:rsid w:val="00804BA1"/>
    <w:rsid w:val="00805399"/>
    <w:rsid w:val="00807897"/>
    <w:rsid w:val="0081179F"/>
    <w:rsid w:val="00811A52"/>
    <w:rsid w:val="008172E1"/>
    <w:rsid w:val="00820A99"/>
    <w:rsid w:val="00822390"/>
    <w:rsid w:val="0082470A"/>
    <w:rsid w:val="008263C1"/>
    <w:rsid w:val="008317F3"/>
    <w:rsid w:val="008339D0"/>
    <w:rsid w:val="0083492C"/>
    <w:rsid w:val="008365F0"/>
    <w:rsid w:val="00837DB7"/>
    <w:rsid w:val="00842682"/>
    <w:rsid w:val="0084337A"/>
    <w:rsid w:val="008473F8"/>
    <w:rsid w:val="00847831"/>
    <w:rsid w:val="00850233"/>
    <w:rsid w:val="0085120A"/>
    <w:rsid w:val="00853709"/>
    <w:rsid w:val="00855290"/>
    <w:rsid w:val="00855428"/>
    <w:rsid w:val="00865408"/>
    <w:rsid w:val="008673D1"/>
    <w:rsid w:val="00870D84"/>
    <w:rsid w:val="008727AE"/>
    <w:rsid w:val="00874747"/>
    <w:rsid w:val="00874EB6"/>
    <w:rsid w:val="00877871"/>
    <w:rsid w:val="00880A02"/>
    <w:rsid w:val="0088741C"/>
    <w:rsid w:val="00891ACC"/>
    <w:rsid w:val="00891CA3"/>
    <w:rsid w:val="008960BD"/>
    <w:rsid w:val="00896373"/>
    <w:rsid w:val="00897454"/>
    <w:rsid w:val="008A1F46"/>
    <w:rsid w:val="008A445F"/>
    <w:rsid w:val="008A52B3"/>
    <w:rsid w:val="008A78CE"/>
    <w:rsid w:val="008B0A21"/>
    <w:rsid w:val="008B14CE"/>
    <w:rsid w:val="008B3F47"/>
    <w:rsid w:val="008B7AF9"/>
    <w:rsid w:val="008C0EAF"/>
    <w:rsid w:val="008C56D0"/>
    <w:rsid w:val="008C72E4"/>
    <w:rsid w:val="008D0286"/>
    <w:rsid w:val="008D2D13"/>
    <w:rsid w:val="008D37CD"/>
    <w:rsid w:val="008D3F78"/>
    <w:rsid w:val="008D5CB3"/>
    <w:rsid w:val="008D64AE"/>
    <w:rsid w:val="008F35AF"/>
    <w:rsid w:val="008F4E7C"/>
    <w:rsid w:val="008F59E9"/>
    <w:rsid w:val="008F62E9"/>
    <w:rsid w:val="008F774F"/>
    <w:rsid w:val="009137C6"/>
    <w:rsid w:val="009141E0"/>
    <w:rsid w:val="00916547"/>
    <w:rsid w:val="00917162"/>
    <w:rsid w:val="00920314"/>
    <w:rsid w:val="00924418"/>
    <w:rsid w:val="00926B09"/>
    <w:rsid w:val="009305E2"/>
    <w:rsid w:val="00933F49"/>
    <w:rsid w:val="00937366"/>
    <w:rsid w:val="00937DB2"/>
    <w:rsid w:val="009432B5"/>
    <w:rsid w:val="00947ACB"/>
    <w:rsid w:val="0095334B"/>
    <w:rsid w:val="009541CD"/>
    <w:rsid w:val="0095676C"/>
    <w:rsid w:val="00961A8F"/>
    <w:rsid w:val="00962EBD"/>
    <w:rsid w:val="00962F55"/>
    <w:rsid w:val="009636B0"/>
    <w:rsid w:val="00964FB6"/>
    <w:rsid w:val="00967FCF"/>
    <w:rsid w:val="009706D3"/>
    <w:rsid w:val="00970D81"/>
    <w:rsid w:val="00973CF2"/>
    <w:rsid w:val="00974C0B"/>
    <w:rsid w:val="00977C38"/>
    <w:rsid w:val="0098362A"/>
    <w:rsid w:val="009836CF"/>
    <w:rsid w:val="0098460A"/>
    <w:rsid w:val="00987D20"/>
    <w:rsid w:val="00991AEC"/>
    <w:rsid w:val="00994FB1"/>
    <w:rsid w:val="009969B4"/>
    <w:rsid w:val="009A3152"/>
    <w:rsid w:val="009A3878"/>
    <w:rsid w:val="009A4969"/>
    <w:rsid w:val="009B2CA2"/>
    <w:rsid w:val="009B341F"/>
    <w:rsid w:val="009B3CCA"/>
    <w:rsid w:val="009B6FEB"/>
    <w:rsid w:val="009C19D5"/>
    <w:rsid w:val="009C3B32"/>
    <w:rsid w:val="009C6217"/>
    <w:rsid w:val="009C7399"/>
    <w:rsid w:val="009C7B75"/>
    <w:rsid w:val="009D226B"/>
    <w:rsid w:val="009D29C6"/>
    <w:rsid w:val="009D70CE"/>
    <w:rsid w:val="009E059E"/>
    <w:rsid w:val="009E33F0"/>
    <w:rsid w:val="009E5435"/>
    <w:rsid w:val="009E790D"/>
    <w:rsid w:val="009E7935"/>
    <w:rsid w:val="009F04D0"/>
    <w:rsid w:val="009F0733"/>
    <w:rsid w:val="009F5074"/>
    <w:rsid w:val="009F5102"/>
    <w:rsid w:val="009F66E5"/>
    <w:rsid w:val="009F6921"/>
    <w:rsid w:val="009F7322"/>
    <w:rsid w:val="00A04E19"/>
    <w:rsid w:val="00A0774B"/>
    <w:rsid w:val="00A148B8"/>
    <w:rsid w:val="00A16F1F"/>
    <w:rsid w:val="00A23451"/>
    <w:rsid w:val="00A23AC0"/>
    <w:rsid w:val="00A243AA"/>
    <w:rsid w:val="00A25980"/>
    <w:rsid w:val="00A26734"/>
    <w:rsid w:val="00A327DF"/>
    <w:rsid w:val="00A32FC0"/>
    <w:rsid w:val="00A335A3"/>
    <w:rsid w:val="00A338C2"/>
    <w:rsid w:val="00A3533A"/>
    <w:rsid w:val="00A35600"/>
    <w:rsid w:val="00A3741C"/>
    <w:rsid w:val="00A433FE"/>
    <w:rsid w:val="00A44BE5"/>
    <w:rsid w:val="00A468F4"/>
    <w:rsid w:val="00A46C5F"/>
    <w:rsid w:val="00A4704A"/>
    <w:rsid w:val="00A47A65"/>
    <w:rsid w:val="00A509F2"/>
    <w:rsid w:val="00A53E38"/>
    <w:rsid w:val="00A563A5"/>
    <w:rsid w:val="00A60975"/>
    <w:rsid w:val="00A643F6"/>
    <w:rsid w:val="00A657FF"/>
    <w:rsid w:val="00A71000"/>
    <w:rsid w:val="00A74CAB"/>
    <w:rsid w:val="00A75E53"/>
    <w:rsid w:val="00A809EC"/>
    <w:rsid w:val="00A82E53"/>
    <w:rsid w:val="00A872ED"/>
    <w:rsid w:val="00A90FA3"/>
    <w:rsid w:val="00A92081"/>
    <w:rsid w:val="00A95ED6"/>
    <w:rsid w:val="00A964BF"/>
    <w:rsid w:val="00A96D44"/>
    <w:rsid w:val="00AA528C"/>
    <w:rsid w:val="00AA5858"/>
    <w:rsid w:val="00AB0A8A"/>
    <w:rsid w:val="00AB2B7D"/>
    <w:rsid w:val="00AB5117"/>
    <w:rsid w:val="00AC219F"/>
    <w:rsid w:val="00AC46D7"/>
    <w:rsid w:val="00AC46ED"/>
    <w:rsid w:val="00AC58BE"/>
    <w:rsid w:val="00AC7A57"/>
    <w:rsid w:val="00AD149E"/>
    <w:rsid w:val="00AD30D7"/>
    <w:rsid w:val="00AD331E"/>
    <w:rsid w:val="00AD6592"/>
    <w:rsid w:val="00AD7BB3"/>
    <w:rsid w:val="00AE1A6E"/>
    <w:rsid w:val="00AE2224"/>
    <w:rsid w:val="00AF141D"/>
    <w:rsid w:val="00AF1C32"/>
    <w:rsid w:val="00AF2695"/>
    <w:rsid w:val="00AF41B0"/>
    <w:rsid w:val="00AF47E2"/>
    <w:rsid w:val="00AF4E9F"/>
    <w:rsid w:val="00AF5AB9"/>
    <w:rsid w:val="00AF7F7B"/>
    <w:rsid w:val="00B00A52"/>
    <w:rsid w:val="00B0592C"/>
    <w:rsid w:val="00B062C7"/>
    <w:rsid w:val="00B11209"/>
    <w:rsid w:val="00B125E2"/>
    <w:rsid w:val="00B14A81"/>
    <w:rsid w:val="00B153F8"/>
    <w:rsid w:val="00B164D4"/>
    <w:rsid w:val="00B16D40"/>
    <w:rsid w:val="00B172D4"/>
    <w:rsid w:val="00B17E2E"/>
    <w:rsid w:val="00B24B43"/>
    <w:rsid w:val="00B24BDD"/>
    <w:rsid w:val="00B266B0"/>
    <w:rsid w:val="00B30A48"/>
    <w:rsid w:val="00B30A68"/>
    <w:rsid w:val="00B31EAE"/>
    <w:rsid w:val="00B34982"/>
    <w:rsid w:val="00B36D3D"/>
    <w:rsid w:val="00B36F98"/>
    <w:rsid w:val="00B4097F"/>
    <w:rsid w:val="00B41908"/>
    <w:rsid w:val="00B42BB8"/>
    <w:rsid w:val="00B42CCD"/>
    <w:rsid w:val="00B43D36"/>
    <w:rsid w:val="00B46F55"/>
    <w:rsid w:val="00B4792E"/>
    <w:rsid w:val="00B503B6"/>
    <w:rsid w:val="00B531F3"/>
    <w:rsid w:val="00B53414"/>
    <w:rsid w:val="00B5473C"/>
    <w:rsid w:val="00B557B0"/>
    <w:rsid w:val="00B573CF"/>
    <w:rsid w:val="00B65D8F"/>
    <w:rsid w:val="00B6707F"/>
    <w:rsid w:val="00B738EC"/>
    <w:rsid w:val="00B81B21"/>
    <w:rsid w:val="00B8453C"/>
    <w:rsid w:val="00B866EC"/>
    <w:rsid w:val="00B87666"/>
    <w:rsid w:val="00B91312"/>
    <w:rsid w:val="00B91C06"/>
    <w:rsid w:val="00B96539"/>
    <w:rsid w:val="00BA0697"/>
    <w:rsid w:val="00BA5CA8"/>
    <w:rsid w:val="00BA6B0B"/>
    <w:rsid w:val="00BB2642"/>
    <w:rsid w:val="00BB342D"/>
    <w:rsid w:val="00BC3F7F"/>
    <w:rsid w:val="00BC4928"/>
    <w:rsid w:val="00BC5CF6"/>
    <w:rsid w:val="00BD62F7"/>
    <w:rsid w:val="00BD6C96"/>
    <w:rsid w:val="00BE19D3"/>
    <w:rsid w:val="00BF3B9D"/>
    <w:rsid w:val="00C01FAD"/>
    <w:rsid w:val="00C0502C"/>
    <w:rsid w:val="00C05B4A"/>
    <w:rsid w:val="00C06DD1"/>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7770"/>
    <w:rsid w:val="00C4796E"/>
    <w:rsid w:val="00C51745"/>
    <w:rsid w:val="00C602CE"/>
    <w:rsid w:val="00C60922"/>
    <w:rsid w:val="00C60941"/>
    <w:rsid w:val="00C6343C"/>
    <w:rsid w:val="00C72BDD"/>
    <w:rsid w:val="00C80508"/>
    <w:rsid w:val="00C817B8"/>
    <w:rsid w:val="00C847E1"/>
    <w:rsid w:val="00C9075A"/>
    <w:rsid w:val="00C907D9"/>
    <w:rsid w:val="00C940D5"/>
    <w:rsid w:val="00C940E9"/>
    <w:rsid w:val="00C9430E"/>
    <w:rsid w:val="00C94EB7"/>
    <w:rsid w:val="00CA5FBA"/>
    <w:rsid w:val="00CA7177"/>
    <w:rsid w:val="00CB0E4C"/>
    <w:rsid w:val="00CB2E11"/>
    <w:rsid w:val="00CB2ED8"/>
    <w:rsid w:val="00CB56B2"/>
    <w:rsid w:val="00CC0AE5"/>
    <w:rsid w:val="00CC1E5A"/>
    <w:rsid w:val="00CC3007"/>
    <w:rsid w:val="00CD0198"/>
    <w:rsid w:val="00CE01A9"/>
    <w:rsid w:val="00CE5A41"/>
    <w:rsid w:val="00CF2A05"/>
    <w:rsid w:val="00CF589B"/>
    <w:rsid w:val="00CF61C3"/>
    <w:rsid w:val="00D00F6B"/>
    <w:rsid w:val="00D05D12"/>
    <w:rsid w:val="00D07A04"/>
    <w:rsid w:val="00D11ED3"/>
    <w:rsid w:val="00D12CBA"/>
    <w:rsid w:val="00D148C7"/>
    <w:rsid w:val="00D161B1"/>
    <w:rsid w:val="00D16D50"/>
    <w:rsid w:val="00D22819"/>
    <w:rsid w:val="00D2376F"/>
    <w:rsid w:val="00D24C22"/>
    <w:rsid w:val="00D24C5E"/>
    <w:rsid w:val="00D253E6"/>
    <w:rsid w:val="00D27177"/>
    <w:rsid w:val="00D337B3"/>
    <w:rsid w:val="00D33894"/>
    <w:rsid w:val="00D41C73"/>
    <w:rsid w:val="00D4315F"/>
    <w:rsid w:val="00D43917"/>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764F0"/>
    <w:rsid w:val="00D80D41"/>
    <w:rsid w:val="00D81686"/>
    <w:rsid w:val="00D8215F"/>
    <w:rsid w:val="00D83F68"/>
    <w:rsid w:val="00D847BA"/>
    <w:rsid w:val="00D912A0"/>
    <w:rsid w:val="00D940CB"/>
    <w:rsid w:val="00D94BC4"/>
    <w:rsid w:val="00DA18EB"/>
    <w:rsid w:val="00DA4202"/>
    <w:rsid w:val="00DA6B31"/>
    <w:rsid w:val="00DB3BAD"/>
    <w:rsid w:val="00DB5174"/>
    <w:rsid w:val="00DC0976"/>
    <w:rsid w:val="00DC415D"/>
    <w:rsid w:val="00DC43FE"/>
    <w:rsid w:val="00DC53C0"/>
    <w:rsid w:val="00DC5BD3"/>
    <w:rsid w:val="00DC6274"/>
    <w:rsid w:val="00DC6BD0"/>
    <w:rsid w:val="00DD409A"/>
    <w:rsid w:val="00DD5F95"/>
    <w:rsid w:val="00DE4974"/>
    <w:rsid w:val="00DE5AB7"/>
    <w:rsid w:val="00DE6FFC"/>
    <w:rsid w:val="00DF1EC7"/>
    <w:rsid w:val="00DF59B4"/>
    <w:rsid w:val="00DF6DC7"/>
    <w:rsid w:val="00E01823"/>
    <w:rsid w:val="00E04EB2"/>
    <w:rsid w:val="00E11E39"/>
    <w:rsid w:val="00E14D9D"/>
    <w:rsid w:val="00E216C1"/>
    <w:rsid w:val="00E22072"/>
    <w:rsid w:val="00E24874"/>
    <w:rsid w:val="00E273B8"/>
    <w:rsid w:val="00E34216"/>
    <w:rsid w:val="00E34E17"/>
    <w:rsid w:val="00E3541A"/>
    <w:rsid w:val="00E35F52"/>
    <w:rsid w:val="00E3649C"/>
    <w:rsid w:val="00E40628"/>
    <w:rsid w:val="00E40904"/>
    <w:rsid w:val="00E4204E"/>
    <w:rsid w:val="00E42E7B"/>
    <w:rsid w:val="00E42FCE"/>
    <w:rsid w:val="00E455E4"/>
    <w:rsid w:val="00E46DD1"/>
    <w:rsid w:val="00E47AE4"/>
    <w:rsid w:val="00E55166"/>
    <w:rsid w:val="00E55913"/>
    <w:rsid w:val="00E578E1"/>
    <w:rsid w:val="00E60549"/>
    <w:rsid w:val="00E65EFC"/>
    <w:rsid w:val="00E72483"/>
    <w:rsid w:val="00E72EB2"/>
    <w:rsid w:val="00E736BD"/>
    <w:rsid w:val="00E748EA"/>
    <w:rsid w:val="00E75A18"/>
    <w:rsid w:val="00E81C16"/>
    <w:rsid w:val="00E82CB2"/>
    <w:rsid w:val="00E8442A"/>
    <w:rsid w:val="00E8636B"/>
    <w:rsid w:val="00E95143"/>
    <w:rsid w:val="00E9799A"/>
    <w:rsid w:val="00E97D9D"/>
    <w:rsid w:val="00EA4DE6"/>
    <w:rsid w:val="00EA644C"/>
    <w:rsid w:val="00EA65EF"/>
    <w:rsid w:val="00EB137C"/>
    <w:rsid w:val="00EB22A9"/>
    <w:rsid w:val="00EB2351"/>
    <w:rsid w:val="00EB2565"/>
    <w:rsid w:val="00EB693E"/>
    <w:rsid w:val="00EC3A01"/>
    <w:rsid w:val="00EC7353"/>
    <w:rsid w:val="00EE072F"/>
    <w:rsid w:val="00EE0F4C"/>
    <w:rsid w:val="00EE21EC"/>
    <w:rsid w:val="00EE242D"/>
    <w:rsid w:val="00EE347A"/>
    <w:rsid w:val="00EE4708"/>
    <w:rsid w:val="00EE79D6"/>
    <w:rsid w:val="00EF05AF"/>
    <w:rsid w:val="00EF5D91"/>
    <w:rsid w:val="00EF5F04"/>
    <w:rsid w:val="00EF63B8"/>
    <w:rsid w:val="00EF71FE"/>
    <w:rsid w:val="00EF72D6"/>
    <w:rsid w:val="00F0070A"/>
    <w:rsid w:val="00F03A3B"/>
    <w:rsid w:val="00F05B85"/>
    <w:rsid w:val="00F0640C"/>
    <w:rsid w:val="00F06C29"/>
    <w:rsid w:val="00F07881"/>
    <w:rsid w:val="00F11569"/>
    <w:rsid w:val="00F16100"/>
    <w:rsid w:val="00F209B5"/>
    <w:rsid w:val="00F214E7"/>
    <w:rsid w:val="00F2258F"/>
    <w:rsid w:val="00F23A31"/>
    <w:rsid w:val="00F264F3"/>
    <w:rsid w:val="00F2779C"/>
    <w:rsid w:val="00F27AB6"/>
    <w:rsid w:val="00F27E4F"/>
    <w:rsid w:val="00F303C0"/>
    <w:rsid w:val="00F34032"/>
    <w:rsid w:val="00F3635E"/>
    <w:rsid w:val="00F37F48"/>
    <w:rsid w:val="00F40912"/>
    <w:rsid w:val="00F40C3E"/>
    <w:rsid w:val="00F40D95"/>
    <w:rsid w:val="00F42B00"/>
    <w:rsid w:val="00F436FA"/>
    <w:rsid w:val="00F450B3"/>
    <w:rsid w:val="00F5074E"/>
    <w:rsid w:val="00F5116D"/>
    <w:rsid w:val="00F51EB8"/>
    <w:rsid w:val="00F520A4"/>
    <w:rsid w:val="00F55C3F"/>
    <w:rsid w:val="00F55D7B"/>
    <w:rsid w:val="00F56694"/>
    <w:rsid w:val="00F573F1"/>
    <w:rsid w:val="00F60BA8"/>
    <w:rsid w:val="00F61E7F"/>
    <w:rsid w:val="00F637D5"/>
    <w:rsid w:val="00F66091"/>
    <w:rsid w:val="00F66E45"/>
    <w:rsid w:val="00F7067D"/>
    <w:rsid w:val="00F715B5"/>
    <w:rsid w:val="00F816DA"/>
    <w:rsid w:val="00F8425E"/>
    <w:rsid w:val="00F875BA"/>
    <w:rsid w:val="00F9402E"/>
    <w:rsid w:val="00F94AC9"/>
    <w:rsid w:val="00F94D93"/>
    <w:rsid w:val="00F94DDC"/>
    <w:rsid w:val="00F9598B"/>
    <w:rsid w:val="00FA431E"/>
    <w:rsid w:val="00FA63CF"/>
    <w:rsid w:val="00FA7344"/>
    <w:rsid w:val="00FB01CC"/>
    <w:rsid w:val="00FB125A"/>
    <w:rsid w:val="00FB1BD4"/>
    <w:rsid w:val="00FB21C8"/>
    <w:rsid w:val="00FB285C"/>
    <w:rsid w:val="00FB309B"/>
    <w:rsid w:val="00FB4748"/>
    <w:rsid w:val="00FB4B4E"/>
    <w:rsid w:val="00FC00B5"/>
    <w:rsid w:val="00FC4787"/>
    <w:rsid w:val="00FC5AA1"/>
    <w:rsid w:val="00FC73F9"/>
    <w:rsid w:val="00FC78F8"/>
    <w:rsid w:val="00FD1E56"/>
    <w:rsid w:val="00FD5E00"/>
    <w:rsid w:val="00FE014E"/>
    <w:rsid w:val="00FE0B75"/>
    <w:rsid w:val="00FE127E"/>
    <w:rsid w:val="00FE54E3"/>
    <w:rsid w:val="00FF0669"/>
    <w:rsid w:val="00FF268F"/>
    <w:rsid w:val="00FF2D57"/>
    <w:rsid w:val="00FF4090"/>
    <w:rsid w:val="00FF46E6"/>
    <w:rsid w:val="00FF487F"/>
    <w:rsid w:val="00FF57B9"/>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72446647-C855-014E-A57D-AF6014BD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aliases w:val="bullet"/>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aliases w:val="bullet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character" w:customStyle="1" w:styleId="UnresolvedMention">
    <w:name w:val="Unresolved Mention"/>
    <w:basedOn w:val="DefaultParagraphFont"/>
    <w:uiPriority w:val="99"/>
    <w:semiHidden/>
    <w:unhideWhenUsed/>
    <w:rsid w:val="009E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vojvod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vojvodic@pi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nctionsmap.eu/"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4398-193A-4B17-B68D-6B7924F9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Tamara Popovic</cp:lastModifiedBy>
  <cp:revision>2</cp:revision>
  <cp:lastPrinted>2019-06-28T08:46:00Z</cp:lastPrinted>
  <dcterms:created xsi:type="dcterms:W3CDTF">2021-12-03T09:07:00Z</dcterms:created>
  <dcterms:modified xsi:type="dcterms:W3CDTF">2021-12-03T09:07:00Z</dcterms:modified>
</cp:coreProperties>
</file>