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DA" w:rsidRPr="00324B59" w:rsidRDefault="00834CDA" w:rsidP="00834CDA">
      <w:pPr>
        <w:tabs>
          <w:tab w:val="left" w:pos="1418"/>
          <w:tab w:val="left" w:pos="5103"/>
        </w:tabs>
        <w:ind w:left="5103" w:right="-1" w:hanging="5103"/>
        <w:jc w:val="both"/>
        <w:rPr>
          <w:b/>
          <w:sz w:val="28"/>
          <w:szCs w:val="28"/>
          <w:lang w:val="en-US"/>
        </w:rPr>
      </w:pPr>
      <w:r w:rsidRPr="00324B59">
        <w:rPr>
          <w:b/>
          <w:sz w:val="28"/>
          <w:szCs w:val="28"/>
          <w:lang w:val="en-US"/>
        </w:rPr>
        <w:t>Qualification Data</w:t>
      </w:r>
    </w:p>
    <w:p w:rsidR="00834CDA" w:rsidRPr="00324B59" w:rsidRDefault="00834CDA" w:rsidP="00834CDA">
      <w:pPr>
        <w:tabs>
          <w:tab w:val="left" w:pos="1418"/>
          <w:tab w:val="left" w:pos="5103"/>
        </w:tabs>
        <w:ind w:left="5103" w:right="-1" w:hanging="5103"/>
        <w:jc w:val="both"/>
        <w:rPr>
          <w:b/>
          <w:lang w:val="en-US"/>
        </w:rPr>
      </w:pPr>
    </w:p>
    <w:p w:rsidR="00834CDA" w:rsidRPr="00324B59" w:rsidRDefault="00834CDA" w:rsidP="00834CDA">
      <w:pPr>
        <w:tabs>
          <w:tab w:val="left" w:pos="-1440"/>
          <w:tab w:val="left" w:pos="-720"/>
        </w:tabs>
        <w:jc w:val="both"/>
        <w:rPr>
          <w:lang w:val="en-US"/>
        </w:rPr>
      </w:pPr>
      <w:r>
        <w:rPr>
          <w:lang w:val="en-US"/>
        </w:rPr>
        <w:t>For qualification a</w:t>
      </w:r>
      <w:r w:rsidRPr="00324B59">
        <w:rPr>
          <w:lang w:val="en-US"/>
        </w:rPr>
        <w:t xml:space="preserve"> tenderer must demonstrate to the Employer that it substantially satisfies the requirements regarding experience, personnel, equipment, financial position and litigation history as specified below. Please note that the experience of the tenderer company will be taken into account only, e.g. not the experience of its mother company. </w:t>
      </w:r>
    </w:p>
    <w:p w:rsidR="00834CDA" w:rsidRPr="00324B59" w:rsidRDefault="00834CDA" w:rsidP="00834CDA">
      <w:pPr>
        <w:ind w:right="862"/>
        <w:jc w:val="both"/>
        <w:rPr>
          <w:szCs w:val="22"/>
          <w:lang w:val="en-US"/>
        </w:rPr>
      </w:pPr>
    </w:p>
    <w:p w:rsidR="00834CDA" w:rsidRDefault="00834CDA" w:rsidP="00834CDA">
      <w:pPr>
        <w:tabs>
          <w:tab w:val="left" w:pos="-1440"/>
          <w:tab w:val="left" w:pos="1134"/>
        </w:tabs>
        <w:ind w:left="567" w:right="862" w:hanging="567"/>
        <w:jc w:val="both"/>
        <w:rPr>
          <w:lang w:val="en-US"/>
        </w:rPr>
      </w:pPr>
      <w:r>
        <w:rPr>
          <w:b/>
          <w:lang w:val="en-US"/>
        </w:rPr>
        <w:t>1.</w:t>
      </w:r>
      <w:r>
        <w:rPr>
          <w:b/>
          <w:lang w:val="en-US"/>
        </w:rPr>
        <w:tab/>
      </w:r>
      <w:r w:rsidRPr="00324B59">
        <w:rPr>
          <w:b/>
          <w:lang w:val="en-US"/>
        </w:rPr>
        <w:t>Experience</w:t>
      </w:r>
      <w:r w:rsidRPr="00324B59">
        <w:rPr>
          <w:i/>
          <w:lang w:val="en-US"/>
        </w:rPr>
        <w:t>.</w:t>
      </w:r>
      <w:r w:rsidRPr="00324B59">
        <w:rPr>
          <w:lang w:val="en-US"/>
        </w:rPr>
        <w:t xml:space="preserve"> The Tenderer shall meet the following minimum criteria:</w:t>
      </w:r>
    </w:p>
    <w:p w:rsidR="00834CDA" w:rsidRPr="00324B59" w:rsidRDefault="00834CDA" w:rsidP="00834CDA">
      <w:pPr>
        <w:tabs>
          <w:tab w:val="left" w:pos="-1440"/>
        </w:tabs>
        <w:ind w:right="862"/>
        <w:jc w:val="both"/>
        <w:rPr>
          <w:highlight w:val="yellow"/>
          <w:lang w:val="en-US"/>
        </w:rPr>
      </w:pPr>
    </w:p>
    <w:p w:rsidR="00834CDA" w:rsidRDefault="00834CDA" w:rsidP="00834CDA">
      <w:pPr>
        <w:tabs>
          <w:tab w:val="left" w:pos="-1440"/>
        </w:tabs>
        <w:ind w:left="1134" w:right="8" w:hanging="567"/>
        <w:jc w:val="both"/>
        <w:rPr>
          <w:lang w:val="en-US"/>
        </w:rPr>
      </w:pPr>
      <w:r>
        <w:rPr>
          <w:lang w:val="en-US"/>
        </w:rPr>
        <w:t>a</w:t>
      </w:r>
      <w:r w:rsidRPr="005056AE">
        <w:rPr>
          <w:lang w:val="en-US"/>
        </w:rPr>
        <w:tab/>
      </w:r>
      <w:r w:rsidRPr="00471E29">
        <w:rPr>
          <w:b/>
          <w:lang w:val="en-US"/>
        </w:rPr>
        <w:t>General</w:t>
      </w:r>
      <w:r>
        <w:rPr>
          <w:lang w:val="en-US"/>
        </w:rPr>
        <w:t xml:space="preserve">: </w:t>
      </w:r>
      <w:r w:rsidRPr="005056AE">
        <w:rPr>
          <w:lang w:val="en-US"/>
        </w:rPr>
        <w:t>Turnover as prime contractor (defined as billing for works in progress and completed) over the last 3 (three) years</w:t>
      </w:r>
      <w:r>
        <w:rPr>
          <w:lang w:val="en-US"/>
        </w:rPr>
        <w:t xml:space="preserve"> </w:t>
      </w:r>
      <w:r>
        <w:rPr>
          <w:lang w:val="sr-Latn-CS"/>
        </w:rPr>
        <w:t>(2008,2009 and 2010)</w:t>
      </w:r>
      <w:r w:rsidRPr="005056AE">
        <w:rPr>
          <w:lang w:val="en-US"/>
        </w:rPr>
        <w:t xml:space="preserve"> of EUR 20 (twenty) Million in total in the execution of construction, reconstruction, constructing addition, adaptation and rehabilitation of building constructions</w:t>
      </w:r>
    </w:p>
    <w:p w:rsidR="00834CDA" w:rsidRPr="00CF2C7A" w:rsidRDefault="00834CDA" w:rsidP="00834CDA">
      <w:pPr>
        <w:tabs>
          <w:tab w:val="left" w:pos="-1440"/>
        </w:tabs>
        <w:ind w:left="1134" w:right="8" w:hanging="567"/>
        <w:jc w:val="both"/>
        <w:rPr>
          <w:u w:val="single"/>
          <w:lang w:val="en-US"/>
        </w:rPr>
      </w:pPr>
      <w:r w:rsidRPr="00CF2C7A">
        <w:rPr>
          <w:lang w:val="en-US"/>
        </w:rPr>
        <w:tab/>
      </w:r>
      <w:r w:rsidRPr="00CF2C7A">
        <w:rPr>
          <w:u w:val="single"/>
          <w:lang w:val="en-US"/>
        </w:rPr>
        <w:t xml:space="preserve">The lead partner shall meet not less than </w:t>
      </w:r>
      <w:r>
        <w:rPr>
          <w:u w:val="single"/>
          <w:lang w:val="en-US"/>
        </w:rPr>
        <w:t>50</w:t>
      </w:r>
      <w:r w:rsidRPr="00CF2C7A">
        <w:rPr>
          <w:u w:val="single"/>
          <w:lang w:val="en-US"/>
        </w:rPr>
        <w:t xml:space="preserve"> percent of </w:t>
      </w:r>
      <w:r>
        <w:rPr>
          <w:u w:val="single"/>
          <w:lang w:val="en-US"/>
        </w:rPr>
        <w:t>this</w:t>
      </w:r>
      <w:r w:rsidRPr="00CF2C7A">
        <w:rPr>
          <w:u w:val="single"/>
          <w:lang w:val="en-US"/>
        </w:rPr>
        <w:t xml:space="preserve"> qualifying criteria</w:t>
      </w:r>
    </w:p>
    <w:p w:rsidR="00834CDA" w:rsidRPr="005056AE" w:rsidRDefault="00834CDA" w:rsidP="00834CDA">
      <w:pPr>
        <w:tabs>
          <w:tab w:val="left" w:pos="-1440"/>
        </w:tabs>
        <w:ind w:left="1134" w:right="8" w:hanging="567"/>
        <w:jc w:val="both"/>
        <w:rPr>
          <w:lang w:val="en-US"/>
        </w:rPr>
      </w:pPr>
      <w:r>
        <w:rPr>
          <w:lang w:val="en-US"/>
        </w:rPr>
        <w:t xml:space="preserve"> </w:t>
      </w:r>
      <w:r>
        <w:rPr>
          <w:lang w:val="en-US"/>
        </w:rPr>
        <w:tab/>
        <w:t>(</w:t>
      </w:r>
      <w:r w:rsidRPr="00F02EF4">
        <w:rPr>
          <w:lang w:val="en-US"/>
        </w:rPr>
        <w:t>Qualificatio</w:t>
      </w:r>
      <w:r>
        <w:rPr>
          <w:lang w:val="en-US"/>
        </w:rPr>
        <w:t>n Form 3.5.2 and 3.5.2A)</w:t>
      </w:r>
      <w:r w:rsidRPr="005056AE">
        <w:rPr>
          <w:lang w:val="en-US"/>
        </w:rPr>
        <w:t xml:space="preserve">. </w:t>
      </w:r>
    </w:p>
    <w:p w:rsidR="00834CDA" w:rsidRPr="005056AE" w:rsidRDefault="00834CDA" w:rsidP="00834CDA">
      <w:pPr>
        <w:tabs>
          <w:tab w:val="left" w:pos="-1440"/>
        </w:tabs>
        <w:ind w:left="864" w:right="862" w:hanging="864"/>
        <w:jc w:val="both"/>
        <w:rPr>
          <w:lang w:val="en-US"/>
        </w:rPr>
      </w:pPr>
    </w:p>
    <w:p w:rsidR="00834CDA" w:rsidRDefault="00834CDA" w:rsidP="00834CDA">
      <w:pPr>
        <w:tabs>
          <w:tab w:val="left" w:pos="-1440"/>
          <w:tab w:val="num" w:pos="1137"/>
        </w:tabs>
        <w:ind w:left="1134" w:right="8" w:hanging="567"/>
        <w:jc w:val="both"/>
        <w:rPr>
          <w:lang w:val="en-US"/>
        </w:rPr>
      </w:pPr>
      <w:r>
        <w:rPr>
          <w:lang w:val="en-US"/>
        </w:rPr>
        <w:t>b</w:t>
      </w:r>
      <w:r>
        <w:rPr>
          <w:lang w:val="en-US"/>
        </w:rPr>
        <w:tab/>
      </w:r>
      <w:r w:rsidRPr="00471E29">
        <w:rPr>
          <w:b/>
          <w:lang w:val="en-US"/>
        </w:rPr>
        <w:t>Particular</w:t>
      </w:r>
      <w:r>
        <w:rPr>
          <w:lang w:val="en-US"/>
        </w:rPr>
        <w:t xml:space="preserve">: </w:t>
      </w:r>
      <w:r w:rsidRPr="00CD00CB">
        <w:rPr>
          <w:lang w:val="en-US"/>
        </w:rPr>
        <w:t>Experience in performing construction works as lead contractor on at least two (2) projects of similar nature and/or complexity as this contract – construction, upgrading or reconstruction until complete functionality of business, business-housing involving a minimum construction area of 5,000m2 (five thousand square meters) of newly-built or reconstructed area within the past five years.</w:t>
      </w:r>
    </w:p>
    <w:p w:rsidR="00834CDA" w:rsidRPr="00CD00CB" w:rsidRDefault="00834CDA" w:rsidP="00834CDA">
      <w:pPr>
        <w:tabs>
          <w:tab w:val="left" w:pos="-1440"/>
          <w:tab w:val="num" w:pos="1137"/>
        </w:tabs>
        <w:ind w:left="1134" w:right="8" w:firstLine="36"/>
        <w:jc w:val="both"/>
        <w:rPr>
          <w:u w:val="single"/>
          <w:lang w:val="en-US"/>
        </w:rPr>
      </w:pPr>
      <w:r>
        <w:rPr>
          <w:u w:val="single"/>
          <w:lang w:val="en-US"/>
        </w:rPr>
        <w:t>Each member of a Joint Venture</w:t>
      </w:r>
      <w:r w:rsidRPr="00CD00CB">
        <w:rPr>
          <w:u w:val="single"/>
          <w:lang w:val="en-US"/>
        </w:rPr>
        <w:t xml:space="preserve"> </w:t>
      </w:r>
      <w:r>
        <w:rPr>
          <w:u w:val="single"/>
          <w:lang w:val="en-US"/>
        </w:rPr>
        <w:t xml:space="preserve">and Subcontractor </w:t>
      </w:r>
      <w:r w:rsidRPr="00CD00CB">
        <w:rPr>
          <w:u w:val="single"/>
          <w:lang w:val="en-US"/>
        </w:rPr>
        <w:t>must be able to show fully completed works, according to the type of work to be performed by such member in this project on at least two buildings of similar size or complexity as the buildings involved in this project.</w:t>
      </w:r>
    </w:p>
    <w:p w:rsidR="00834CDA" w:rsidRPr="005056AE" w:rsidRDefault="00834CDA" w:rsidP="00834CDA">
      <w:pPr>
        <w:tabs>
          <w:tab w:val="left" w:pos="-1440"/>
          <w:tab w:val="num" w:pos="1137"/>
        </w:tabs>
        <w:ind w:left="1134" w:right="8" w:firstLine="36"/>
        <w:jc w:val="both"/>
        <w:rPr>
          <w:lang w:val="en-US"/>
        </w:rPr>
      </w:pPr>
      <w:r>
        <w:rPr>
          <w:lang w:val="en-US"/>
        </w:rPr>
        <w:t>(</w:t>
      </w:r>
      <w:r w:rsidRPr="00F02EF4">
        <w:rPr>
          <w:lang w:val="en-US"/>
        </w:rPr>
        <w:t>Qualificatio</w:t>
      </w:r>
      <w:r>
        <w:rPr>
          <w:lang w:val="en-US"/>
        </w:rPr>
        <w:t>n Form 3.5.3 and 3.5.3A)</w:t>
      </w:r>
    </w:p>
    <w:p w:rsidR="00834CDA" w:rsidRPr="005056AE" w:rsidRDefault="00834CDA" w:rsidP="00834CDA">
      <w:pPr>
        <w:tabs>
          <w:tab w:val="left" w:pos="-1440"/>
          <w:tab w:val="num" w:pos="1137"/>
        </w:tabs>
        <w:ind w:left="1137" w:right="862" w:hanging="570"/>
        <w:jc w:val="both"/>
        <w:rPr>
          <w:lang w:val="en-US"/>
        </w:rPr>
      </w:pPr>
    </w:p>
    <w:p w:rsidR="00834CDA" w:rsidRDefault="00834CDA" w:rsidP="00834CDA">
      <w:pPr>
        <w:tabs>
          <w:tab w:val="right" w:pos="9072"/>
        </w:tabs>
        <w:ind w:left="567" w:hanging="567"/>
        <w:rPr>
          <w:lang w:val="en-US"/>
        </w:rPr>
      </w:pPr>
      <w:r w:rsidRPr="005056AE">
        <w:rPr>
          <w:b/>
          <w:lang w:val="en-US"/>
        </w:rPr>
        <w:t>2.</w:t>
      </w:r>
      <w:r w:rsidRPr="005056AE">
        <w:rPr>
          <w:b/>
          <w:lang w:val="en-US"/>
        </w:rPr>
        <w:tab/>
        <w:t>Personnel Capabilities</w:t>
      </w:r>
      <w:r w:rsidRPr="005056AE">
        <w:rPr>
          <w:lang w:val="en-US"/>
        </w:rPr>
        <w:t xml:space="preserve"> </w:t>
      </w:r>
    </w:p>
    <w:p w:rsidR="00834CDA" w:rsidRDefault="00834CDA" w:rsidP="00834CDA">
      <w:pPr>
        <w:tabs>
          <w:tab w:val="right" w:pos="9072"/>
        </w:tabs>
        <w:ind w:left="567" w:hanging="567"/>
        <w:rPr>
          <w:lang w:val="en-US"/>
        </w:rPr>
      </w:pPr>
    </w:p>
    <w:p w:rsidR="00834CDA" w:rsidRPr="00043139" w:rsidRDefault="00834CDA" w:rsidP="00834CDA">
      <w:pPr>
        <w:tabs>
          <w:tab w:val="right" w:pos="9072"/>
        </w:tabs>
        <w:ind w:left="1170" w:hanging="630"/>
        <w:jc w:val="both"/>
        <w:rPr>
          <w:lang w:val="en-US"/>
        </w:rPr>
      </w:pPr>
      <w:r>
        <w:rPr>
          <w:lang w:val="en-US"/>
        </w:rPr>
        <w:t>a</w:t>
      </w:r>
      <w:r>
        <w:rPr>
          <w:lang w:val="en-US"/>
        </w:rPr>
        <w:tab/>
      </w:r>
      <w:r w:rsidRPr="005056AE">
        <w:rPr>
          <w:lang w:val="en-US"/>
        </w:rPr>
        <w:t xml:space="preserve">The </w:t>
      </w:r>
      <w:r>
        <w:rPr>
          <w:lang w:val="en-US"/>
        </w:rPr>
        <w:t>tenderer</w:t>
      </w:r>
      <w:r w:rsidRPr="005056AE">
        <w:rPr>
          <w:lang w:val="en-US"/>
        </w:rPr>
        <w:t xml:space="preserve"> shall provide suitably qualified full-time job personnel to fill the following positions</w:t>
      </w:r>
      <w:r>
        <w:rPr>
          <w:lang w:val="en-US"/>
        </w:rPr>
        <w:t xml:space="preserve"> with</w:t>
      </w:r>
      <w:r w:rsidRPr="00043139">
        <w:rPr>
          <w:lang w:val="en-US"/>
        </w:rPr>
        <w:t xml:space="preserve"> the minimum experience requirements specified below</w:t>
      </w:r>
      <w:r w:rsidRPr="005056AE">
        <w:rPr>
          <w:lang w:val="en-US"/>
        </w:rPr>
        <w:t>, below mentioned</w:t>
      </w:r>
      <w:r>
        <w:rPr>
          <w:lang w:val="en-US"/>
        </w:rPr>
        <w:t xml:space="preserve"> (</w:t>
      </w:r>
      <w:r w:rsidRPr="00043139">
        <w:rPr>
          <w:lang w:val="en-US"/>
        </w:rPr>
        <w:t>Qualification Form 3.5.5)</w:t>
      </w:r>
      <w:r>
        <w:rPr>
          <w:lang w:val="en-US"/>
        </w:rPr>
        <w:t xml:space="preserve"> </w:t>
      </w:r>
      <w:r w:rsidRPr="005056AE">
        <w:rPr>
          <w:lang w:val="en-US"/>
        </w:rPr>
        <w:t>.</w:t>
      </w:r>
      <w:r w:rsidRPr="00324B59">
        <w:rPr>
          <w:lang w:val="en-US"/>
        </w:rPr>
        <w:t xml:space="preserve"> </w:t>
      </w:r>
      <w:r>
        <w:rPr>
          <w:lang w:val="en-US"/>
        </w:rPr>
        <w:t xml:space="preserve">For position of Project Manager and his deputy </w:t>
      </w:r>
      <w:r w:rsidRPr="00043139">
        <w:rPr>
          <w:lang w:val="en-US"/>
        </w:rPr>
        <w:t xml:space="preserve"> t</w:t>
      </w:r>
      <w:r>
        <w:rPr>
          <w:lang w:val="en-US"/>
        </w:rPr>
        <w:t xml:space="preserve">he tenderer will submit </w:t>
      </w:r>
      <w:r w:rsidRPr="00043139">
        <w:rPr>
          <w:lang w:val="en-US"/>
        </w:rPr>
        <w:t>Qualification Form 3.5.5</w:t>
      </w:r>
      <w:r>
        <w:rPr>
          <w:lang w:val="en-US"/>
        </w:rPr>
        <w:t>A</w:t>
      </w:r>
      <w:r w:rsidRPr="00043139">
        <w:rPr>
          <w:lang w:val="en-US"/>
        </w:rPr>
        <w:t>:</w:t>
      </w:r>
    </w:p>
    <w:p w:rsidR="00834CDA" w:rsidRPr="00324B59" w:rsidRDefault="00834CDA" w:rsidP="00834CDA">
      <w:pPr>
        <w:tabs>
          <w:tab w:val="right" w:pos="9072"/>
        </w:tabs>
        <w:ind w:left="540"/>
        <w:rPr>
          <w:lang w:val="en-US"/>
        </w:rPr>
      </w:pPr>
    </w:p>
    <w:tbl>
      <w:tblPr>
        <w:tblW w:w="10846" w:type="dxa"/>
        <w:tblInd w:w="-558" w:type="dxa"/>
        <w:tblBorders>
          <w:top w:val="single" w:sz="4" w:space="0" w:color="auto"/>
          <w:left w:val="single" w:sz="8" w:space="0" w:color="auto"/>
          <w:bottom w:val="single" w:sz="4" w:space="0" w:color="auto"/>
          <w:right w:val="single" w:sz="4" w:space="0" w:color="auto"/>
          <w:insideH w:val="single" w:sz="8" w:space="0" w:color="auto"/>
          <w:insideV w:val="single" w:sz="8" w:space="0" w:color="auto"/>
        </w:tblBorders>
        <w:tblLayout w:type="fixed"/>
        <w:tblCellMar>
          <w:left w:w="72" w:type="dxa"/>
          <w:right w:w="72" w:type="dxa"/>
        </w:tblCellMar>
        <w:tblLook w:val="0000"/>
      </w:tblPr>
      <w:tblGrid>
        <w:gridCol w:w="4320"/>
        <w:gridCol w:w="1170"/>
        <w:gridCol w:w="1605"/>
        <w:gridCol w:w="1843"/>
        <w:gridCol w:w="1908"/>
      </w:tblGrid>
      <w:tr w:rsidR="00834CDA" w:rsidRPr="000719B6" w:rsidTr="006267BD">
        <w:trPr>
          <w:cantSplit/>
        </w:trPr>
        <w:tc>
          <w:tcPr>
            <w:tcW w:w="4320" w:type="dxa"/>
            <w:tcBorders>
              <w:top w:val="single" w:sz="4" w:space="0" w:color="auto"/>
              <w:bottom w:val="single" w:sz="8" w:space="0" w:color="auto"/>
            </w:tcBorders>
            <w:shd w:val="clear" w:color="auto" w:fill="D9D9D9" w:themeFill="background1" w:themeFillShade="D9"/>
            <w:vAlign w:val="center"/>
          </w:tcPr>
          <w:p w:rsidR="00834CDA" w:rsidRPr="00FF36A2" w:rsidRDefault="00834CDA" w:rsidP="006267BD">
            <w:pPr>
              <w:keepNext/>
              <w:keepLines/>
              <w:jc w:val="center"/>
              <w:rPr>
                <w:b/>
                <w:i/>
                <w:sz w:val="20"/>
                <w:szCs w:val="20"/>
                <w:lang w:val="en-US"/>
              </w:rPr>
            </w:pPr>
            <w:r w:rsidRPr="00FF36A2">
              <w:rPr>
                <w:b/>
                <w:i/>
                <w:sz w:val="20"/>
                <w:szCs w:val="20"/>
                <w:lang w:val="en-US"/>
              </w:rPr>
              <w:t>Position</w:t>
            </w:r>
          </w:p>
        </w:tc>
        <w:tc>
          <w:tcPr>
            <w:tcW w:w="1170" w:type="dxa"/>
            <w:tcBorders>
              <w:top w:val="single" w:sz="4" w:space="0" w:color="auto"/>
              <w:bottom w:val="single" w:sz="8" w:space="0" w:color="auto"/>
            </w:tcBorders>
            <w:shd w:val="clear" w:color="auto" w:fill="D9D9D9" w:themeFill="background1" w:themeFillShade="D9"/>
          </w:tcPr>
          <w:p w:rsidR="00834CDA" w:rsidRPr="00FF36A2" w:rsidRDefault="00834CDA" w:rsidP="006267BD">
            <w:pPr>
              <w:keepNext/>
              <w:keepLines/>
              <w:jc w:val="center"/>
              <w:rPr>
                <w:b/>
                <w:i/>
                <w:sz w:val="20"/>
                <w:szCs w:val="20"/>
                <w:lang w:val="en-US"/>
              </w:rPr>
            </w:pPr>
          </w:p>
          <w:p w:rsidR="00834CDA" w:rsidRPr="00FF36A2" w:rsidRDefault="00834CDA" w:rsidP="006267BD">
            <w:pPr>
              <w:keepNext/>
              <w:keepLines/>
              <w:jc w:val="center"/>
              <w:rPr>
                <w:b/>
                <w:i/>
                <w:sz w:val="20"/>
                <w:szCs w:val="20"/>
                <w:lang w:val="en-US"/>
              </w:rPr>
            </w:pPr>
            <w:r w:rsidRPr="00FF36A2">
              <w:rPr>
                <w:b/>
                <w:i/>
                <w:sz w:val="20"/>
                <w:szCs w:val="20"/>
                <w:lang w:val="en-US"/>
              </w:rPr>
              <w:t xml:space="preserve">Number of entity </w:t>
            </w:r>
          </w:p>
        </w:tc>
        <w:tc>
          <w:tcPr>
            <w:tcW w:w="1605" w:type="dxa"/>
            <w:tcBorders>
              <w:top w:val="single" w:sz="4" w:space="0" w:color="auto"/>
              <w:bottom w:val="single" w:sz="8" w:space="0" w:color="auto"/>
            </w:tcBorders>
            <w:shd w:val="clear" w:color="auto" w:fill="D9D9D9" w:themeFill="background1" w:themeFillShade="D9"/>
            <w:vAlign w:val="center"/>
          </w:tcPr>
          <w:p w:rsidR="00834CDA" w:rsidRPr="00FF36A2" w:rsidRDefault="00834CDA" w:rsidP="006267BD">
            <w:pPr>
              <w:keepNext/>
              <w:keepLines/>
              <w:jc w:val="center"/>
              <w:rPr>
                <w:b/>
                <w:i/>
                <w:sz w:val="20"/>
                <w:szCs w:val="20"/>
                <w:lang w:val="en-US"/>
              </w:rPr>
            </w:pPr>
            <w:r w:rsidRPr="00FF36A2">
              <w:rPr>
                <w:b/>
                <w:i/>
                <w:sz w:val="20"/>
                <w:szCs w:val="20"/>
                <w:lang w:val="en-US"/>
              </w:rPr>
              <w:t>In similar works</w:t>
            </w:r>
          </w:p>
          <w:p w:rsidR="00834CDA" w:rsidRPr="00FF36A2" w:rsidRDefault="00834CDA" w:rsidP="006267BD">
            <w:pPr>
              <w:keepNext/>
              <w:keepLines/>
              <w:jc w:val="center"/>
              <w:rPr>
                <w:b/>
                <w:i/>
                <w:sz w:val="20"/>
                <w:szCs w:val="20"/>
                <w:lang w:val="en-US"/>
              </w:rPr>
            </w:pPr>
            <w:r w:rsidRPr="00FF36A2">
              <w:rPr>
                <w:b/>
                <w:i/>
                <w:sz w:val="20"/>
                <w:szCs w:val="20"/>
                <w:lang w:val="en-US"/>
              </w:rPr>
              <w:t>(years)</w:t>
            </w:r>
          </w:p>
        </w:tc>
        <w:tc>
          <w:tcPr>
            <w:tcW w:w="1843" w:type="dxa"/>
            <w:tcBorders>
              <w:top w:val="single" w:sz="4" w:space="0" w:color="auto"/>
              <w:bottom w:val="single" w:sz="8" w:space="0" w:color="auto"/>
            </w:tcBorders>
            <w:shd w:val="clear" w:color="auto" w:fill="D9D9D9" w:themeFill="background1" w:themeFillShade="D9"/>
            <w:vAlign w:val="center"/>
          </w:tcPr>
          <w:p w:rsidR="00834CDA" w:rsidRPr="00FF36A2" w:rsidRDefault="00834CDA" w:rsidP="006267BD">
            <w:pPr>
              <w:keepNext/>
              <w:keepLines/>
              <w:jc w:val="center"/>
              <w:rPr>
                <w:b/>
                <w:i/>
                <w:sz w:val="20"/>
                <w:szCs w:val="20"/>
                <w:lang w:val="en-US"/>
              </w:rPr>
            </w:pPr>
            <w:r w:rsidRPr="00FF36A2">
              <w:rPr>
                <w:b/>
                <w:i/>
                <w:sz w:val="20"/>
                <w:szCs w:val="20"/>
                <w:lang w:val="en-US"/>
              </w:rPr>
              <w:t>As manager of similar works (years)</w:t>
            </w:r>
          </w:p>
        </w:tc>
        <w:tc>
          <w:tcPr>
            <w:tcW w:w="1908" w:type="dxa"/>
            <w:tcBorders>
              <w:top w:val="single" w:sz="4" w:space="0" w:color="auto"/>
              <w:bottom w:val="single" w:sz="8" w:space="0" w:color="auto"/>
            </w:tcBorders>
            <w:shd w:val="clear" w:color="auto" w:fill="D9D9D9" w:themeFill="background1" w:themeFillShade="D9"/>
            <w:vAlign w:val="center"/>
          </w:tcPr>
          <w:p w:rsidR="00834CDA" w:rsidRPr="00FF36A2" w:rsidRDefault="00834CDA" w:rsidP="006267BD">
            <w:pPr>
              <w:keepLines/>
              <w:jc w:val="center"/>
              <w:rPr>
                <w:b/>
                <w:i/>
                <w:sz w:val="20"/>
                <w:szCs w:val="20"/>
                <w:lang w:val="en-US"/>
              </w:rPr>
            </w:pPr>
            <w:r w:rsidRPr="00FF36A2">
              <w:rPr>
                <w:b/>
                <w:i/>
                <w:sz w:val="20"/>
                <w:szCs w:val="20"/>
                <w:lang w:val="en-US"/>
              </w:rPr>
              <w:t>Experience in FIDIC or similar Contracts</w:t>
            </w:r>
          </w:p>
          <w:p w:rsidR="00834CDA" w:rsidRPr="00FF36A2" w:rsidRDefault="00834CDA" w:rsidP="006267BD">
            <w:pPr>
              <w:keepLines/>
              <w:jc w:val="center"/>
              <w:rPr>
                <w:b/>
                <w:i/>
                <w:sz w:val="20"/>
                <w:szCs w:val="20"/>
                <w:u w:val="single"/>
                <w:lang w:val="en-US"/>
              </w:rPr>
            </w:pPr>
            <w:r w:rsidRPr="00FF36A2">
              <w:rPr>
                <w:b/>
                <w:i/>
                <w:sz w:val="20"/>
                <w:szCs w:val="20"/>
                <w:lang w:val="en-US"/>
              </w:rPr>
              <w:t>(Projects)</w:t>
            </w:r>
          </w:p>
        </w:tc>
      </w:tr>
      <w:tr w:rsidR="00834CDA" w:rsidRPr="00324B59" w:rsidTr="006267BD">
        <w:trPr>
          <w:cantSplit/>
        </w:trPr>
        <w:tc>
          <w:tcPr>
            <w:tcW w:w="4320" w:type="dxa"/>
            <w:tcBorders>
              <w:top w:val="single" w:sz="8" w:space="0" w:color="auto"/>
            </w:tcBorders>
            <w:shd w:val="clear" w:color="auto" w:fill="auto"/>
          </w:tcPr>
          <w:p w:rsidR="00834CDA" w:rsidRPr="00324B59" w:rsidRDefault="00834CDA" w:rsidP="006267BD">
            <w:pPr>
              <w:pStyle w:val="text-3mezera"/>
              <w:widowControl/>
              <w:tabs>
                <w:tab w:val="left" w:pos="1418"/>
                <w:tab w:val="left" w:pos="6096"/>
                <w:tab w:val="left" w:pos="6379"/>
              </w:tabs>
              <w:spacing w:before="0" w:line="240" w:lineRule="auto"/>
              <w:ind w:firstLine="18"/>
              <w:jc w:val="left"/>
              <w:rPr>
                <w:sz w:val="20"/>
                <w:lang w:val="en-US"/>
              </w:rPr>
            </w:pPr>
            <w:r w:rsidRPr="00324B59">
              <w:rPr>
                <w:sz w:val="20"/>
                <w:lang w:val="en-US"/>
              </w:rPr>
              <w:t xml:space="preserve">Project Manager – Graduated </w:t>
            </w:r>
          </w:p>
          <w:p w:rsidR="00834CDA" w:rsidRPr="00324B59" w:rsidRDefault="00834CDA" w:rsidP="006267BD">
            <w:pPr>
              <w:pStyle w:val="text-3mezera"/>
              <w:widowControl/>
              <w:tabs>
                <w:tab w:val="left" w:pos="1418"/>
                <w:tab w:val="left" w:pos="6096"/>
                <w:tab w:val="left" w:pos="6379"/>
              </w:tabs>
              <w:spacing w:before="0" w:line="240" w:lineRule="auto"/>
              <w:ind w:firstLine="18"/>
              <w:jc w:val="left"/>
              <w:rPr>
                <w:sz w:val="20"/>
                <w:lang w:val="en-US"/>
              </w:rPr>
            </w:pPr>
            <w:r w:rsidRPr="00324B59">
              <w:rPr>
                <w:sz w:val="20"/>
                <w:lang w:val="en-US"/>
              </w:rPr>
              <w:t>Civil/</w:t>
            </w:r>
            <w:r>
              <w:rPr>
                <w:sz w:val="20"/>
                <w:lang w:val="en-US"/>
              </w:rPr>
              <w:t>Architect</w:t>
            </w:r>
            <w:r w:rsidRPr="00324B59">
              <w:rPr>
                <w:sz w:val="20"/>
                <w:lang w:val="en-US"/>
              </w:rPr>
              <w:t>/Electrical/Mechanical Engineer</w:t>
            </w:r>
          </w:p>
        </w:tc>
        <w:tc>
          <w:tcPr>
            <w:tcW w:w="1170" w:type="dxa"/>
            <w:tcBorders>
              <w:top w:val="single" w:sz="8" w:space="0" w:color="auto"/>
            </w:tcBorders>
            <w:vAlign w:val="center"/>
          </w:tcPr>
          <w:p w:rsidR="00834CDA" w:rsidRPr="005056AE" w:rsidRDefault="00834CDA" w:rsidP="006267BD">
            <w:pPr>
              <w:keepNext/>
              <w:keepLines/>
              <w:tabs>
                <w:tab w:val="left" w:pos="-1440"/>
              </w:tabs>
              <w:ind w:right="-1"/>
              <w:jc w:val="center"/>
              <w:rPr>
                <w:lang w:val="en-US"/>
              </w:rPr>
            </w:pPr>
            <w:r w:rsidRPr="005056AE">
              <w:rPr>
                <w:lang w:val="en-US"/>
              </w:rPr>
              <w:t>1</w:t>
            </w:r>
          </w:p>
        </w:tc>
        <w:tc>
          <w:tcPr>
            <w:tcW w:w="1605" w:type="dxa"/>
            <w:tcBorders>
              <w:top w:val="single" w:sz="8" w:space="0" w:color="auto"/>
            </w:tcBorders>
            <w:shd w:val="clear" w:color="auto" w:fill="auto"/>
            <w:vAlign w:val="center"/>
          </w:tcPr>
          <w:p w:rsidR="00834CDA" w:rsidRPr="005056AE" w:rsidRDefault="00834CDA" w:rsidP="006267BD">
            <w:pPr>
              <w:keepNext/>
              <w:keepLines/>
              <w:tabs>
                <w:tab w:val="left" w:pos="-1440"/>
              </w:tabs>
              <w:ind w:right="-1"/>
              <w:jc w:val="center"/>
              <w:rPr>
                <w:lang w:val="en-US"/>
              </w:rPr>
            </w:pPr>
            <w:r w:rsidRPr="005056AE">
              <w:rPr>
                <w:lang w:val="en-US"/>
              </w:rPr>
              <w:t>10</w:t>
            </w:r>
          </w:p>
        </w:tc>
        <w:tc>
          <w:tcPr>
            <w:tcW w:w="1843" w:type="dxa"/>
            <w:tcBorders>
              <w:top w:val="single" w:sz="8" w:space="0" w:color="auto"/>
            </w:tcBorders>
            <w:shd w:val="clear" w:color="auto" w:fill="auto"/>
            <w:vAlign w:val="center"/>
          </w:tcPr>
          <w:p w:rsidR="00834CDA" w:rsidRPr="00324B59" w:rsidRDefault="00834CDA" w:rsidP="006267BD">
            <w:pPr>
              <w:keepNext/>
              <w:keepLines/>
              <w:tabs>
                <w:tab w:val="left" w:pos="-1440"/>
              </w:tabs>
              <w:ind w:right="-1"/>
              <w:jc w:val="center"/>
              <w:rPr>
                <w:lang w:val="en-US"/>
              </w:rPr>
            </w:pPr>
            <w:r w:rsidRPr="00324B59">
              <w:rPr>
                <w:lang w:val="en-US"/>
              </w:rPr>
              <w:t>3</w:t>
            </w:r>
          </w:p>
        </w:tc>
        <w:tc>
          <w:tcPr>
            <w:tcW w:w="1908" w:type="dxa"/>
            <w:tcBorders>
              <w:top w:val="single" w:sz="8" w:space="0" w:color="auto"/>
            </w:tcBorders>
            <w:shd w:val="clear" w:color="auto" w:fill="auto"/>
            <w:vAlign w:val="center"/>
          </w:tcPr>
          <w:p w:rsidR="00834CDA" w:rsidRPr="00324B59" w:rsidRDefault="00834CDA" w:rsidP="006267BD">
            <w:pPr>
              <w:keepNext/>
              <w:keepLines/>
              <w:tabs>
                <w:tab w:val="left" w:pos="-1440"/>
              </w:tabs>
              <w:ind w:right="-1"/>
              <w:jc w:val="center"/>
              <w:rPr>
                <w:lang w:val="en-US"/>
              </w:rPr>
            </w:pPr>
            <w:r w:rsidRPr="00324B59">
              <w:rPr>
                <w:lang w:val="en-US"/>
              </w:rPr>
              <w:t>2</w:t>
            </w:r>
          </w:p>
        </w:tc>
      </w:tr>
      <w:tr w:rsidR="00834CDA" w:rsidRPr="00324B59" w:rsidTr="006267BD">
        <w:trPr>
          <w:cantSplit/>
        </w:trPr>
        <w:tc>
          <w:tcPr>
            <w:tcW w:w="4320" w:type="dxa"/>
            <w:shd w:val="clear" w:color="auto" w:fill="auto"/>
          </w:tcPr>
          <w:p w:rsidR="00834CDA" w:rsidRPr="00324B59" w:rsidRDefault="00834CDA" w:rsidP="006267BD">
            <w:pPr>
              <w:pStyle w:val="Section"/>
              <w:widowControl/>
              <w:spacing w:line="240" w:lineRule="auto"/>
              <w:jc w:val="left"/>
              <w:rPr>
                <w:rFonts w:cs="Arial"/>
                <w:b w:val="0"/>
                <w:sz w:val="20"/>
                <w:lang w:val="en-US"/>
              </w:rPr>
            </w:pPr>
            <w:r w:rsidRPr="00324B59">
              <w:rPr>
                <w:rFonts w:cs="Arial"/>
                <w:b w:val="0"/>
                <w:sz w:val="20"/>
                <w:lang w:val="en-US"/>
              </w:rPr>
              <w:t>Deputy Project Manager – Graduated Civil/</w:t>
            </w:r>
            <w:r w:rsidRPr="00324B59">
              <w:rPr>
                <w:sz w:val="20"/>
                <w:lang w:val="en-US"/>
              </w:rPr>
              <w:t>/</w:t>
            </w:r>
            <w:r w:rsidRPr="00493F84">
              <w:rPr>
                <w:b w:val="0"/>
                <w:sz w:val="20"/>
                <w:lang w:val="en-US"/>
              </w:rPr>
              <w:t>Architect/</w:t>
            </w:r>
            <w:r w:rsidRPr="00324B59">
              <w:rPr>
                <w:rFonts w:cs="Arial"/>
                <w:b w:val="0"/>
                <w:sz w:val="20"/>
                <w:lang w:val="en-US"/>
              </w:rPr>
              <w:t>Electrical/Mechanical Engineer</w:t>
            </w:r>
          </w:p>
        </w:tc>
        <w:tc>
          <w:tcPr>
            <w:tcW w:w="1170" w:type="dxa"/>
            <w:vAlign w:val="center"/>
          </w:tcPr>
          <w:p w:rsidR="00834CDA" w:rsidRPr="005056AE" w:rsidRDefault="00834CDA" w:rsidP="006267BD">
            <w:pPr>
              <w:keepNext/>
              <w:keepLines/>
              <w:tabs>
                <w:tab w:val="left" w:pos="-720"/>
              </w:tabs>
              <w:ind w:right="-1"/>
              <w:jc w:val="center"/>
              <w:rPr>
                <w:lang w:val="en-US"/>
              </w:rPr>
            </w:pPr>
            <w:r w:rsidRPr="005056AE">
              <w:rPr>
                <w:lang w:val="en-US"/>
              </w:rPr>
              <w:t>1</w:t>
            </w:r>
          </w:p>
        </w:tc>
        <w:tc>
          <w:tcPr>
            <w:tcW w:w="1605" w:type="dxa"/>
            <w:shd w:val="clear" w:color="auto" w:fill="auto"/>
            <w:vAlign w:val="center"/>
          </w:tcPr>
          <w:p w:rsidR="00834CDA" w:rsidRPr="005056AE" w:rsidRDefault="00834CDA" w:rsidP="006267BD">
            <w:pPr>
              <w:keepNext/>
              <w:keepLines/>
              <w:tabs>
                <w:tab w:val="left" w:pos="-720"/>
              </w:tabs>
              <w:ind w:right="-1"/>
              <w:jc w:val="center"/>
              <w:rPr>
                <w:lang w:val="en-US"/>
              </w:rPr>
            </w:pPr>
            <w:r>
              <w:rPr>
                <w:lang w:val="en-US"/>
              </w:rPr>
              <w:t>10</w:t>
            </w:r>
          </w:p>
        </w:tc>
        <w:tc>
          <w:tcPr>
            <w:tcW w:w="1843" w:type="dxa"/>
            <w:shd w:val="clear" w:color="auto" w:fill="auto"/>
            <w:vAlign w:val="center"/>
          </w:tcPr>
          <w:p w:rsidR="00834CDA" w:rsidRPr="00324B59" w:rsidRDefault="00834CDA" w:rsidP="006267BD">
            <w:pPr>
              <w:keepNext/>
              <w:keepLines/>
              <w:tabs>
                <w:tab w:val="left" w:pos="-720"/>
              </w:tabs>
              <w:ind w:right="-1"/>
              <w:jc w:val="center"/>
              <w:rPr>
                <w:lang w:val="en-US"/>
              </w:rPr>
            </w:pPr>
            <w:r w:rsidRPr="00324B59">
              <w:rPr>
                <w:lang w:val="en-US"/>
              </w:rPr>
              <w:t>3</w:t>
            </w:r>
          </w:p>
        </w:tc>
        <w:tc>
          <w:tcPr>
            <w:tcW w:w="1908" w:type="dxa"/>
            <w:shd w:val="clear" w:color="auto" w:fill="auto"/>
            <w:vAlign w:val="center"/>
          </w:tcPr>
          <w:p w:rsidR="00834CDA" w:rsidRPr="00324B59" w:rsidRDefault="00834CDA" w:rsidP="006267BD">
            <w:pPr>
              <w:keepNext/>
              <w:keepLines/>
              <w:tabs>
                <w:tab w:val="left" w:pos="-720"/>
              </w:tabs>
              <w:ind w:right="-1"/>
              <w:jc w:val="center"/>
              <w:rPr>
                <w:lang w:val="en-US"/>
              </w:rPr>
            </w:pPr>
            <w:r w:rsidRPr="00324B59">
              <w:rPr>
                <w:lang w:val="en-US"/>
              </w:rPr>
              <w:t>1</w:t>
            </w:r>
          </w:p>
        </w:tc>
      </w:tr>
      <w:tr w:rsidR="00834CDA" w:rsidRPr="00324B59" w:rsidTr="006267BD">
        <w:trPr>
          <w:cantSplit/>
        </w:trPr>
        <w:tc>
          <w:tcPr>
            <w:tcW w:w="4320" w:type="dxa"/>
            <w:shd w:val="clear" w:color="auto" w:fill="auto"/>
          </w:tcPr>
          <w:p w:rsidR="00834CDA" w:rsidRPr="00324B59" w:rsidRDefault="00834CDA" w:rsidP="006267BD">
            <w:pPr>
              <w:pStyle w:val="Section"/>
              <w:widowControl/>
              <w:spacing w:line="240" w:lineRule="auto"/>
              <w:jc w:val="left"/>
              <w:rPr>
                <w:rFonts w:cs="Arial"/>
                <w:b w:val="0"/>
                <w:sz w:val="20"/>
                <w:lang w:val="en-US"/>
              </w:rPr>
            </w:pPr>
            <w:r w:rsidRPr="00324B59">
              <w:rPr>
                <w:rFonts w:cs="Arial"/>
                <w:b w:val="0"/>
                <w:sz w:val="20"/>
                <w:lang w:val="en-US"/>
              </w:rPr>
              <w:t>Graduate Civil</w:t>
            </w:r>
            <w:r>
              <w:rPr>
                <w:rFonts w:cs="Arial"/>
                <w:b w:val="0"/>
                <w:sz w:val="20"/>
                <w:lang w:val="en-US"/>
              </w:rPr>
              <w:t>/</w:t>
            </w:r>
            <w:r>
              <w:rPr>
                <w:b w:val="0"/>
                <w:sz w:val="20"/>
                <w:lang w:val="en-US"/>
              </w:rPr>
              <w:t xml:space="preserve">Architect </w:t>
            </w:r>
            <w:r w:rsidRPr="00324B59">
              <w:rPr>
                <w:rFonts w:cs="Arial"/>
                <w:b w:val="0"/>
                <w:sz w:val="20"/>
                <w:lang w:val="en-US"/>
              </w:rPr>
              <w:t xml:space="preserve">Engineer – </w:t>
            </w:r>
            <w:r>
              <w:rPr>
                <w:rFonts w:cs="Arial"/>
                <w:b w:val="0"/>
                <w:sz w:val="20"/>
                <w:lang w:val="en-US"/>
              </w:rPr>
              <w:t>Construction and construction-craft</w:t>
            </w:r>
          </w:p>
        </w:tc>
        <w:tc>
          <w:tcPr>
            <w:tcW w:w="1170" w:type="dxa"/>
            <w:vAlign w:val="center"/>
          </w:tcPr>
          <w:p w:rsidR="00834CDA" w:rsidRPr="005056AE" w:rsidRDefault="00834CDA" w:rsidP="006267BD">
            <w:pPr>
              <w:keepNext/>
              <w:keepLines/>
              <w:tabs>
                <w:tab w:val="left" w:pos="-720"/>
              </w:tabs>
              <w:ind w:right="-1"/>
              <w:jc w:val="center"/>
              <w:rPr>
                <w:lang w:val="en-US"/>
              </w:rPr>
            </w:pPr>
            <w:r>
              <w:rPr>
                <w:lang w:val="en-US"/>
              </w:rPr>
              <w:t>2</w:t>
            </w:r>
          </w:p>
        </w:tc>
        <w:tc>
          <w:tcPr>
            <w:tcW w:w="1605" w:type="dxa"/>
            <w:shd w:val="clear" w:color="auto" w:fill="auto"/>
            <w:vAlign w:val="center"/>
          </w:tcPr>
          <w:p w:rsidR="00834CDA" w:rsidRDefault="00834CDA" w:rsidP="006267BD">
            <w:pPr>
              <w:keepNext/>
              <w:keepLines/>
              <w:tabs>
                <w:tab w:val="left" w:pos="-720"/>
              </w:tabs>
              <w:ind w:right="-1"/>
              <w:jc w:val="center"/>
              <w:rPr>
                <w:lang w:val="en-US"/>
              </w:rPr>
            </w:pPr>
            <w:r>
              <w:rPr>
                <w:lang w:val="en-US"/>
              </w:rPr>
              <w:t>5</w:t>
            </w:r>
          </w:p>
        </w:tc>
        <w:tc>
          <w:tcPr>
            <w:tcW w:w="1843" w:type="dxa"/>
            <w:shd w:val="clear" w:color="auto" w:fill="auto"/>
            <w:vAlign w:val="center"/>
          </w:tcPr>
          <w:p w:rsidR="00834CDA" w:rsidRPr="00324B59" w:rsidRDefault="00834CDA" w:rsidP="006267BD">
            <w:pPr>
              <w:keepNext/>
              <w:keepLines/>
              <w:tabs>
                <w:tab w:val="left" w:pos="-720"/>
              </w:tabs>
              <w:ind w:right="-1"/>
              <w:jc w:val="center"/>
              <w:rPr>
                <w:lang w:val="en-US"/>
              </w:rPr>
            </w:pPr>
            <w:r>
              <w:rPr>
                <w:lang w:val="en-US"/>
              </w:rPr>
              <w:t>-</w:t>
            </w:r>
          </w:p>
        </w:tc>
        <w:tc>
          <w:tcPr>
            <w:tcW w:w="1908" w:type="dxa"/>
            <w:shd w:val="clear" w:color="auto" w:fill="auto"/>
            <w:vAlign w:val="center"/>
          </w:tcPr>
          <w:p w:rsidR="00834CDA" w:rsidRPr="00324B59" w:rsidRDefault="00834CDA" w:rsidP="006267BD">
            <w:pPr>
              <w:keepNext/>
              <w:keepLines/>
              <w:tabs>
                <w:tab w:val="left" w:pos="-720"/>
              </w:tabs>
              <w:ind w:right="-1"/>
              <w:jc w:val="center"/>
              <w:rPr>
                <w:lang w:val="en-US"/>
              </w:rPr>
            </w:pPr>
            <w:r>
              <w:rPr>
                <w:lang w:val="en-US"/>
              </w:rPr>
              <w:t>-</w:t>
            </w:r>
          </w:p>
        </w:tc>
      </w:tr>
      <w:tr w:rsidR="00834CDA" w:rsidRPr="00324B59" w:rsidTr="006267BD">
        <w:trPr>
          <w:cantSplit/>
        </w:trPr>
        <w:tc>
          <w:tcPr>
            <w:tcW w:w="4320" w:type="dxa"/>
            <w:shd w:val="clear" w:color="auto" w:fill="auto"/>
          </w:tcPr>
          <w:p w:rsidR="00834CDA" w:rsidRPr="00324B59" w:rsidRDefault="00834CDA" w:rsidP="006267BD">
            <w:pPr>
              <w:pStyle w:val="Section"/>
              <w:widowControl/>
              <w:spacing w:line="240" w:lineRule="auto"/>
              <w:jc w:val="left"/>
              <w:rPr>
                <w:rFonts w:cs="Arial"/>
                <w:b w:val="0"/>
                <w:sz w:val="20"/>
                <w:lang w:val="en-US"/>
              </w:rPr>
            </w:pPr>
            <w:r w:rsidRPr="00324B59">
              <w:rPr>
                <w:rFonts w:cs="Arial"/>
                <w:b w:val="0"/>
                <w:sz w:val="20"/>
                <w:lang w:val="en-US"/>
              </w:rPr>
              <w:t>Graduate Civil</w:t>
            </w:r>
            <w:r>
              <w:rPr>
                <w:rFonts w:cs="Arial"/>
                <w:b w:val="0"/>
                <w:sz w:val="20"/>
                <w:lang w:val="en-US"/>
              </w:rPr>
              <w:t>/Architectural</w:t>
            </w:r>
            <w:r w:rsidRPr="00324B59">
              <w:rPr>
                <w:rFonts w:cs="Arial"/>
                <w:b w:val="0"/>
                <w:sz w:val="20"/>
                <w:lang w:val="en-US"/>
              </w:rPr>
              <w:t xml:space="preserve"> Engineer – Sewage and water</w:t>
            </w:r>
            <w:r>
              <w:rPr>
                <w:rFonts w:cs="Arial"/>
                <w:b w:val="0"/>
                <w:sz w:val="20"/>
                <w:lang w:val="en-US"/>
              </w:rPr>
              <w:t xml:space="preserve"> </w:t>
            </w:r>
            <w:r w:rsidRPr="00324B59">
              <w:rPr>
                <w:rFonts w:cs="Arial"/>
                <w:b w:val="0"/>
                <w:sz w:val="20"/>
                <w:lang w:val="en-US"/>
              </w:rPr>
              <w:t>supply installations</w:t>
            </w:r>
          </w:p>
        </w:tc>
        <w:tc>
          <w:tcPr>
            <w:tcW w:w="1170" w:type="dxa"/>
            <w:vAlign w:val="center"/>
          </w:tcPr>
          <w:p w:rsidR="00834CDA" w:rsidRPr="005056AE" w:rsidRDefault="00834CDA" w:rsidP="006267BD">
            <w:pPr>
              <w:keepNext/>
              <w:keepLines/>
              <w:tabs>
                <w:tab w:val="left" w:pos="-1440"/>
              </w:tabs>
              <w:ind w:right="-1"/>
              <w:jc w:val="center"/>
              <w:rPr>
                <w:lang w:val="en-US"/>
              </w:rPr>
            </w:pPr>
            <w:r w:rsidRPr="005056AE">
              <w:rPr>
                <w:lang w:val="en-US"/>
              </w:rPr>
              <w:t>2</w:t>
            </w:r>
          </w:p>
        </w:tc>
        <w:tc>
          <w:tcPr>
            <w:tcW w:w="1605" w:type="dxa"/>
            <w:shd w:val="clear" w:color="auto" w:fill="auto"/>
            <w:vAlign w:val="center"/>
          </w:tcPr>
          <w:p w:rsidR="00834CDA" w:rsidRPr="005056AE" w:rsidRDefault="00834CDA" w:rsidP="006267BD">
            <w:pPr>
              <w:keepNext/>
              <w:keepLines/>
              <w:tabs>
                <w:tab w:val="left" w:pos="-1440"/>
              </w:tabs>
              <w:ind w:right="-1"/>
              <w:jc w:val="center"/>
              <w:rPr>
                <w:lang w:val="en-US"/>
              </w:rPr>
            </w:pPr>
            <w:r w:rsidRPr="005056AE">
              <w:rPr>
                <w:lang w:val="en-US"/>
              </w:rPr>
              <w:t>5</w:t>
            </w:r>
          </w:p>
        </w:tc>
        <w:tc>
          <w:tcPr>
            <w:tcW w:w="1843" w:type="dxa"/>
            <w:shd w:val="clear" w:color="auto" w:fill="auto"/>
            <w:vAlign w:val="center"/>
          </w:tcPr>
          <w:p w:rsidR="00834CDA" w:rsidRPr="00324B59" w:rsidRDefault="00834CDA" w:rsidP="006267BD">
            <w:pPr>
              <w:keepNext/>
              <w:keepLines/>
              <w:tabs>
                <w:tab w:val="left" w:pos="-1440"/>
              </w:tabs>
              <w:ind w:right="-1"/>
              <w:jc w:val="center"/>
              <w:rPr>
                <w:lang w:val="en-US"/>
              </w:rPr>
            </w:pPr>
            <w:r w:rsidRPr="00324B59">
              <w:rPr>
                <w:lang w:val="en-US"/>
              </w:rPr>
              <w:t>-</w:t>
            </w:r>
          </w:p>
        </w:tc>
        <w:tc>
          <w:tcPr>
            <w:tcW w:w="1908" w:type="dxa"/>
            <w:shd w:val="clear" w:color="auto" w:fill="auto"/>
            <w:vAlign w:val="center"/>
          </w:tcPr>
          <w:p w:rsidR="00834CDA" w:rsidRPr="00324B59" w:rsidRDefault="00834CDA" w:rsidP="006267BD">
            <w:pPr>
              <w:keepNext/>
              <w:keepLines/>
              <w:tabs>
                <w:tab w:val="left" w:pos="-1440"/>
              </w:tabs>
              <w:ind w:right="-1"/>
              <w:jc w:val="center"/>
              <w:rPr>
                <w:lang w:val="en-US"/>
              </w:rPr>
            </w:pPr>
            <w:r w:rsidRPr="00324B59">
              <w:rPr>
                <w:lang w:val="en-US"/>
              </w:rPr>
              <w:t>-</w:t>
            </w:r>
          </w:p>
        </w:tc>
      </w:tr>
      <w:tr w:rsidR="00834CDA" w:rsidRPr="00324B59" w:rsidTr="006267BD">
        <w:trPr>
          <w:cantSplit/>
        </w:trPr>
        <w:tc>
          <w:tcPr>
            <w:tcW w:w="4320" w:type="dxa"/>
            <w:shd w:val="clear" w:color="auto" w:fill="auto"/>
          </w:tcPr>
          <w:p w:rsidR="00834CDA" w:rsidRPr="00324B59" w:rsidRDefault="00834CDA" w:rsidP="006267BD">
            <w:pPr>
              <w:pStyle w:val="Section"/>
              <w:widowControl/>
              <w:spacing w:line="240" w:lineRule="auto"/>
              <w:jc w:val="left"/>
              <w:rPr>
                <w:rFonts w:cs="Arial"/>
                <w:b w:val="0"/>
                <w:sz w:val="20"/>
                <w:lang w:val="en-US"/>
              </w:rPr>
            </w:pPr>
            <w:r w:rsidRPr="00324B59">
              <w:rPr>
                <w:rFonts w:cs="Arial"/>
                <w:b w:val="0"/>
                <w:sz w:val="20"/>
                <w:lang w:val="en-US"/>
              </w:rPr>
              <w:t>Graduate Electrical Engineer of high current</w:t>
            </w:r>
          </w:p>
        </w:tc>
        <w:tc>
          <w:tcPr>
            <w:tcW w:w="1170" w:type="dxa"/>
            <w:vAlign w:val="center"/>
          </w:tcPr>
          <w:p w:rsidR="00834CDA" w:rsidRPr="005056AE" w:rsidRDefault="00834CDA" w:rsidP="006267BD">
            <w:pPr>
              <w:keepNext/>
              <w:keepLines/>
              <w:tabs>
                <w:tab w:val="left" w:pos="-1440"/>
              </w:tabs>
              <w:ind w:right="-1"/>
              <w:jc w:val="center"/>
              <w:rPr>
                <w:lang w:val="en-US"/>
              </w:rPr>
            </w:pPr>
            <w:r w:rsidRPr="005056AE">
              <w:rPr>
                <w:lang w:val="en-US"/>
              </w:rPr>
              <w:t>2</w:t>
            </w:r>
          </w:p>
        </w:tc>
        <w:tc>
          <w:tcPr>
            <w:tcW w:w="1605" w:type="dxa"/>
            <w:shd w:val="clear" w:color="auto" w:fill="auto"/>
            <w:vAlign w:val="center"/>
          </w:tcPr>
          <w:p w:rsidR="00834CDA" w:rsidRPr="005056AE" w:rsidRDefault="00834CDA" w:rsidP="006267BD">
            <w:pPr>
              <w:keepNext/>
              <w:keepLines/>
              <w:tabs>
                <w:tab w:val="left" w:pos="-1440"/>
              </w:tabs>
              <w:ind w:right="-1"/>
              <w:jc w:val="center"/>
              <w:rPr>
                <w:lang w:val="en-US"/>
              </w:rPr>
            </w:pPr>
            <w:r w:rsidRPr="005056AE">
              <w:rPr>
                <w:lang w:val="en-US"/>
              </w:rPr>
              <w:t>5</w:t>
            </w:r>
          </w:p>
        </w:tc>
        <w:tc>
          <w:tcPr>
            <w:tcW w:w="1843" w:type="dxa"/>
            <w:shd w:val="clear" w:color="auto" w:fill="auto"/>
            <w:vAlign w:val="center"/>
          </w:tcPr>
          <w:p w:rsidR="00834CDA" w:rsidRPr="00324B59" w:rsidRDefault="00834CDA" w:rsidP="006267BD">
            <w:pPr>
              <w:keepNext/>
              <w:keepLines/>
              <w:tabs>
                <w:tab w:val="left" w:pos="-1440"/>
              </w:tabs>
              <w:ind w:right="-1"/>
              <w:jc w:val="center"/>
              <w:rPr>
                <w:lang w:val="en-US"/>
              </w:rPr>
            </w:pPr>
            <w:r w:rsidRPr="00324B59">
              <w:rPr>
                <w:lang w:val="en-US"/>
              </w:rPr>
              <w:t>-</w:t>
            </w:r>
          </w:p>
        </w:tc>
        <w:tc>
          <w:tcPr>
            <w:tcW w:w="1908" w:type="dxa"/>
            <w:shd w:val="clear" w:color="auto" w:fill="auto"/>
            <w:vAlign w:val="center"/>
          </w:tcPr>
          <w:p w:rsidR="00834CDA" w:rsidRPr="00324B59" w:rsidRDefault="00834CDA" w:rsidP="006267BD">
            <w:pPr>
              <w:keepNext/>
              <w:keepLines/>
              <w:tabs>
                <w:tab w:val="left" w:pos="-1440"/>
              </w:tabs>
              <w:ind w:right="-1"/>
              <w:jc w:val="center"/>
              <w:rPr>
                <w:lang w:val="en-US"/>
              </w:rPr>
            </w:pPr>
            <w:r w:rsidRPr="00324B59">
              <w:rPr>
                <w:lang w:val="en-US"/>
              </w:rPr>
              <w:t>-</w:t>
            </w:r>
          </w:p>
        </w:tc>
      </w:tr>
      <w:tr w:rsidR="00834CDA" w:rsidRPr="00324B59" w:rsidTr="006267BD">
        <w:trPr>
          <w:cantSplit/>
        </w:trPr>
        <w:tc>
          <w:tcPr>
            <w:tcW w:w="4320" w:type="dxa"/>
            <w:shd w:val="clear" w:color="auto" w:fill="auto"/>
          </w:tcPr>
          <w:p w:rsidR="00834CDA" w:rsidRPr="00324B59" w:rsidRDefault="00834CDA" w:rsidP="006267BD">
            <w:pPr>
              <w:pStyle w:val="Section"/>
              <w:widowControl/>
              <w:spacing w:line="240" w:lineRule="auto"/>
              <w:jc w:val="left"/>
              <w:rPr>
                <w:rFonts w:cs="Arial"/>
                <w:b w:val="0"/>
                <w:sz w:val="20"/>
                <w:lang w:val="en-US"/>
              </w:rPr>
            </w:pPr>
            <w:r w:rsidRPr="00324B59">
              <w:rPr>
                <w:rFonts w:cs="Arial"/>
                <w:b w:val="0"/>
                <w:sz w:val="20"/>
                <w:lang w:val="en-US"/>
              </w:rPr>
              <w:t>Graduate Electrical Engineer of low current</w:t>
            </w:r>
          </w:p>
        </w:tc>
        <w:tc>
          <w:tcPr>
            <w:tcW w:w="1170" w:type="dxa"/>
            <w:vAlign w:val="center"/>
          </w:tcPr>
          <w:p w:rsidR="00834CDA" w:rsidRPr="005056AE" w:rsidRDefault="00834CDA" w:rsidP="006267BD">
            <w:pPr>
              <w:keepNext/>
              <w:keepLines/>
              <w:tabs>
                <w:tab w:val="left" w:pos="-1440"/>
              </w:tabs>
              <w:ind w:right="-1"/>
              <w:jc w:val="center"/>
              <w:rPr>
                <w:lang w:val="en-US"/>
              </w:rPr>
            </w:pPr>
            <w:r w:rsidRPr="005056AE">
              <w:rPr>
                <w:lang w:val="en-US"/>
              </w:rPr>
              <w:t>2</w:t>
            </w:r>
          </w:p>
        </w:tc>
        <w:tc>
          <w:tcPr>
            <w:tcW w:w="1605" w:type="dxa"/>
            <w:shd w:val="clear" w:color="auto" w:fill="auto"/>
            <w:vAlign w:val="center"/>
          </w:tcPr>
          <w:p w:rsidR="00834CDA" w:rsidRPr="005056AE" w:rsidRDefault="00834CDA" w:rsidP="006267BD">
            <w:pPr>
              <w:keepNext/>
              <w:keepLines/>
              <w:tabs>
                <w:tab w:val="left" w:pos="-1440"/>
              </w:tabs>
              <w:ind w:right="-1"/>
              <w:jc w:val="center"/>
              <w:rPr>
                <w:lang w:val="en-US"/>
              </w:rPr>
            </w:pPr>
            <w:r w:rsidRPr="005056AE">
              <w:rPr>
                <w:lang w:val="en-US"/>
              </w:rPr>
              <w:t>5</w:t>
            </w:r>
          </w:p>
        </w:tc>
        <w:tc>
          <w:tcPr>
            <w:tcW w:w="1843" w:type="dxa"/>
            <w:shd w:val="clear" w:color="auto" w:fill="auto"/>
            <w:vAlign w:val="center"/>
          </w:tcPr>
          <w:p w:rsidR="00834CDA" w:rsidRPr="00324B59" w:rsidRDefault="00834CDA" w:rsidP="006267BD">
            <w:pPr>
              <w:keepNext/>
              <w:keepLines/>
              <w:tabs>
                <w:tab w:val="left" w:pos="-1440"/>
              </w:tabs>
              <w:ind w:right="-1"/>
              <w:jc w:val="center"/>
              <w:rPr>
                <w:i/>
                <w:lang w:val="en-US"/>
              </w:rPr>
            </w:pPr>
            <w:r w:rsidRPr="00324B59">
              <w:rPr>
                <w:i/>
                <w:lang w:val="en-US"/>
              </w:rPr>
              <w:t>-</w:t>
            </w:r>
          </w:p>
        </w:tc>
        <w:tc>
          <w:tcPr>
            <w:tcW w:w="1908" w:type="dxa"/>
            <w:shd w:val="clear" w:color="auto" w:fill="auto"/>
            <w:vAlign w:val="center"/>
          </w:tcPr>
          <w:p w:rsidR="00834CDA" w:rsidRPr="00324B59" w:rsidRDefault="00834CDA" w:rsidP="006267BD">
            <w:pPr>
              <w:keepNext/>
              <w:keepLines/>
              <w:tabs>
                <w:tab w:val="left" w:pos="-1440"/>
              </w:tabs>
              <w:ind w:right="-1"/>
              <w:jc w:val="center"/>
              <w:rPr>
                <w:i/>
                <w:lang w:val="en-US"/>
              </w:rPr>
            </w:pPr>
            <w:r w:rsidRPr="00324B59">
              <w:rPr>
                <w:i/>
                <w:lang w:val="en-US"/>
              </w:rPr>
              <w:t>-</w:t>
            </w:r>
          </w:p>
        </w:tc>
      </w:tr>
      <w:tr w:rsidR="00834CDA" w:rsidRPr="00324B59" w:rsidTr="006267BD">
        <w:trPr>
          <w:cantSplit/>
        </w:trPr>
        <w:tc>
          <w:tcPr>
            <w:tcW w:w="4320" w:type="dxa"/>
            <w:shd w:val="clear" w:color="auto" w:fill="auto"/>
          </w:tcPr>
          <w:p w:rsidR="00834CDA" w:rsidRPr="00324B59" w:rsidRDefault="00834CDA" w:rsidP="006267BD">
            <w:pPr>
              <w:pStyle w:val="Section"/>
              <w:widowControl/>
              <w:spacing w:line="240" w:lineRule="auto"/>
              <w:jc w:val="left"/>
              <w:rPr>
                <w:rFonts w:cs="Arial"/>
                <w:b w:val="0"/>
                <w:sz w:val="20"/>
                <w:lang w:val="en-US"/>
              </w:rPr>
            </w:pPr>
            <w:r>
              <w:rPr>
                <w:rFonts w:cs="Arial"/>
                <w:b w:val="0"/>
                <w:sz w:val="20"/>
                <w:lang w:val="en-US"/>
              </w:rPr>
              <w:t>Graduate Term-</w:t>
            </w:r>
            <w:r w:rsidRPr="00324B59">
              <w:rPr>
                <w:rFonts w:cs="Arial"/>
                <w:b w:val="0"/>
                <w:sz w:val="20"/>
                <w:lang w:val="en-US"/>
              </w:rPr>
              <w:t>technical Engineer</w:t>
            </w:r>
          </w:p>
        </w:tc>
        <w:tc>
          <w:tcPr>
            <w:tcW w:w="1170" w:type="dxa"/>
            <w:vAlign w:val="center"/>
          </w:tcPr>
          <w:p w:rsidR="00834CDA" w:rsidRPr="005056AE" w:rsidRDefault="00834CDA" w:rsidP="006267BD">
            <w:pPr>
              <w:keepNext/>
              <w:keepLines/>
              <w:tabs>
                <w:tab w:val="left" w:pos="-1440"/>
              </w:tabs>
              <w:ind w:right="-1"/>
              <w:jc w:val="center"/>
              <w:rPr>
                <w:lang w:val="en-US"/>
              </w:rPr>
            </w:pPr>
            <w:r w:rsidRPr="005056AE">
              <w:rPr>
                <w:lang w:val="en-US"/>
              </w:rPr>
              <w:t>2</w:t>
            </w:r>
          </w:p>
        </w:tc>
        <w:tc>
          <w:tcPr>
            <w:tcW w:w="1605" w:type="dxa"/>
            <w:shd w:val="clear" w:color="auto" w:fill="auto"/>
            <w:vAlign w:val="center"/>
          </w:tcPr>
          <w:p w:rsidR="00834CDA" w:rsidRPr="005056AE" w:rsidRDefault="00834CDA" w:rsidP="006267BD">
            <w:pPr>
              <w:keepNext/>
              <w:keepLines/>
              <w:tabs>
                <w:tab w:val="left" w:pos="-1440"/>
              </w:tabs>
              <w:ind w:right="-1"/>
              <w:jc w:val="center"/>
              <w:rPr>
                <w:lang w:val="en-US"/>
              </w:rPr>
            </w:pPr>
            <w:r w:rsidRPr="005056AE">
              <w:rPr>
                <w:lang w:val="en-US"/>
              </w:rPr>
              <w:t>5</w:t>
            </w:r>
          </w:p>
        </w:tc>
        <w:tc>
          <w:tcPr>
            <w:tcW w:w="1843" w:type="dxa"/>
            <w:shd w:val="clear" w:color="auto" w:fill="auto"/>
            <w:vAlign w:val="center"/>
          </w:tcPr>
          <w:p w:rsidR="00834CDA" w:rsidRPr="00324B59" w:rsidRDefault="00834CDA" w:rsidP="006267BD">
            <w:pPr>
              <w:keepNext/>
              <w:keepLines/>
              <w:tabs>
                <w:tab w:val="left" w:pos="-1440"/>
              </w:tabs>
              <w:ind w:right="-1"/>
              <w:jc w:val="center"/>
              <w:rPr>
                <w:i/>
                <w:lang w:val="en-US"/>
              </w:rPr>
            </w:pPr>
            <w:r w:rsidRPr="00324B59">
              <w:rPr>
                <w:i/>
                <w:lang w:val="en-US"/>
              </w:rPr>
              <w:t>-</w:t>
            </w:r>
          </w:p>
        </w:tc>
        <w:tc>
          <w:tcPr>
            <w:tcW w:w="1908" w:type="dxa"/>
            <w:shd w:val="clear" w:color="auto" w:fill="auto"/>
            <w:vAlign w:val="center"/>
          </w:tcPr>
          <w:p w:rsidR="00834CDA" w:rsidRPr="00324B59" w:rsidRDefault="00834CDA" w:rsidP="006267BD">
            <w:pPr>
              <w:keepNext/>
              <w:keepLines/>
              <w:tabs>
                <w:tab w:val="left" w:pos="-1440"/>
              </w:tabs>
              <w:ind w:right="-1"/>
              <w:jc w:val="center"/>
              <w:rPr>
                <w:i/>
                <w:lang w:val="en-US"/>
              </w:rPr>
            </w:pPr>
            <w:r w:rsidRPr="00324B59">
              <w:rPr>
                <w:i/>
                <w:lang w:val="en-US"/>
              </w:rPr>
              <w:t>-</w:t>
            </w:r>
          </w:p>
        </w:tc>
      </w:tr>
      <w:tr w:rsidR="00834CDA" w:rsidRPr="00324B59" w:rsidTr="006267BD">
        <w:trPr>
          <w:cantSplit/>
        </w:trPr>
        <w:tc>
          <w:tcPr>
            <w:tcW w:w="4320" w:type="dxa"/>
            <w:shd w:val="clear" w:color="auto" w:fill="auto"/>
          </w:tcPr>
          <w:p w:rsidR="00834CDA" w:rsidRPr="00324B59" w:rsidRDefault="00834CDA" w:rsidP="006267BD">
            <w:pPr>
              <w:pStyle w:val="Section"/>
              <w:widowControl/>
              <w:spacing w:line="240" w:lineRule="auto"/>
              <w:jc w:val="left"/>
              <w:rPr>
                <w:rFonts w:cs="Arial"/>
                <w:b w:val="0"/>
                <w:sz w:val="20"/>
                <w:lang w:val="en-US"/>
              </w:rPr>
            </w:pPr>
            <w:r w:rsidRPr="00324B59">
              <w:rPr>
                <w:rFonts w:cs="Arial"/>
                <w:b w:val="0"/>
                <w:sz w:val="20"/>
                <w:lang w:val="en-US"/>
              </w:rPr>
              <w:t>QA/QC Manager</w:t>
            </w:r>
          </w:p>
        </w:tc>
        <w:tc>
          <w:tcPr>
            <w:tcW w:w="1170" w:type="dxa"/>
            <w:vAlign w:val="center"/>
          </w:tcPr>
          <w:p w:rsidR="00834CDA" w:rsidRPr="005056AE" w:rsidRDefault="00834CDA" w:rsidP="006267BD">
            <w:pPr>
              <w:keepNext/>
              <w:keepLines/>
              <w:tabs>
                <w:tab w:val="left" w:pos="-1440"/>
              </w:tabs>
              <w:ind w:right="-1"/>
              <w:jc w:val="center"/>
              <w:rPr>
                <w:lang w:val="en-US"/>
              </w:rPr>
            </w:pPr>
            <w:r w:rsidRPr="005056AE">
              <w:rPr>
                <w:lang w:val="en-US"/>
              </w:rPr>
              <w:t>1</w:t>
            </w:r>
          </w:p>
        </w:tc>
        <w:tc>
          <w:tcPr>
            <w:tcW w:w="1605" w:type="dxa"/>
            <w:shd w:val="clear" w:color="auto" w:fill="auto"/>
            <w:vAlign w:val="center"/>
          </w:tcPr>
          <w:p w:rsidR="00834CDA" w:rsidRPr="005056AE" w:rsidRDefault="00834CDA" w:rsidP="006267BD">
            <w:pPr>
              <w:keepNext/>
              <w:keepLines/>
              <w:tabs>
                <w:tab w:val="left" w:pos="-1440"/>
              </w:tabs>
              <w:ind w:right="-1"/>
              <w:jc w:val="center"/>
              <w:rPr>
                <w:lang w:val="en-US"/>
              </w:rPr>
            </w:pPr>
            <w:r w:rsidRPr="005056AE">
              <w:rPr>
                <w:lang w:val="en-US"/>
              </w:rPr>
              <w:t>1</w:t>
            </w:r>
          </w:p>
        </w:tc>
        <w:tc>
          <w:tcPr>
            <w:tcW w:w="1843" w:type="dxa"/>
            <w:shd w:val="clear" w:color="auto" w:fill="auto"/>
            <w:vAlign w:val="center"/>
          </w:tcPr>
          <w:p w:rsidR="00834CDA" w:rsidRPr="00324B59" w:rsidRDefault="00834CDA" w:rsidP="006267BD">
            <w:pPr>
              <w:keepNext/>
              <w:keepLines/>
              <w:tabs>
                <w:tab w:val="left" w:pos="-1440"/>
              </w:tabs>
              <w:ind w:right="-1"/>
              <w:jc w:val="center"/>
              <w:rPr>
                <w:i/>
                <w:lang w:val="en-US"/>
              </w:rPr>
            </w:pPr>
            <w:r w:rsidRPr="00324B59">
              <w:rPr>
                <w:i/>
                <w:lang w:val="en-US"/>
              </w:rPr>
              <w:t>-</w:t>
            </w:r>
          </w:p>
        </w:tc>
        <w:tc>
          <w:tcPr>
            <w:tcW w:w="1908" w:type="dxa"/>
            <w:shd w:val="clear" w:color="auto" w:fill="auto"/>
            <w:vAlign w:val="center"/>
          </w:tcPr>
          <w:p w:rsidR="00834CDA" w:rsidRPr="00324B59" w:rsidRDefault="00834CDA" w:rsidP="006267BD">
            <w:pPr>
              <w:keepNext/>
              <w:keepLines/>
              <w:tabs>
                <w:tab w:val="left" w:pos="-1440"/>
              </w:tabs>
              <w:ind w:right="-1"/>
              <w:jc w:val="center"/>
              <w:rPr>
                <w:i/>
                <w:lang w:val="en-US"/>
              </w:rPr>
            </w:pPr>
            <w:r w:rsidRPr="00324B59">
              <w:rPr>
                <w:i/>
                <w:lang w:val="en-US"/>
              </w:rPr>
              <w:t>-</w:t>
            </w:r>
          </w:p>
        </w:tc>
      </w:tr>
    </w:tbl>
    <w:p w:rsidR="00834CDA" w:rsidRPr="00324B59" w:rsidRDefault="00834CDA" w:rsidP="00834CDA">
      <w:pPr>
        <w:pStyle w:val="Section"/>
        <w:widowControl/>
        <w:jc w:val="both"/>
        <w:rPr>
          <w:rFonts w:ascii="Times New Roman" w:hAnsi="Times New Roman"/>
          <w:color w:val="000000"/>
          <w:sz w:val="22"/>
          <w:szCs w:val="22"/>
          <w:lang w:val="en-US"/>
        </w:rPr>
      </w:pPr>
    </w:p>
    <w:p w:rsidR="00834CDA" w:rsidRPr="006F4170" w:rsidRDefault="00834CDA" w:rsidP="00834CDA">
      <w:pPr>
        <w:pStyle w:val="Section"/>
        <w:widowControl/>
        <w:spacing w:line="240" w:lineRule="auto"/>
        <w:jc w:val="both"/>
        <w:rPr>
          <w:rFonts w:cs="Arial"/>
          <w:b w:val="0"/>
          <w:color w:val="000000"/>
          <w:sz w:val="20"/>
          <w:lang w:val="en-US"/>
        </w:rPr>
      </w:pPr>
      <w:r w:rsidRPr="006F4170">
        <w:rPr>
          <w:rFonts w:cs="Arial"/>
          <w:color w:val="000000"/>
          <w:sz w:val="20"/>
          <w:lang w:val="en-US"/>
        </w:rPr>
        <w:t xml:space="preserve">Note: </w:t>
      </w:r>
      <w:r w:rsidRPr="006F4170">
        <w:rPr>
          <w:rFonts w:cs="Arial"/>
          <w:b w:val="0"/>
          <w:color w:val="000000"/>
          <w:sz w:val="20"/>
          <w:lang w:val="en-US"/>
        </w:rPr>
        <w:t xml:space="preserve">All locally engaged staff must hold licenses issued by relevant authorities of the Republic of Serbia valid for the period 2009/2010. In the case of a foreign Bidder or a Bidder engaging foreign </w:t>
      </w:r>
      <w:r w:rsidRPr="006F4170">
        <w:rPr>
          <w:rFonts w:cs="Arial"/>
          <w:b w:val="0"/>
          <w:color w:val="000000"/>
          <w:sz w:val="20"/>
          <w:lang w:val="en-US"/>
        </w:rPr>
        <w:lastRenderedPageBreak/>
        <w:t>staff such Bidder shall, in the event of being awarded contract, engage solely persons holding operation licenses that are in compliance with the regulations of the Republic of Serbia.</w:t>
      </w:r>
    </w:p>
    <w:p w:rsidR="00834CDA" w:rsidRDefault="00834CDA" w:rsidP="00834CDA">
      <w:pPr>
        <w:pStyle w:val="Section"/>
        <w:widowControl/>
        <w:ind w:left="1170" w:hanging="630"/>
        <w:jc w:val="both"/>
        <w:rPr>
          <w:rFonts w:cs="Arial"/>
          <w:b w:val="0"/>
          <w:color w:val="000000"/>
          <w:sz w:val="22"/>
          <w:szCs w:val="22"/>
          <w:lang w:val="en-US"/>
        </w:rPr>
      </w:pPr>
    </w:p>
    <w:p w:rsidR="00834CDA" w:rsidRPr="006F4170" w:rsidRDefault="00834CDA" w:rsidP="00834CDA">
      <w:pPr>
        <w:pStyle w:val="Section"/>
        <w:ind w:left="1170" w:hanging="630"/>
        <w:jc w:val="both"/>
        <w:rPr>
          <w:rFonts w:cs="Arial"/>
          <w:b w:val="0"/>
          <w:color w:val="000000"/>
          <w:sz w:val="22"/>
          <w:szCs w:val="22"/>
          <w:highlight w:val="red"/>
          <w:lang w:val="en-US"/>
        </w:rPr>
      </w:pPr>
      <w:r>
        <w:rPr>
          <w:rFonts w:cs="Arial"/>
          <w:b w:val="0"/>
          <w:color w:val="000000"/>
          <w:sz w:val="22"/>
          <w:szCs w:val="22"/>
          <w:lang w:val="en-US"/>
        </w:rPr>
        <w:t>b</w:t>
      </w:r>
      <w:r>
        <w:rPr>
          <w:rFonts w:cs="Arial"/>
          <w:b w:val="0"/>
          <w:color w:val="000000"/>
          <w:sz w:val="22"/>
          <w:szCs w:val="22"/>
          <w:lang w:val="en-US"/>
        </w:rPr>
        <w:tab/>
        <w:t xml:space="preserve">Qualified Personnel </w:t>
      </w:r>
      <w:r w:rsidRPr="005623BF">
        <w:rPr>
          <w:rFonts w:cs="Arial"/>
          <w:b w:val="0"/>
          <w:color w:val="000000"/>
          <w:sz w:val="22"/>
          <w:szCs w:val="22"/>
          <w:lang w:val="en-US"/>
        </w:rPr>
        <w:t>engaged particularly for this contract:</w:t>
      </w:r>
    </w:p>
    <w:p w:rsidR="00834CDA" w:rsidRPr="00735EBB" w:rsidRDefault="00834CDA" w:rsidP="00834CDA">
      <w:pPr>
        <w:pStyle w:val="Section"/>
        <w:jc w:val="both"/>
        <w:rPr>
          <w:rFonts w:cs="Arial"/>
          <w:b w:val="0"/>
          <w:color w:val="000000"/>
          <w:sz w:val="22"/>
          <w:szCs w:val="22"/>
          <w:lang w:val="en-US"/>
        </w:rPr>
      </w:pPr>
      <w:r w:rsidRPr="00735EBB">
        <w:rPr>
          <w:rFonts w:cs="Arial"/>
          <w:b w:val="0"/>
          <w:color w:val="000000"/>
          <w:sz w:val="22"/>
          <w:szCs w:val="22"/>
          <w:lang w:val="en-US"/>
        </w:rPr>
        <w:tab/>
      </w:r>
      <w:r w:rsidRPr="00735EBB">
        <w:rPr>
          <w:rFonts w:cs="Arial"/>
          <w:b w:val="0"/>
          <w:color w:val="000000"/>
          <w:sz w:val="22"/>
          <w:szCs w:val="22"/>
          <w:lang w:val="en-US"/>
        </w:rPr>
        <w:tab/>
        <w:t>- Mechanical Engineer</w:t>
      </w:r>
      <w:r>
        <w:rPr>
          <w:rFonts w:cs="Arial"/>
          <w:b w:val="0"/>
          <w:color w:val="000000"/>
          <w:sz w:val="22"/>
          <w:szCs w:val="22"/>
          <w:lang w:val="en-US"/>
        </w:rPr>
        <w:t xml:space="preserve"> - storage and mechanical constructions, transport equipment </w:t>
      </w:r>
    </w:p>
    <w:p w:rsidR="00834CDA" w:rsidRPr="006F4170" w:rsidRDefault="00834CDA" w:rsidP="00834CDA">
      <w:pPr>
        <w:pStyle w:val="Section"/>
        <w:widowControl/>
        <w:ind w:firstLine="1170"/>
        <w:jc w:val="both"/>
        <w:rPr>
          <w:rFonts w:cs="Arial"/>
          <w:b w:val="0"/>
          <w:color w:val="000000"/>
          <w:sz w:val="22"/>
          <w:szCs w:val="22"/>
          <w:lang w:val="en-US"/>
        </w:rPr>
      </w:pPr>
      <w:r w:rsidRPr="006F4170">
        <w:rPr>
          <w:rFonts w:cs="Arial"/>
          <w:b w:val="0"/>
          <w:color w:val="000000"/>
          <w:sz w:val="22"/>
          <w:szCs w:val="22"/>
          <w:lang w:val="en-US"/>
        </w:rPr>
        <w:t xml:space="preserve">(Qualification Form </w:t>
      </w:r>
      <w:r>
        <w:rPr>
          <w:rFonts w:cs="Arial"/>
          <w:b w:val="0"/>
          <w:color w:val="000000"/>
          <w:sz w:val="22"/>
          <w:szCs w:val="22"/>
          <w:lang w:val="en-US"/>
        </w:rPr>
        <w:t>3.5.5 and</w:t>
      </w:r>
      <w:r w:rsidRPr="006F4170">
        <w:rPr>
          <w:rFonts w:cs="Arial"/>
          <w:b w:val="0"/>
          <w:color w:val="000000"/>
          <w:sz w:val="22"/>
          <w:szCs w:val="22"/>
          <w:lang w:val="en-US"/>
        </w:rPr>
        <w:t xml:space="preserve"> 3.5.5A).</w:t>
      </w:r>
    </w:p>
    <w:p w:rsidR="00834CDA" w:rsidRDefault="00834CDA" w:rsidP="00834CDA">
      <w:pPr>
        <w:pStyle w:val="Section"/>
        <w:widowControl/>
        <w:ind w:hanging="90"/>
        <w:jc w:val="both"/>
        <w:rPr>
          <w:szCs w:val="22"/>
        </w:rPr>
      </w:pPr>
      <w:r w:rsidRPr="006F4170">
        <w:rPr>
          <w:rFonts w:cs="Arial"/>
          <w:b w:val="0"/>
          <w:color w:val="000000"/>
          <w:sz w:val="22"/>
          <w:szCs w:val="22"/>
          <w:lang w:val="en-US"/>
        </w:rPr>
        <w:tab/>
      </w:r>
      <w:r w:rsidRPr="006F4170">
        <w:rPr>
          <w:rFonts w:cs="Arial"/>
          <w:b w:val="0"/>
          <w:color w:val="000000"/>
          <w:sz w:val="22"/>
          <w:szCs w:val="22"/>
          <w:lang w:val="en-US"/>
        </w:rPr>
        <w:tab/>
      </w:r>
    </w:p>
    <w:p w:rsidR="00834CDA" w:rsidRDefault="00834CDA" w:rsidP="00834CDA">
      <w:pPr>
        <w:ind w:left="1170" w:hanging="630"/>
        <w:jc w:val="both"/>
      </w:pPr>
      <w:r>
        <w:rPr>
          <w:szCs w:val="22"/>
        </w:rPr>
        <w:t>c</w:t>
      </w:r>
      <w:r>
        <w:rPr>
          <w:szCs w:val="22"/>
        </w:rPr>
        <w:tab/>
      </w:r>
      <w:r w:rsidRPr="005056AE">
        <w:rPr>
          <w:szCs w:val="22"/>
        </w:rPr>
        <w:t xml:space="preserve">Also, the bidding should have </w:t>
      </w:r>
      <w:r w:rsidRPr="005F5672">
        <w:rPr>
          <w:b/>
          <w:szCs w:val="22"/>
        </w:rPr>
        <w:t xml:space="preserve">at least </w:t>
      </w:r>
      <w:r>
        <w:rPr>
          <w:b/>
          <w:szCs w:val="22"/>
        </w:rPr>
        <w:t>5</w:t>
      </w:r>
      <w:r w:rsidRPr="005F5672">
        <w:rPr>
          <w:b/>
          <w:szCs w:val="22"/>
        </w:rPr>
        <w:t>00 (</w:t>
      </w:r>
      <w:r>
        <w:rPr>
          <w:b/>
          <w:szCs w:val="22"/>
        </w:rPr>
        <w:t>five</w:t>
      </w:r>
      <w:r w:rsidRPr="005F5672">
        <w:rPr>
          <w:b/>
          <w:szCs w:val="22"/>
        </w:rPr>
        <w:t xml:space="preserve"> hundred) full time employed person</w:t>
      </w:r>
      <w:r w:rsidRPr="005056AE">
        <w:rPr>
          <w:szCs w:val="22"/>
        </w:rPr>
        <w:t>. </w:t>
      </w:r>
      <w:r>
        <w:t>The Bidders shall present a list of their full-time workers that they intend to engage for the performance of the contract at hand. The list shall include data on at least 300 (three hundred) persons the Bidder can engage for the performance of this contract.</w:t>
      </w:r>
    </w:p>
    <w:p w:rsidR="00834CDA" w:rsidRDefault="00834CDA" w:rsidP="00834CDA">
      <w:pPr>
        <w:ind w:left="1170" w:hanging="630"/>
        <w:jc w:val="both"/>
      </w:pPr>
      <w:r>
        <w:tab/>
      </w:r>
      <w:r w:rsidRPr="00CF2C7A">
        <w:rPr>
          <w:u w:val="single"/>
          <w:lang w:val="en-US"/>
        </w:rPr>
        <w:t xml:space="preserve">The lead partner shall meet not less than </w:t>
      </w:r>
      <w:r>
        <w:rPr>
          <w:u w:val="single"/>
          <w:lang w:val="en-US"/>
        </w:rPr>
        <w:t>50</w:t>
      </w:r>
      <w:r w:rsidRPr="00CF2C7A">
        <w:rPr>
          <w:u w:val="single"/>
          <w:lang w:val="en-US"/>
        </w:rPr>
        <w:t xml:space="preserve"> percent of </w:t>
      </w:r>
      <w:r>
        <w:rPr>
          <w:u w:val="single"/>
          <w:lang w:val="en-US"/>
        </w:rPr>
        <w:t>this</w:t>
      </w:r>
      <w:r w:rsidRPr="00CF2C7A">
        <w:rPr>
          <w:u w:val="single"/>
          <w:lang w:val="en-US"/>
        </w:rPr>
        <w:t xml:space="preserve"> qualifying criteria</w:t>
      </w:r>
    </w:p>
    <w:p w:rsidR="00834CDA" w:rsidRPr="00493F84" w:rsidRDefault="00834CDA" w:rsidP="00834CDA">
      <w:pPr>
        <w:ind w:left="1170" w:hanging="630"/>
        <w:jc w:val="both"/>
        <w:rPr>
          <w:szCs w:val="22"/>
        </w:rPr>
      </w:pPr>
      <w:r>
        <w:tab/>
      </w:r>
      <w:r>
        <w:rPr>
          <w:lang w:val="en-US"/>
        </w:rPr>
        <w:t>(</w:t>
      </w:r>
      <w:r w:rsidRPr="00F02EF4">
        <w:rPr>
          <w:lang w:val="en-US"/>
        </w:rPr>
        <w:t>Qualificatio</w:t>
      </w:r>
      <w:r>
        <w:rPr>
          <w:lang w:val="en-US"/>
        </w:rPr>
        <w:t>n Form 3.5.5B)</w:t>
      </w:r>
    </w:p>
    <w:p w:rsidR="00834CDA" w:rsidRPr="00324B59" w:rsidRDefault="00834CDA" w:rsidP="00834CDA">
      <w:pPr>
        <w:pStyle w:val="Section"/>
        <w:widowControl/>
        <w:ind w:left="426"/>
        <w:jc w:val="both"/>
        <w:rPr>
          <w:highlight w:val="yellow"/>
          <w:lang w:val="en-US"/>
        </w:rPr>
      </w:pPr>
    </w:p>
    <w:p w:rsidR="00834CDA" w:rsidRPr="00324B59" w:rsidRDefault="00834CDA" w:rsidP="00834CDA">
      <w:pPr>
        <w:keepLines/>
        <w:tabs>
          <w:tab w:val="left" w:pos="-1440"/>
          <w:tab w:val="num" w:pos="420"/>
        </w:tabs>
        <w:ind w:left="450" w:hanging="450"/>
        <w:rPr>
          <w:lang w:val="en-US"/>
        </w:rPr>
      </w:pPr>
      <w:r>
        <w:rPr>
          <w:b/>
          <w:lang w:val="en-US"/>
        </w:rPr>
        <w:t>3.</w:t>
      </w:r>
      <w:r>
        <w:rPr>
          <w:b/>
          <w:lang w:val="en-US"/>
        </w:rPr>
        <w:tab/>
      </w:r>
      <w:r w:rsidRPr="00324B59">
        <w:rPr>
          <w:b/>
          <w:lang w:val="en-US"/>
        </w:rPr>
        <w:t>Equipment Capabilities</w:t>
      </w:r>
      <w:r w:rsidRPr="00324B59">
        <w:rPr>
          <w:lang w:val="en-US"/>
        </w:rPr>
        <w:t xml:space="preserve">.  The Tenderer has to own, or have assured access to equipment in full working order, which is planned to be used for the execution of works. </w:t>
      </w:r>
    </w:p>
    <w:p w:rsidR="00834CDA" w:rsidRDefault="00834CDA" w:rsidP="00834CDA">
      <w:pPr>
        <w:keepLines/>
        <w:tabs>
          <w:tab w:val="left" w:pos="-1440"/>
        </w:tabs>
        <w:ind w:right="862"/>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6336"/>
        <w:gridCol w:w="1574"/>
      </w:tblGrid>
      <w:tr w:rsidR="00834CDA" w:rsidTr="006267BD">
        <w:trPr>
          <w:jc w:val="center"/>
        </w:trPr>
        <w:tc>
          <w:tcPr>
            <w:tcW w:w="628" w:type="dxa"/>
            <w:shd w:val="clear" w:color="auto" w:fill="D9D9D9" w:themeFill="background1" w:themeFillShade="D9"/>
            <w:vAlign w:val="center"/>
          </w:tcPr>
          <w:p w:rsidR="00834CDA" w:rsidRPr="00EB00BE" w:rsidRDefault="00834CDA" w:rsidP="006267BD">
            <w:pPr>
              <w:jc w:val="center"/>
              <w:rPr>
                <w:b/>
                <w:bCs/>
                <w:sz w:val="20"/>
                <w:szCs w:val="20"/>
                <w:lang w:val="en-US"/>
              </w:rPr>
            </w:pPr>
            <w:r w:rsidRPr="00EB00BE">
              <w:rPr>
                <w:b/>
                <w:bCs/>
                <w:sz w:val="20"/>
                <w:szCs w:val="20"/>
                <w:lang w:val="en-US"/>
              </w:rPr>
              <w:t>Ord.</w:t>
            </w:r>
          </w:p>
          <w:p w:rsidR="00834CDA" w:rsidRPr="00EB00BE" w:rsidRDefault="00834CDA" w:rsidP="006267BD">
            <w:pPr>
              <w:jc w:val="center"/>
              <w:rPr>
                <w:b/>
                <w:bCs/>
                <w:sz w:val="20"/>
                <w:szCs w:val="20"/>
                <w:lang w:val="en-US"/>
              </w:rPr>
            </w:pPr>
            <w:r w:rsidRPr="00EB00BE">
              <w:rPr>
                <w:b/>
                <w:bCs/>
                <w:sz w:val="20"/>
                <w:szCs w:val="20"/>
                <w:lang w:val="en-US"/>
              </w:rPr>
              <w:t>No.</w:t>
            </w:r>
          </w:p>
        </w:tc>
        <w:tc>
          <w:tcPr>
            <w:tcW w:w="6336" w:type="dxa"/>
            <w:shd w:val="clear" w:color="auto" w:fill="D9D9D9" w:themeFill="background1" w:themeFillShade="D9"/>
            <w:vAlign w:val="center"/>
          </w:tcPr>
          <w:p w:rsidR="00834CDA" w:rsidRPr="00EB00BE" w:rsidRDefault="00834CDA" w:rsidP="006267BD">
            <w:pPr>
              <w:jc w:val="center"/>
              <w:rPr>
                <w:b/>
                <w:bCs/>
                <w:sz w:val="20"/>
                <w:szCs w:val="20"/>
                <w:lang w:val="en-US"/>
              </w:rPr>
            </w:pPr>
            <w:r w:rsidRPr="00EB00BE">
              <w:rPr>
                <w:b/>
                <w:bCs/>
                <w:sz w:val="20"/>
                <w:szCs w:val="20"/>
                <w:lang w:val="en-US"/>
              </w:rPr>
              <w:t>EQUIPMENT</w:t>
            </w:r>
          </w:p>
        </w:tc>
        <w:tc>
          <w:tcPr>
            <w:tcW w:w="1574" w:type="dxa"/>
            <w:shd w:val="clear" w:color="auto" w:fill="D9D9D9" w:themeFill="background1" w:themeFillShade="D9"/>
            <w:vAlign w:val="center"/>
          </w:tcPr>
          <w:p w:rsidR="00834CDA" w:rsidRPr="00EB00BE" w:rsidRDefault="00834CDA" w:rsidP="006267BD">
            <w:pPr>
              <w:jc w:val="center"/>
              <w:rPr>
                <w:b/>
                <w:bCs/>
                <w:sz w:val="20"/>
                <w:szCs w:val="20"/>
                <w:lang w:val="en-US"/>
              </w:rPr>
            </w:pPr>
            <w:r w:rsidRPr="00EB00BE">
              <w:rPr>
                <w:b/>
                <w:bCs/>
                <w:sz w:val="20"/>
                <w:szCs w:val="20"/>
                <w:lang w:val="en-US"/>
              </w:rPr>
              <w:t>No. of</w:t>
            </w:r>
          </w:p>
          <w:p w:rsidR="00834CDA" w:rsidRPr="00EB00BE" w:rsidRDefault="00834CDA" w:rsidP="006267BD">
            <w:pPr>
              <w:jc w:val="center"/>
              <w:rPr>
                <w:b/>
                <w:bCs/>
                <w:sz w:val="20"/>
                <w:szCs w:val="20"/>
                <w:lang w:val="en-US"/>
              </w:rPr>
            </w:pPr>
            <w:r w:rsidRPr="00EB00BE">
              <w:rPr>
                <w:b/>
                <w:bCs/>
                <w:sz w:val="20"/>
                <w:szCs w:val="20"/>
                <w:lang w:val="en-US"/>
              </w:rPr>
              <w:t>pieces</w:t>
            </w:r>
          </w:p>
        </w:tc>
      </w:tr>
      <w:tr w:rsidR="00834CDA" w:rsidTr="006267BD">
        <w:trPr>
          <w:jc w:val="center"/>
        </w:trPr>
        <w:tc>
          <w:tcPr>
            <w:tcW w:w="628" w:type="dxa"/>
            <w:vAlign w:val="center"/>
          </w:tcPr>
          <w:p w:rsidR="00834CDA" w:rsidRDefault="00834CDA" w:rsidP="006267BD">
            <w:pPr>
              <w:jc w:val="right"/>
              <w:rPr>
                <w:lang w:val="en-US"/>
              </w:rPr>
            </w:pPr>
            <w:r>
              <w:rPr>
                <w:lang w:val="en-US"/>
              </w:rPr>
              <w:t>1.</w:t>
            </w:r>
          </w:p>
        </w:tc>
        <w:tc>
          <w:tcPr>
            <w:tcW w:w="6336" w:type="dxa"/>
          </w:tcPr>
          <w:p w:rsidR="00834CDA" w:rsidRDefault="00834CDA" w:rsidP="006267BD">
            <w:pPr>
              <w:rPr>
                <w:lang w:val="en-US"/>
              </w:rPr>
            </w:pPr>
            <w:r>
              <w:rPr>
                <w:lang w:val="en-US"/>
              </w:rPr>
              <w:t>Construction crane</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2</w:t>
            </w:r>
          </w:p>
        </w:tc>
      </w:tr>
      <w:tr w:rsidR="00834CDA" w:rsidTr="006267BD">
        <w:trPr>
          <w:jc w:val="center"/>
        </w:trPr>
        <w:tc>
          <w:tcPr>
            <w:tcW w:w="628" w:type="dxa"/>
            <w:vAlign w:val="center"/>
          </w:tcPr>
          <w:p w:rsidR="00834CDA" w:rsidRDefault="00834CDA" w:rsidP="006267BD">
            <w:pPr>
              <w:jc w:val="right"/>
              <w:rPr>
                <w:lang w:val="en-US"/>
              </w:rPr>
            </w:pPr>
            <w:r>
              <w:rPr>
                <w:lang w:val="en-US"/>
              </w:rPr>
              <w:t>2.</w:t>
            </w:r>
          </w:p>
        </w:tc>
        <w:tc>
          <w:tcPr>
            <w:tcW w:w="6336" w:type="dxa"/>
          </w:tcPr>
          <w:p w:rsidR="00834CDA" w:rsidRDefault="00834CDA" w:rsidP="006267BD">
            <w:pPr>
              <w:rPr>
                <w:lang w:val="en-US"/>
              </w:rPr>
            </w:pPr>
            <w:r>
              <w:rPr>
                <w:lang w:val="en-US"/>
              </w:rPr>
              <w:t>“SKIP” crane</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2</w:t>
            </w:r>
          </w:p>
        </w:tc>
      </w:tr>
      <w:tr w:rsidR="00834CDA" w:rsidTr="006267BD">
        <w:trPr>
          <w:jc w:val="center"/>
        </w:trPr>
        <w:tc>
          <w:tcPr>
            <w:tcW w:w="628" w:type="dxa"/>
            <w:vAlign w:val="center"/>
          </w:tcPr>
          <w:p w:rsidR="00834CDA" w:rsidRDefault="00834CDA" w:rsidP="006267BD">
            <w:pPr>
              <w:jc w:val="right"/>
              <w:rPr>
                <w:lang w:val="en-US"/>
              </w:rPr>
            </w:pPr>
            <w:r>
              <w:rPr>
                <w:lang w:val="en-US"/>
              </w:rPr>
              <w:t>3.</w:t>
            </w:r>
          </w:p>
        </w:tc>
        <w:tc>
          <w:tcPr>
            <w:tcW w:w="6336" w:type="dxa"/>
          </w:tcPr>
          <w:p w:rsidR="00834CDA" w:rsidRDefault="00834CDA" w:rsidP="006267BD">
            <w:pPr>
              <w:rPr>
                <w:lang w:val="en-US"/>
              </w:rPr>
            </w:pPr>
            <w:r>
              <w:rPr>
                <w:lang w:val="en-US"/>
              </w:rPr>
              <w:t>“SPARROW” crane</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2</w:t>
            </w:r>
          </w:p>
        </w:tc>
      </w:tr>
      <w:tr w:rsidR="00834CDA" w:rsidTr="006267BD">
        <w:trPr>
          <w:jc w:val="center"/>
        </w:trPr>
        <w:tc>
          <w:tcPr>
            <w:tcW w:w="628" w:type="dxa"/>
            <w:vAlign w:val="center"/>
          </w:tcPr>
          <w:p w:rsidR="00834CDA" w:rsidRDefault="00834CDA" w:rsidP="006267BD">
            <w:pPr>
              <w:jc w:val="right"/>
              <w:rPr>
                <w:lang w:val="en-US"/>
              </w:rPr>
            </w:pPr>
            <w:r>
              <w:rPr>
                <w:lang w:val="en-US"/>
              </w:rPr>
              <w:t>4.</w:t>
            </w:r>
          </w:p>
        </w:tc>
        <w:tc>
          <w:tcPr>
            <w:tcW w:w="6336" w:type="dxa"/>
          </w:tcPr>
          <w:p w:rsidR="00834CDA" w:rsidRDefault="00834CDA" w:rsidP="006267BD">
            <w:pPr>
              <w:rPr>
                <w:lang w:val="en-US"/>
              </w:rPr>
            </w:pPr>
            <w:r>
              <w:rPr>
                <w:lang w:val="en-US"/>
              </w:rPr>
              <w:t>Dredge</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1</w:t>
            </w:r>
          </w:p>
        </w:tc>
      </w:tr>
      <w:tr w:rsidR="00834CDA" w:rsidTr="006267BD">
        <w:trPr>
          <w:jc w:val="center"/>
        </w:trPr>
        <w:tc>
          <w:tcPr>
            <w:tcW w:w="628" w:type="dxa"/>
            <w:vAlign w:val="center"/>
          </w:tcPr>
          <w:p w:rsidR="00834CDA" w:rsidRDefault="00834CDA" w:rsidP="006267BD">
            <w:pPr>
              <w:jc w:val="right"/>
              <w:rPr>
                <w:lang w:val="en-US"/>
              </w:rPr>
            </w:pPr>
            <w:r>
              <w:rPr>
                <w:lang w:val="en-US"/>
              </w:rPr>
              <w:t>5.</w:t>
            </w:r>
          </w:p>
        </w:tc>
        <w:tc>
          <w:tcPr>
            <w:tcW w:w="6336" w:type="dxa"/>
          </w:tcPr>
          <w:p w:rsidR="00834CDA" w:rsidRDefault="00834CDA" w:rsidP="006267BD">
            <w:pPr>
              <w:rPr>
                <w:lang w:val="en-US"/>
              </w:rPr>
            </w:pPr>
            <w:r>
              <w:rPr>
                <w:lang w:val="en-US"/>
              </w:rPr>
              <w:t>Bulldozer</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2</w:t>
            </w:r>
          </w:p>
        </w:tc>
      </w:tr>
      <w:tr w:rsidR="00834CDA" w:rsidTr="006267BD">
        <w:trPr>
          <w:jc w:val="center"/>
        </w:trPr>
        <w:tc>
          <w:tcPr>
            <w:tcW w:w="628" w:type="dxa"/>
            <w:vAlign w:val="center"/>
          </w:tcPr>
          <w:p w:rsidR="00834CDA" w:rsidRDefault="00834CDA" w:rsidP="006267BD">
            <w:pPr>
              <w:jc w:val="right"/>
              <w:rPr>
                <w:lang w:val="en-US"/>
              </w:rPr>
            </w:pPr>
            <w:r>
              <w:rPr>
                <w:lang w:val="en-US"/>
              </w:rPr>
              <w:t>6.</w:t>
            </w:r>
          </w:p>
        </w:tc>
        <w:tc>
          <w:tcPr>
            <w:tcW w:w="6336" w:type="dxa"/>
          </w:tcPr>
          <w:p w:rsidR="00834CDA" w:rsidRDefault="00834CDA" w:rsidP="006267BD">
            <w:pPr>
              <w:rPr>
                <w:lang w:val="en-US"/>
              </w:rPr>
            </w:pPr>
            <w:r>
              <w:rPr>
                <w:lang w:val="en-US"/>
              </w:rPr>
              <w:t>Loader</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2</w:t>
            </w:r>
          </w:p>
        </w:tc>
      </w:tr>
      <w:tr w:rsidR="00834CDA" w:rsidTr="006267BD">
        <w:trPr>
          <w:jc w:val="center"/>
        </w:trPr>
        <w:tc>
          <w:tcPr>
            <w:tcW w:w="628" w:type="dxa"/>
            <w:vAlign w:val="center"/>
          </w:tcPr>
          <w:p w:rsidR="00834CDA" w:rsidRDefault="00834CDA" w:rsidP="006267BD">
            <w:pPr>
              <w:jc w:val="right"/>
              <w:rPr>
                <w:lang w:val="en-US"/>
              </w:rPr>
            </w:pPr>
            <w:r>
              <w:rPr>
                <w:lang w:val="en-US"/>
              </w:rPr>
              <w:t>7.</w:t>
            </w:r>
          </w:p>
        </w:tc>
        <w:tc>
          <w:tcPr>
            <w:tcW w:w="6336" w:type="dxa"/>
          </w:tcPr>
          <w:p w:rsidR="00834CDA" w:rsidRDefault="00834CDA" w:rsidP="006267BD">
            <w:pPr>
              <w:rPr>
                <w:lang w:val="en-US"/>
              </w:rPr>
            </w:pPr>
            <w:r>
              <w:rPr>
                <w:lang w:val="en-US"/>
              </w:rPr>
              <w:t>Backhoe with chisel point</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1</w:t>
            </w:r>
          </w:p>
        </w:tc>
      </w:tr>
      <w:tr w:rsidR="00834CDA" w:rsidTr="006267BD">
        <w:trPr>
          <w:jc w:val="center"/>
        </w:trPr>
        <w:tc>
          <w:tcPr>
            <w:tcW w:w="628" w:type="dxa"/>
            <w:vAlign w:val="center"/>
          </w:tcPr>
          <w:p w:rsidR="00834CDA" w:rsidRDefault="00834CDA" w:rsidP="006267BD">
            <w:pPr>
              <w:jc w:val="right"/>
              <w:rPr>
                <w:lang w:val="en-US"/>
              </w:rPr>
            </w:pPr>
            <w:r>
              <w:rPr>
                <w:lang w:val="en-US"/>
              </w:rPr>
              <w:t>8.</w:t>
            </w:r>
          </w:p>
        </w:tc>
        <w:tc>
          <w:tcPr>
            <w:tcW w:w="6336" w:type="dxa"/>
          </w:tcPr>
          <w:p w:rsidR="00834CDA" w:rsidRDefault="00834CDA" w:rsidP="006267BD">
            <w:pPr>
              <w:rPr>
                <w:lang w:val="en-US"/>
              </w:rPr>
            </w:pPr>
            <w:r>
              <w:rPr>
                <w:lang w:val="en-US"/>
              </w:rPr>
              <w:t>Truck (load 10</w:t>
            </w:r>
            <w:r>
              <w:rPr>
                <w:vertAlign w:val="superscript"/>
                <w:lang w:val="en-US"/>
              </w:rPr>
              <w:t>3</w:t>
            </w:r>
            <w:r>
              <w:rPr>
                <w:lang w:val="en-US"/>
              </w:rPr>
              <w:t>)</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4</w:t>
            </w:r>
          </w:p>
        </w:tc>
      </w:tr>
      <w:tr w:rsidR="00834CDA" w:rsidTr="006267BD">
        <w:trPr>
          <w:jc w:val="center"/>
        </w:trPr>
        <w:tc>
          <w:tcPr>
            <w:tcW w:w="628" w:type="dxa"/>
            <w:vAlign w:val="center"/>
          </w:tcPr>
          <w:p w:rsidR="00834CDA" w:rsidRDefault="00834CDA" w:rsidP="006267BD">
            <w:pPr>
              <w:jc w:val="right"/>
              <w:rPr>
                <w:lang w:val="en-US"/>
              </w:rPr>
            </w:pPr>
            <w:r>
              <w:rPr>
                <w:lang w:val="en-US"/>
              </w:rPr>
              <w:t>9.</w:t>
            </w:r>
          </w:p>
        </w:tc>
        <w:tc>
          <w:tcPr>
            <w:tcW w:w="6336" w:type="dxa"/>
          </w:tcPr>
          <w:p w:rsidR="00834CDA" w:rsidRDefault="00834CDA" w:rsidP="006267BD">
            <w:pPr>
              <w:rPr>
                <w:lang w:val="en-US"/>
              </w:rPr>
            </w:pPr>
            <w:r>
              <w:rPr>
                <w:lang w:val="en-US"/>
              </w:rPr>
              <w:t>Vibrating roller (large)</w:t>
            </w:r>
          </w:p>
        </w:tc>
        <w:tc>
          <w:tcPr>
            <w:tcW w:w="1574" w:type="dxa"/>
            <w:vAlign w:val="center"/>
          </w:tcPr>
          <w:p w:rsidR="00834CDA" w:rsidRPr="004B1243" w:rsidRDefault="00834CDA" w:rsidP="006267BD">
            <w:pPr>
              <w:jc w:val="right"/>
              <w:rPr>
                <w:rFonts w:cs="Arial"/>
                <w:color w:val="000000"/>
                <w:lang w:val="en-US" w:eastAsia="en-US"/>
              </w:rPr>
            </w:pPr>
            <w:r>
              <w:rPr>
                <w:rFonts w:cs="Arial"/>
                <w:color w:val="000000"/>
                <w:szCs w:val="22"/>
                <w:lang w:val="en-US" w:eastAsia="en-US"/>
              </w:rPr>
              <w:t>4</w:t>
            </w:r>
          </w:p>
        </w:tc>
      </w:tr>
      <w:tr w:rsidR="00834CDA" w:rsidTr="006267BD">
        <w:trPr>
          <w:jc w:val="center"/>
        </w:trPr>
        <w:tc>
          <w:tcPr>
            <w:tcW w:w="628" w:type="dxa"/>
            <w:vAlign w:val="center"/>
          </w:tcPr>
          <w:p w:rsidR="00834CDA" w:rsidRDefault="00834CDA" w:rsidP="006267BD">
            <w:pPr>
              <w:jc w:val="right"/>
              <w:rPr>
                <w:lang w:val="en-US"/>
              </w:rPr>
            </w:pPr>
            <w:r>
              <w:rPr>
                <w:lang w:val="en-US"/>
              </w:rPr>
              <w:t>10.</w:t>
            </w:r>
          </w:p>
        </w:tc>
        <w:tc>
          <w:tcPr>
            <w:tcW w:w="6336" w:type="dxa"/>
          </w:tcPr>
          <w:p w:rsidR="00834CDA" w:rsidRDefault="00834CDA" w:rsidP="006267BD">
            <w:pPr>
              <w:rPr>
                <w:lang w:val="en-US"/>
              </w:rPr>
            </w:pPr>
            <w:r>
              <w:rPr>
                <w:lang w:val="en-US"/>
              </w:rPr>
              <w:t>Vibrating roller (small)</w:t>
            </w:r>
          </w:p>
        </w:tc>
        <w:tc>
          <w:tcPr>
            <w:tcW w:w="1574" w:type="dxa"/>
            <w:vAlign w:val="center"/>
          </w:tcPr>
          <w:p w:rsidR="00834CDA" w:rsidRPr="004B1243" w:rsidRDefault="00834CDA" w:rsidP="006267BD">
            <w:pPr>
              <w:jc w:val="right"/>
              <w:rPr>
                <w:rFonts w:cs="Arial"/>
                <w:color w:val="000000"/>
                <w:lang w:val="en-US" w:eastAsia="en-US"/>
              </w:rPr>
            </w:pPr>
            <w:r>
              <w:rPr>
                <w:rFonts w:cs="Arial"/>
                <w:color w:val="000000"/>
                <w:szCs w:val="22"/>
                <w:lang w:val="en-US" w:eastAsia="en-US"/>
              </w:rPr>
              <w:t>5</w:t>
            </w:r>
          </w:p>
        </w:tc>
      </w:tr>
      <w:tr w:rsidR="00834CDA" w:rsidTr="006267BD">
        <w:trPr>
          <w:jc w:val="center"/>
        </w:trPr>
        <w:tc>
          <w:tcPr>
            <w:tcW w:w="628" w:type="dxa"/>
            <w:vAlign w:val="center"/>
          </w:tcPr>
          <w:p w:rsidR="00834CDA" w:rsidRDefault="00834CDA" w:rsidP="006267BD">
            <w:pPr>
              <w:jc w:val="right"/>
              <w:rPr>
                <w:lang w:val="en-US"/>
              </w:rPr>
            </w:pPr>
            <w:r>
              <w:rPr>
                <w:lang w:val="en-US"/>
              </w:rPr>
              <w:t>11.</w:t>
            </w:r>
          </w:p>
        </w:tc>
        <w:tc>
          <w:tcPr>
            <w:tcW w:w="6336" w:type="dxa"/>
          </w:tcPr>
          <w:p w:rsidR="00834CDA" w:rsidRDefault="00834CDA" w:rsidP="006267BD">
            <w:pPr>
              <w:rPr>
                <w:lang w:val="en-US"/>
              </w:rPr>
            </w:pPr>
            <w:r>
              <w:rPr>
                <w:lang w:val="en-US"/>
              </w:rPr>
              <w:t xml:space="preserve">Construction compressor </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1</w:t>
            </w:r>
          </w:p>
        </w:tc>
      </w:tr>
      <w:tr w:rsidR="00834CDA" w:rsidTr="006267BD">
        <w:trPr>
          <w:jc w:val="center"/>
        </w:trPr>
        <w:tc>
          <w:tcPr>
            <w:tcW w:w="628" w:type="dxa"/>
            <w:vAlign w:val="center"/>
          </w:tcPr>
          <w:p w:rsidR="00834CDA" w:rsidRDefault="00834CDA" w:rsidP="006267BD">
            <w:pPr>
              <w:jc w:val="right"/>
              <w:rPr>
                <w:lang w:val="en-US"/>
              </w:rPr>
            </w:pPr>
            <w:r>
              <w:rPr>
                <w:lang w:val="en-US"/>
              </w:rPr>
              <w:t>12.</w:t>
            </w:r>
          </w:p>
        </w:tc>
        <w:tc>
          <w:tcPr>
            <w:tcW w:w="6336" w:type="dxa"/>
          </w:tcPr>
          <w:p w:rsidR="00834CDA" w:rsidRDefault="00834CDA" w:rsidP="006267BD">
            <w:pPr>
              <w:rPr>
                <w:lang w:val="en-US"/>
              </w:rPr>
            </w:pPr>
            <w:r>
              <w:rPr>
                <w:lang w:val="en-US"/>
              </w:rPr>
              <w:t>Concrete vibrator</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5</w:t>
            </w:r>
          </w:p>
        </w:tc>
      </w:tr>
      <w:tr w:rsidR="00834CDA" w:rsidTr="006267BD">
        <w:trPr>
          <w:jc w:val="center"/>
        </w:trPr>
        <w:tc>
          <w:tcPr>
            <w:tcW w:w="628" w:type="dxa"/>
            <w:vAlign w:val="center"/>
          </w:tcPr>
          <w:p w:rsidR="00834CDA" w:rsidRDefault="00834CDA" w:rsidP="006267BD">
            <w:pPr>
              <w:jc w:val="right"/>
              <w:rPr>
                <w:lang w:val="en-US"/>
              </w:rPr>
            </w:pPr>
            <w:r>
              <w:rPr>
                <w:lang w:val="en-US"/>
              </w:rPr>
              <w:t>13.</w:t>
            </w:r>
          </w:p>
        </w:tc>
        <w:tc>
          <w:tcPr>
            <w:tcW w:w="6336" w:type="dxa"/>
          </w:tcPr>
          <w:p w:rsidR="00834CDA" w:rsidRDefault="00834CDA" w:rsidP="006267BD">
            <w:pPr>
              <w:rPr>
                <w:lang w:val="en-US"/>
              </w:rPr>
            </w:pPr>
            <w:r>
              <w:rPr>
                <w:lang w:val="en-US"/>
              </w:rPr>
              <w:t>Mortar machine</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3</w:t>
            </w:r>
          </w:p>
        </w:tc>
      </w:tr>
      <w:tr w:rsidR="00834CDA" w:rsidTr="006267BD">
        <w:trPr>
          <w:jc w:val="center"/>
        </w:trPr>
        <w:tc>
          <w:tcPr>
            <w:tcW w:w="628" w:type="dxa"/>
            <w:vAlign w:val="center"/>
          </w:tcPr>
          <w:p w:rsidR="00834CDA" w:rsidRDefault="00834CDA" w:rsidP="006267BD">
            <w:pPr>
              <w:jc w:val="right"/>
              <w:rPr>
                <w:lang w:val="en-US"/>
              </w:rPr>
            </w:pPr>
            <w:r>
              <w:rPr>
                <w:lang w:val="en-US"/>
              </w:rPr>
              <w:t>14.</w:t>
            </w:r>
          </w:p>
        </w:tc>
        <w:tc>
          <w:tcPr>
            <w:tcW w:w="6336" w:type="dxa"/>
          </w:tcPr>
          <w:p w:rsidR="00834CDA" w:rsidRDefault="00834CDA" w:rsidP="006267BD">
            <w:pPr>
              <w:rPr>
                <w:lang w:val="en-US"/>
              </w:rPr>
            </w:pPr>
            <w:r>
              <w:rPr>
                <w:lang w:val="en-US"/>
              </w:rPr>
              <w:t>Cement screed mixer/placer machine</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3</w:t>
            </w:r>
          </w:p>
        </w:tc>
      </w:tr>
      <w:tr w:rsidR="00834CDA" w:rsidTr="006267BD">
        <w:trPr>
          <w:jc w:val="center"/>
        </w:trPr>
        <w:tc>
          <w:tcPr>
            <w:tcW w:w="628" w:type="dxa"/>
            <w:vAlign w:val="center"/>
          </w:tcPr>
          <w:p w:rsidR="00834CDA" w:rsidRDefault="00834CDA" w:rsidP="006267BD">
            <w:pPr>
              <w:jc w:val="right"/>
              <w:rPr>
                <w:lang w:val="en-US"/>
              </w:rPr>
            </w:pPr>
            <w:r>
              <w:rPr>
                <w:lang w:val="en-US"/>
              </w:rPr>
              <w:t>15.</w:t>
            </w:r>
          </w:p>
        </w:tc>
        <w:tc>
          <w:tcPr>
            <w:tcW w:w="6336" w:type="dxa"/>
          </w:tcPr>
          <w:p w:rsidR="00834CDA" w:rsidRDefault="00834CDA" w:rsidP="006267BD">
            <w:pPr>
              <w:rPr>
                <w:lang w:val="en-US"/>
              </w:rPr>
            </w:pPr>
            <w:r>
              <w:rPr>
                <w:lang w:val="en-US"/>
              </w:rPr>
              <w:t xml:space="preserve">Façade scaffolding </w:t>
            </w:r>
          </w:p>
        </w:tc>
        <w:tc>
          <w:tcPr>
            <w:tcW w:w="1574" w:type="dxa"/>
            <w:vAlign w:val="center"/>
          </w:tcPr>
          <w:p w:rsidR="00834CDA" w:rsidRPr="004B1243" w:rsidRDefault="00834CDA" w:rsidP="006267BD">
            <w:pPr>
              <w:jc w:val="right"/>
              <w:rPr>
                <w:rFonts w:cs="Arial"/>
                <w:color w:val="000000"/>
                <w:lang w:val="en-US" w:eastAsia="en-US"/>
              </w:rPr>
            </w:pPr>
            <w:r w:rsidRPr="004B1243">
              <w:rPr>
                <w:rFonts w:cs="Arial"/>
                <w:color w:val="000000"/>
                <w:szCs w:val="22"/>
                <w:lang w:val="en-US" w:eastAsia="en-US"/>
              </w:rPr>
              <w:t>10.000,00 m2</w:t>
            </w:r>
          </w:p>
        </w:tc>
      </w:tr>
    </w:tbl>
    <w:p w:rsidR="00834CDA" w:rsidRPr="00324B59" w:rsidRDefault="00834CDA" w:rsidP="00834CDA">
      <w:pPr>
        <w:keepLines/>
        <w:tabs>
          <w:tab w:val="left" w:pos="-1440"/>
        </w:tabs>
        <w:ind w:right="862"/>
        <w:jc w:val="both"/>
        <w:rPr>
          <w:lang w:val="en-US"/>
        </w:rPr>
      </w:pPr>
    </w:p>
    <w:p w:rsidR="00834CDA" w:rsidRPr="00324B59" w:rsidRDefault="00834CDA" w:rsidP="00834CDA">
      <w:pPr>
        <w:tabs>
          <w:tab w:val="left" w:pos="2609"/>
        </w:tabs>
        <w:ind w:right="8"/>
        <w:jc w:val="both"/>
        <w:rPr>
          <w:lang w:val="en-US"/>
        </w:rPr>
      </w:pPr>
      <w:r w:rsidRPr="00324B59">
        <w:rPr>
          <w:lang w:val="en-US"/>
        </w:rPr>
        <w:t xml:space="preserve">The Tenderer shall list the </w:t>
      </w:r>
      <w:r>
        <w:rPr>
          <w:lang w:val="en-US"/>
        </w:rPr>
        <w:t>above</w:t>
      </w:r>
      <w:r w:rsidRPr="00324B59">
        <w:rPr>
          <w:lang w:val="en-US"/>
        </w:rPr>
        <w:t>mentioned equipment in Qualification Form 3.5.6.</w:t>
      </w:r>
    </w:p>
    <w:p w:rsidR="00834CDA" w:rsidRPr="00324B59" w:rsidRDefault="00834CDA" w:rsidP="00834CDA">
      <w:pPr>
        <w:tabs>
          <w:tab w:val="left" w:pos="2609"/>
        </w:tabs>
        <w:ind w:right="862"/>
        <w:jc w:val="both"/>
        <w:rPr>
          <w:lang w:val="en-US"/>
        </w:rPr>
      </w:pPr>
    </w:p>
    <w:p w:rsidR="00834CDA" w:rsidRPr="00AE6B42" w:rsidRDefault="00834CDA" w:rsidP="00834CDA">
      <w:pPr>
        <w:pStyle w:val="ListParagraph"/>
        <w:keepLines/>
        <w:numPr>
          <w:ilvl w:val="0"/>
          <w:numId w:val="1"/>
        </w:numPr>
        <w:tabs>
          <w:tab w:val="left" w:pos="-1440"/>
          <w:tab w:val="left" w:pos="-720"/>
          <w:tab w:val="left" w:pos="720"/>
        </w:tabs>
        <w:ind w:right="8"/>
        <w:jc w:val="both"/>
        <w:rPr>
          <w:lang w:val="en-US"/>
        </w:rPr>
      </w:pPr>
      <w:r w:rsidRPr="00AE6B42">
        <w:rPr>
          <w:b/>
          <w:lang w:val="en-US"/>
        </w:rPr>
        <w:t>Financial Position</w:t>
      </w:r>
      <w:r w:rsidRPr="00AE6B42">
        <w:rPr>
          <w:i/>
          <w:lang w:val="en-US"/>
        </w:rPr>
        <w:t xml:space="preserve">. </w:t>
      </w:r>
      <w:r w:rsidRPr="00AE6B42">
        <w:rPr>
          <w:lang w:val="en-US"/>
        </w:rPr>
        <w:t>The Tenderer shall demonstrate that it has access to, or has available, liquid assets, unencumbered real assets, lines of credit, and other financial means sufficient to meet the construction cash flow for the contract for a period of min. 14 (fourtheen) months and not less than EUR 1 Million equivalent, taking into account the applicant's commitments for other contracts.</w:t>
      </w:r>
    </w:p>
    <w:p w:rsidR="00834CDA" w:rsidRPr="009423E7" w:rsidRDefault="00834CDA" w:rsidP="00834CDA">
      <w:pPr>
        <w:keepLines/>
        <w:tabs>
          <w:tab w:val="left" w:pos="720"/>
        </w:tabs>
        <w:autoSpaceDE w:val="0"/>
        <w:autoSpaceDN w:val="0"/>
        <w:adjustRightInd w:val="0"/>
        <w:ind w:left="720" w:right="8"/>
        <w:jc w:val="both"/>
        <w:rPr>
          <w:rFonts w:cs="Arial"/>
          <w:szCs w:val="22"/>
        </w:rPr>
      </w:pPr>
      <w:r>
        <w:rPr>
          <w:szCs w:val="22"/>
        </w:rPr>
        <w:t>The Tenderer</w:t>
      </w:r>
      <w:r w:rsidRPr="009423E7">
        <w:rPr>
          <w:szCs w:val="22"/>
        </w:rPr>
        <w:t xml:space="preserve"> must perform its liabilities towards its employees regularly - the delay in the payment of salaries must not be longer than a month.</w:t>
      </w:r>
    </w:p>
    <w:p w:rsidR="00834CDA" w:rsidRPr="00324B59" w:rsidRDefault="00834CDA" w:rsidP="00834CDA">
      <w:pPr>
        <w:keepLines/>
        <w:tabs>
          <w:tab w:val="left" w:pos="-1440"/>
          <w:tab w:val="left" w:pos="-720"/>
          <w:tab w:val="left" w:pos="720"/>
        </w:tabs>
        <w:ind w:left="720" w:right="8" w:hanging="720"/>
        <w:jc w:val="both"/>
        <w:rPr>
          <w:lang w:val="en-US"/>
        </w:rPr>
      </w:pPr>
    </w:p>
    <w:p w:rsidR="00834CDA" w:rsidRDefault="00834CDA" w:rsidP="00834CDA">
      <w:pPr>
        <w:tabs>
          <w:tab w:val="left" w:pos="0"/>
        </w:tabs>
        <w:ind w:right="8"/>
        <w:jc w:val="both"/>
        <w:rPr>
          <w:lang w:val="en-US"/>
        </w:rPr>
      </w:pPr>
      <w:r>
        <w:rPr>
          <w:lang w:val="en-US"/>
        </w:rPr>
        <w:t>(</w:t>
      </w:r>
      <w:r w:rsidRPr="00043139">
        <w:rPr>
          <w:lang w:val="en-US"/>
        </w:rPr>
        <w:t>Qualification Form 3.5.</w:t>
      </w:r>
      <w:r>
        <w:rPr>
          <w:lang w:val="en-US"/>
        </w:rPr>
        <w:t>7</w:t>
      </w:r>
      <w:r w:rsidRPr="00043139">
        <w:rPr>
          <w:lang w:val="en-US"/>
        </w:rPr>
        <w:t>)</w:t>
      </w:r>
    </w:p>
    <w:p w:rsidR="00834CDA" w:rsidRDefault="00834CDA" w:rsidP="00834CDA">
      <w:pPr>
        <w:tabs>
          <w:tab w:val="left" w:pos="0"/>
        </w:tabs>
        <w:ind w:right="8"/>
        <w:jc w:val="both"/>
        <w:rPr>
          <w:lang w:val="en-US"/>
        </w:rPr>
      </w:pPr>
    </w:p>
    <w:p w:rsidR="00834CDA" w:rsidRDefault="00834CDA" w:rsidP="00834CDA">
      <w:pPr>
        <w:tabs>
          <w:tab w:val="left" w:pos="0"/>
        </w:tabs>
        <w:spacing w:after="120"/>
        <w:ind w:right="8"/>
        <w:jc w:val="both"/>
        <w:rPr>
          <w:lang w:val="en-US"/>
        </w:rPr>
      </w:pPr>
      <w:r w:rsidRPr="00BC113F">
        <w:rPr>
          <w:lang w:val="en-US"/>
        </w:rPr>
        <w:t>The Tenderer shall</w:t>
      </w:r>
      <w:r>
        <w:rPr>
          <w:lang w:val="en-US"/>
        </w:rPr>
        <w:t xml:space="preserve"> submit:</w:t>
      </w:r>
    </w:p>
    <w:p w:rsidR="00834CDA" w:rsidRDefault="00834CDA" w:rsidP="00834CDA">
      <w:pPr>
        <w:tabs>
          <w:tab w:val="left" w:pos="0"/>
        </w:tabs>
        <w:spacing w:after="120"/>
        <w:ind w:right="8"/>
        <w:jc w:val="both"/>
        <w:rPr>
          <w:lang w:val="en-US"/>
        </w:rPr>
      </w:pPr>
      <w:r>
        <w:rPr>
          <w:lang w:val="en-US"/>
        </w:rPr>
        <w:lastRenderedPageBreak/>
        <w:t xml:space="preserve">- </w:t>
      </w:r>
      <w:r w:rsidRPr="005056AE">
        <w:rPr>
          <w:lang w:val="en-US"/>
        </w:rPr>
        <w:t xml:space="preserve">The audited balance sheets and the cash flow statment for the last 3 (three) years shall be submitted and must demonstrate the soundness of the </w:t>
      </w:r>
      <w:r>
        <w:rPr>
          <w:lang w:val="en-US"/>
        </w:rPr>
        <w:t>Tenderer</w:t>
      </w:r>
      <w:r w:rsidRPr="005056AE">
        <w:rPr>
          <w:lang w:val="en-US"/>
        </w:rPr>
        <w:t>'s financial position, showing long-term profitability. Where necessary, the Employer will make inquiries with the applicant's bankers.</w:t>
      </w:r>
    </w:p>
    <w:p w:rsidR="00834CDA" w:rsidRPr="000B1C6B" w:rsidRDefault="00834CDA" w:rsidP="00834CDA">
      <w:pPr>
        <w:tabs>
          <w:tab w:val="left" w:pos="0"/>
        </w:tabs>
        <w:spacing w:after="120"/>
        <w:ind w:right="-19"/>
        <w:jc w:val="both"/>
        <w:rPr>
          <w:lang w:val="it-IT"/>
        </w:rPr>
      </w:pPr>
      <w:r w:rsidRPr="000B1C6B">
        <w:rPr>
          <w:lang w:val="it-IT"/>
        </w:rPr>
        <w:t xml:space="preserve">- a certificate from a relevant institution (an institution that registers business companies, central bank or a commercial bank of the </w:t>
      </w:r>
      <w:r>
        <w:rPr>
          <w:lang w:val="it-IT"/>
        </w:rPr>
        <w:t>tenderer</w:t>
      </w:r>
      <w:r w:rsidRPr="000B1C6B">
        <w:rPr>
          <w:lang w:val="it-IT"/>
        </w:rPr>
        <w:t xml:space="preserve">), issued after the </w:t>
      </w:r>
      <w:r>
        <w:rPr>
          <w:lang w:val="it-IT"/>
        </w:rPr>
        <w:t xml:space="preserve">anouncement </w:t>
      </w:r>
      <w:r w:rsidRPr="000B1C6B">
        <w:rPr>
          <w:lang w:val="it-IT"/>
        </w:rPr>
        <w:t xml:space="preserve">of the Public </w:t>
      </w:r>
      <w:r>
        <w:rPr>
          <w:lang w:val="it-IT"/>
        </w:rPr>
        <w:t>Invitation</w:t>
      </w:r>
      <w:r w:rsidRPr="000B1C6B">
        <w:rPr>
          <w:lang w:val="it-IT"/>
        </w:rPr>
        <w:t>, that the bidder has not been insolvent within a 6 (six) month period since the day the certificate was issued;</w:t>
      </w:r>
    </w:p>
    <w:p w:rsidR="00834CDA" w:rsidRDefault="00834CDA" w:rsidP="00834CDA">
      <w:pPr>
        <w:tabs>
          <w:tab w:val="left" w:pos="0"/>
        </w:tabs>
        <w:spacing w:after="120"/>
        <w:ind w:right="-19"/>
        <w:jc w:val="both"/>
        <w:rPr>
          <w:lang w:val="it-IT"/>
        </w:rPr>
      </w:pPr>
      <w:r w:rsidRPr="000B1C6B">
        <w:rPr>
          <w:lang w:val="it-IT"/>
        </w:rPr>
        <w:t xml:space="preserve">- a certificate from a relevant institution (tax administration, commercial bank) that the bidder regularly performs its liabilities in regard to the payment of salaries, including taxes and contributions. The certificate on salaries paid should refer to one of the two months preceding the </w:t>
      </w:r>
      <w:r>
        <w:rPr>
          <w:lang w:val="it-IT"/>
        </w:rPr>
        <w:t xml:space="preserve">anouncement </w:t>
      </w:r>
      <w:r w:rsidRPr="000B1C6B">
        <w:rPr>
          <w:lang w:val="it-IT"/>
        </w:rPr>
        <w:t xml:space="preserve">of the Public </w:t>
      </w:r>
      <w:r>
        <w:rPr>
          <w:lang w:val="it-IT"/>
        </w:rPr>
        <w:t>Invitation</w:t>
      </w:r>
      <w:r w:rsidRPr="000B1C6B">
        <w:rPr>
          <w:lang w:val="it-IT"/>
        </w:rPr>
        <w:t xml:space="preserve"> and the delay in the payment of salaries must not be longer that one month.</w:t>
      </w:r>
    </w:p>
    <w:p w:rsidR="00834CDA" w:rsidRPr="00324B59" w:rsidRDefault="00834CDA" w:rsidP="00834CDA">
      <w:pPr>
        <w:ind w:firstLine="720"/>
        <w:rPr>
          <w:szCs w:val="22"/>
          <w:lang w:val="en-US"/>
        </w:rPr>
      </w:pPr>
    </w:p>
    <w:p w:rsidR="00834CDA" w:rsidRPr="00BC113F" w:rsidRDefault="00834CDA" w:rsidP="00834CDA">
      <w:pPr>
        <w:tabs>
          <w:tab w:val="num" w:pos="0"/>
        </w:tabs>
        <w:ind w:left="720" w:hanging="720"/>
        <w:jc w:val="both"/>
        <w:rPr>
          <w:lang w:val="en-US"/>
        </w:rPr>
      </w:pPr>
      <w:r>
        <w:rPr>
          <w:b/>
          <w:lang w:val="en-US"/>
        </w:rPr>
        <w:t>5.</w:t>
      </w:r>
      <w:r>
        <w:rPr>
          <w:b/>
          <w:lang w:val="en-US"/>
        </w:rPr>
        <w:tab/>
      </w:r>
      <w:r w:rsidRPr="00BC113F">
        <w:rPr>
          <w:b/>
          <w:lang w:val="en-US"/>
        </w:rPr>
        <w:t>Litigation History</w:t>
      </w:r>
      <w:r w:rsidRPr="00BC113F">
        <w:rPr>
          <w:b/>
          <w:i/>
          <w:lang w:val="en-US"/>
        </w:rPr>
        <w:t>.</w:t>
      </w:r>
      <w:r w:rsidRPr="00BC113F">
        <w:rPr>
          <w:lang w:val="en-US"/>
        </w:rPr>
        <w:t xml:space="preserve">  The Tenderer shall provide accurate information on any current or past litigation or arbitration resulting from contracts completed or under execution by him over the last five years.  A consistent history of awards against the applicant or any partner of a Joint Venture may result</w:t>
      </w:r>
      <w:r>
        <w:rPr>
          <w:lang w:val="en-US"/>
        </w:rPr>
        <w:t xml:space="preserve"> in failure of the application.</w:t>
      </w:r>
    </w:p>
    <w:p w:rsidR="00834CDA" w:rsidRDefault="00834CDA" w:rsidP="00834CDA">
      <w:pPr>
        <w:ind w:left="360"/>
        <w:jc w:val="both"/>
        <w:rPr>
          <w:lang w:val="en-US"/>
        </w:rPr>
      </w:pPr>
    </w:p>
    <w:p w:rsidR="00834CDA" w:rsidRPr="007C2D83" w:rsidRDefault="00834CDA" w:rsidP="00834CDA">
      <w:pPr>
        <w:ind w:left="360"/>
        <w:jc w:val="both"/>
        <w:rPr>
          <w:lang w:val="en-US"/>
        </w:rPr>
      </w:pPr>
      <w:r>
        <w:rPr>
          <w:lang w:val="en-US"/>
        </w:rPr>
        <w:t>(</w:t>
      </w:r>
      <w:r w:rsidRPr="00043139">
        <w:rPr>
          <w:lang w:val="en-US"/>
        </w:rPr>
        <w:t>Qualification Form 3.5.</w:t>
      </w:r>
      <w:r>
        <w:rPr>
          <w:lang w:val="en-US"/>
        </w:rPr>
        <w:t>8</w:t>
      </w:r>
      <w:r w:rsidRPr="00043139">
        <w:rPr>
          <w:lang w:val="en-US"/>
        </w:rPr>
        <w:t>)</w:t>
      </w:r>
    </w:p>
    <w:p w:rsidR="00834CDA" w:rsidRPr="00145853" w:rsidRDefault="00834CDA" w:rsidP="00834CDA">
      <w:pPr>
        <w:pStyle w:val="ListParagraph"/>
        <w:rPr>
          <w:lang w:val="en-US"/>
        </w:rPr>
      </w:pPr>
    </w:p>
    <w:p w:rsidR="00834CDA" w:rsidRPr="005056AE" w:rsidRDefault="00834CDA" w:rsidP="00834CDA">
      <w:pPr>
        <w:rPr>
          <w:b/>
          <w:lang w:val="en-US"/>
        </w:rPr>
      </w:pPr>
      <w:r w:rsidRPr="005056AE">
        <w:rPr>
          <w:rStyle w:val="apple-style-span"/>
          <w:rFonts w:cs="Arial"/>
          <w:b/>
          <w:color w:val="000000"/>
        </w:rPr>
        <w:t>Tenderers will be excluded from participation in the procurement procedure:</w:t>
      </w:r>
    </w:p>
    <w:p w:rsidR="00834CDA" w:rsidRPr="005056AE" w:rsidRDefault="00834CDA" w:rsidP="00834CDA">
      <w:pPr>
        <w:rPr>
          <w:lang w:val="en-US"/>
        </w:rPr>
      </w:pPr>
    </w:p>
    <w:p w:rsidR="00834CDA" w:rsidRPr="005056AE" w:rsidRDefault="00834CDA" w:rsidP="00834CDA">
      <w:pPr>
        <w:ind w:left="567" w:firstLine="426"/>
        <w:rPr>
          <w:rFonts w:cs="Arial"/>
          <w:color w:val="000000"/>
          <w:szCs w:val="22"/>
          <w:lang w:val="sr-Latn-CS" w:eastAsia="sr-Latn-CS"/>
        </w:rPr>
      </w:pPr>
      <w:r w:rsidRPr="005056AE">
        <w:rPr>
          <w:rFonts w:cs="Arial"/>
          <w:color w:val="000000"/>
          <w:szCs w:val="22"/>
          <w:lang w:val="sr-Latn-CS" w:eastAsia="sr-Latn-CS"/>
        </w:rPr>
        <w:t>Candidates, tenderers or applicants will be excluded from participation in procurement procedures if:</w:t>
      </w:r>
    </w:p>
    <w:p w:rsidR="00834CDA" w:rsidRPr="005056AE" w:rsidRDefault="00834CDA" w:rsidP="00834CDA">
      <w:pPr>
        <w:ind w:left="567" w:firstLine="426"/>
        <w:rPr>
          <w:rFonts w:cs="Arial"/>
          <w:color w:val="000000"/>
          <w:szCs w:val="22"/>
          <w:lang w:val="sr-Latn-CS" w:eastAsia="sr-Latn-CS"/>
        </w:rPr>
      </w:pPr>
    </w:p>
    <w:p w:rsidR="00834CDA" w:rsidRPr="005056AE" w:rsidRDefault="00834CDA" w:rsidP="00834CDA">
      <w:pPr>
        <w:ind w:left="567" w:firstLine="426"/>
        <w:jc w:val="both"/>
        <w:rPr>
          <w:rFonts w:cs="Arial"/>
          <w:color w:val="000000"/>
          <w:szCs w:val="22"/>
          <w:lang w:val="sr-Latn-CS" w:eastAsia="sr-Latn-CS"/>
        </w:rPr>
      </w:pPr>
      <w:r>
        <w:rPr>
          <w:rFonts w:cs="Arial"/>
          <w:color w:val="000000"/>
          <w:szCs w:val="22"/>
          <w:lang w:val="sr-Latn-CS" w:eastAsia="sr-Latn-CS"/>
        </w:rPr>
        <w:t xml:space="preserve">- </w:t>
      </w:r>
      <w:r w:rsidRPr="005056AE">
        <w:rPr>
          <w:rFonts w:cs="Arial"/>
          <w:color w:val="000000"/>
          <w:szCs w:val="22"/>
          <w:lang w:val="sr-Latn-CS" w:eastAsia="sr-Latn-CS"/>
        </w:rPr>
        <w:t xml:space="preserve">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834CDA" w:rsidRPr="005056AE" w:rsidRDefault="00834CDA" w:rsidP="00834CDA">
      <w:pPr>
        <w:ind w:left="567" w:firstLine="426"/>
        <w:jc w:val="both"/>
        <w:rPr>
          <w:rFonts w:cs="Arial"/>
          <w:color w:val="000000"/>
          <w:szCs w:val="22"/>
          <w:lang w:val="sr-Latn-CS" w:eastAsia="sr-Latn-CS"/>
        </w:rPr>
      </w:pPr>
    </w:p>
    <w:p w:rsidR="00834CDA" w:rsidRPr="005056AE" w:rsidRDefault="00834CDA" w:rsidP="00834CDA">
      <w:pPr>
        <w:ind w:left="567" w:firstLine="426"/>
        <w:jc w:val="both"/>
        <w:rPr>
          <w:rFonts w:cs="Arial"/>
          <w:color w:val="000000"/>
          <w:szCs w:val="22"/>
          <w:lang w:val="sr-Latn-CS" w:eastAsia="sr-Latn-CS"/>
        </w:rPr>
      </w:pPr>
      <w:r>
        <w:rPr>
          <w:rFonts w:cs="Arial"/>
          <w:color w:val="000000"/>
          <w:szCs w:val="22"/>
          <w:lang w:val="sr-Latn-CS" w:eastAsia="sr-Latn-CS"/>
        </w:rPr>
        <w:t xml:space="preserve">- </w:t>
      </w:r>
      <w:r w:rsidRPr="005056AE">
        <w:rPr>
          <w:rFonts w:cs="Arial"/>
          <w:color w:val="000000"/>
          <w:szCs w:val="22"/>
          <w:lang w:val="sr-Latn-CS" w:eastAsia="sr-Latn-CS"/>
        </w:rPr>
        <w:t>they have been convicted of an offence concerning their professional conduct by a judgment which; has the force of </w:t>
      </w:r>
      <w:r w:rsidRPr="005056AE">
        <w:rPr>
          <w:rFonts w:cs="Arial"/>
          <w:i/>
          <w:iCs/>
          <w:color w:val="000000"/>
          <w:szCs w:val="22"/>
          <w:lang w:val="sr-Latn-CS" w:eastAsia="sr-Latn-CS"/>
        </w:rPr>
        <w:t>res judicata</w:t>
      </w:r>
      <w:r w:rsidRPr="005056AE">
        <w:rPr>
          <w:rFonts w:cs="Arial"/>
          <w:color w:val="000000"/>
          <w:szCs w:val="22"/>
          <w:lang w:val="sr-Latn-CS" w:eastAsia="sr-Latn-CS"/>
        </w:rPr>
        <w:t>; (i.e. against which no appeal is possible);</w:t>
      </w:r>
    </w:p>
    <w:p w:rsidR="00834CDA" w:rsidRPr="005056AE" w:rsidRDefault="00834CDA" w:rsidP="00834CDA">
      <w:pPr>
        <w:ind w:left="567" w:firstLine="426"/>
        <w:jc w:val="both"/>
        <w:rPr>
          <w:rFonts w:cs="Arial"/>
          <w:color w:val="000000"/>
          <w:szCs w:val="22"/>
          <w:lang w:val="sr-Latn-CS" w:eastAsia="sr-Latn-CS"/>
        </w:rPr>
      </w:pPr>
    </w:p>
    <w:p w:rsidR="00834CDA" w:rsidRPr="005056AE" w:rsidRDefault="00834CDA" w:rsidP="00834CDA">
      <w:pPr>
        <w:ind w:left="567" w:firstLine="426"/>
        <w:jc w:val="both"/>
        <w:rPr>
          <w:rFonts w:cs="Arial"/>
          <w:color w:val="000000"/>
          <w:szCs w:val="22"/>
          <w:lang w:val="sr-Latn-CS" w:eastAsia="sr-Latn-CS"/>
        </w:rPr>
      </w:pPr>
      <w:r>
        <w:rPr>
          <w:rFonts w:cs="Arial"/>
          <w:color w:val="000000"/>
          <w:szCs w:val="22"/>
          <w:lang w:val="sr-Latn-CS" w:eastAsia="sr-Latn-CS"/>
        </w:rPr>
        <w:t xml:space="preserve">- </w:t>
      </w:r>
      <w:r w:rsidRPr="005056AE">
        <w:rPr>
          <w:rFonts w:cs="Arial"/>
          <w:color w:val="000000"/>
          <w:szCs w:val="22"/>
          <w:lang w:val="sr-Latn-CS" w:eastAsia="sr-Latn-CS"/>
        </w:rPr>
        <w:t>they have been guilty of grave professional misconduct proven by any means which the Contracting Authority can justify;</w:t>
      </w:r>
    </w:p>
    <w:p w:rsidR="00834CDA" w:rsidRPr="005056AE" w:rsidRDefault="00834CDA" w:rsidP="00834CDA">
      <w:pPr>
        <w:ind w:left="567" w:firstLine="426"/>
        <w:jc w:val="both"/>
        <w:rPr>
          <w:rFonts w:cs="Arial"/>
          <w:color w:val="000000"/>
          <w:szCs w:val="22"/>
          <w:lang w:val="sr-Latn-CS" w:eastAsia="sr-Latn-CS"/>
        </w:rPr>
      </w:pPr>
    </w:p>
    <w:p w:rsidR="00834CDA" w:rsidRPr="005056AE" w:rsidRDefault="00834CDA" w:rsidP="00834CDA">
      <w:pPr>
        <w:ind w:left="567" w:firstLine="426"/>
        <w:jc w:val="both"/>
        <w:rPr>
          <w:rFonts w:cs="Arial"/>
          <w:color w:val="000000"/>
          <w:szCs w:val="22"/>
          <w:lang w:val="sr-Latn-CS" w:eastAsia="sr-Latn-CS"/>
        </w:rPr>
      </w:pPr>
      <w:r>
        <w:rPr>
          <w:rFonts w:cs="Arial"/>
          <w:color w:val="000000"/>
          <w:szCs w:val="22"/>
          <w:lang w:val="sr-Latn-CS" w:eastAsia="sr-Latn-CS"/>
        </w:rPr>
        <w:t xml:space="preserve">- </w:t>
      </w:r>
      <w:r w:rsidRPr="005056AE">
        <w:rPr>
          <w:rFonts w:cs="Arial"/>
          <w:color w:val="000000"/>
          <w:szCs w:val="22"/>
          <w:lang w:val="sr-Latn-CS" w:eastAsia="sr-Latn-CS"/>
        </w:rPr>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834CDA" w:rsidRPr="005056AE" w:rsidRDefault="00834CDA" w:rsidP="00834CDA">
      <w:pPr>
        <w:ind w:left="567" w:firstLine="426"/>
        <w:jc w:val="both"/>
        <w:rPr>
          <w:rFonts w:cs="Arial"/>
          <w:color w:val="000000"/>
          <w:szCs w:val="22"/>
          <w:lang w:val="sr-Latn-CS" w:eastAsia="sr-Latn-CS"/>
        </w:rPr>
      </w:pPr>
    </w:p>
    <w:p w:rsidR="00834CDA" w:rsidRPr="005056AE" w:rsidRDefault="00834CDA" w:rsidP="00834CDA">
      <w:pPr>
        <w:ind w:left="567" w:firstLine="426"/>
        <w:jc w:val="both"/>
        <w:rPr>
          <w:rFonts w:cs="Arial"/>
          <w:color w:val="000000"/>
          <w:szCs w:val="22"/>
          <w:lang w:val="sr-Latn-CS" w:eastAsia="sr-Latn-CS"/>
        </w:rPr>
      </w:pPr>
      <w:r>
        <w:rPr>
          <w:rFonts w:cs="Arial"/>
          <w:color w:val="000000"/>
          <w:szCs w:val="22"/>
          <w:lang w:val="sr-Latn-CS" w:eastAsia="sr-Latn-CS"/>
        </w:rPr>
        <w:t xml:space="preserve">- </w:t>
      </w:r>
      <w:r w:rsidRPr="005056AE">
        <w:rPr>
          <w:rFonts w:cs="Arial"/>
          <w:color w:val="000000"/>
          <w:szCs w:val="22"/>
          <w:lang w:val="sr-Latn-CS" w:eastAsia="sr-Latn-CS"/>
        </w:rPr>
        <w:t>they have been the subject of a judgment which has the force of </w:t>
      </w:r>
      <w:r w:rsidRPr="005056AE">
        <w:rPr>
          <w:rFonts w:cs="Arial"/>
          <w:i/>
          <w:iCs/>
          <w:color w:val="000000"/>
          <w:szCs w:val="22"/>
          <w:lang w:val="sr-Latn-CS" w:eastAsia="sr-Latn-CS"/>
        </w:rPr>
        <w:t>res judicata </w:t>
      </w:r>
      <w:r w:rsidRPr="005056AE">
        <w:rPr>
          <w:rFonts w:cs="Arial"/>
          <w:color w:val="000000"/>
          <w:szCs w:val="22"/>
          <w:lang w:val="sr-Latn-CS" w:eastAsia="sr-Latn-CS"/>
        </w:rPr>
        <w:t>for fraud, corruption, involvement in a criminal organisation or any other illegal activity detrimental to the EU's financial interests;</w:t>
      </w:r>
    </w:p>
    <w:p w:rsidR="00834CDA" w:rsidRPr="005056AE" w:rsidRDefault="00834CDA" w:rsidP="00834CDA">
      <w:pPr>
        <w:rPr>
          <w:b/>
          <w:lang w:val="en-US"/>
        </w:rPr>
      </w:pPr>
      <w:r w:rsidRPr="005056AE">
        <w:rPr>
          <w:rFonts w:cs="Arial"/>
          <w:color w:val="000000"/>
          <w:szCs w:val="22"/>
          <w:lang w:val="sr-Latn-CS" w:eastAsia="sr-Latn-CS"/>
        </w:rPr>
        <w:t xml:space="preserve">           </w:t>
      </w:r>
    </w:p>
    <w:p w:rsidR="00834CDA" w:rsidRDefault="00834CDA" w:rsidP="00834CDA">
      <w:pPr>
        <w:jc w:val="both"/>
        <w:rPr>
          <w:b/>
          <w:lang w:val="en-US"/>
        </w:rPr>
      </w:pPr>
      <w:r w:rsidRPr="005056AE">
        <w:rPr>
          <w:rStyle w:val="apple-style-span"/>
          <w:rFonts w:cs="Arial"/>
          <w:color w:val="000000"/>
        </w:rPr>
        <w:t>Tenderer must provide evidence, by common law countries in which they are established, not to fall into the above categories.</w:t>
      </w:r>
      <w:r w:rsidRPr="005056AE">
        <w:rPr>
          <w:rStyle w:val="apple-converted-space"/>
          <w:rFonts w:cs="Arial"/>
          <w:color w:val="000000"/>
        </w:rPr>
        <w:t> </w:t>
      </w:r>
      <w:r w:rsidRPr="005056AE">
        <w:rPr>
          <w:rStyle w:val="apple-style-span"/>
          <w:rFonts w:cs="Arial"/>
          <w:color w:val="000000"/>
        </w:rPr>
        <w:t xml:space="preserve">Date of evidence submitted papers must not be older than </w:t>
      </w:r>
      <w:r>
        <w:rPr>
          <w:rStyle w:val="apple-style-span"/>
          <w:rFonts w:cs="Arial"/>
          <w:b/>
          <w:color w:val="000000"/>
        </w:rPr>
        <w:t>60</w:t>
      </w:r>
      <w:r w:rsidRPr="0005594A">
        <w:rPr>
          <w:rStyle w:val="apple-style-span"/>
          <w:rFonts w:cs="Arial"/>
          <w:b/>
          <w:color w:val="000000"/>
        </w:rPr>
        <w:t xml:space="preserve"> days</w:t>
      </w:r>
      <w:r w:rsidRPr="005056AE">
        <w:rPr>
          <w:rStyle w:val="apple-style-span"/>
          <w:rFonts w:cs="Arial"/>
          <w:color w:val="000000"/>
        </w:rPr>
        <w:t xml:space="preserve"> before the deadline for submission of bids.</w:t>
      </w:r>
      <w:r w:rsidRPr="00324B59">
        <w:rPr>
          <w:b/>
          <w:lang w:val="en-US"/>
        </w:rPr>
        <w:t xml:space="preserve">  </w:t>
      </w:r>
    </w:p>
    <w:p w:rsidR="00834CDA" w:rsidRPr="001771C0" w:rsidRDefault="00834CDA" w:rsidP="00834CDA">
      <w:pPr>
        <w:jc w:val="both"/>
        <w:rPr>
          <w:b/>
          <w:u w:val="single"/>
          <w:lang w:val="en-US"/>
        </w:rPr>
      </w:pPr>
      <w:r w:rsidRPr="001771C0">
        <w:rPr>
          <w:u w:val="single"/>
          <w:lang w:val="en-US"/>
        </w:rPr>
        <w:t xml:space="preserve">Each of the partners and subcontractors must </w:t>
      </w:r>
      <w:r w:rsidRPr="001771C0">
        <w:rPr>
          <w:rStyle w:val="apple-style-span"/>
          <w:rFonts w:cs="Arial"/>
          <w:color w:val="000000"/>
          <w:u w:val="single"/>
        </w:rPr>
        <w:t>provide these evidences</w:t>
      </w:r>
    </w:p>
    <w:p w:rsidR="00834CDA" w:rsidRPr="00324B59" w:rsidRDefault="00834CDA" w:rsidP="00834CDA">
      <w:pPr>
        <w:tabs>
          <w:tab w:val="left" w:pos="-1440"/>
          <w:tab w:val="left" w:pos="-720"/>
        </w:tabs>
        <w:ind w:left="1" w:right="862"/>
        <w:jc w:val="both"/>
        <w:rPr>
          <w:lang w:val="en-US"/>
        </w:rPr>
      </w:pPr>
    </w:p>
    <w:p w:rsidR="00834CDA" w:rsidRPr="00324B59" w:rsidRDefault="00834CDA" w:rsidP="00834CDA">
      <w:pPr>
        <w:keepNext/>
        <w:tabs>
          <w:tab w:val="left" w:pos="1418"/>
          <w:tab w:val="left" w:pos="5040"/>
        </w:tabs>
        <w:ind w:right="-1"/>
        <w:rPr>
          <w:lang w:val="en-US"/>
        </w:rPr>
      </w:pPr>
      <w:r w:rsidRPr="00324B59">
        <w:rPr>
          <w:b/>
          <w:lang w:val="en-US"/>
        </w:rPr>
        <w:lastRenderedPageBreak/>
        <w:t>Joint Venture Requirements</w:t>
      </w:r>
    </w:p>
    <w:p w:rsidR="00834CDA" w:rsidRPr="00324B59" w:rsidRDefault="00834CDA" w:rsidP="00834CDA">
      <w:pPr>
        <w:keepNext/>
        <w:ind w:right="-1"/>
        <w:rPr>
          <w:lang w:val="en-US"/>
        </w:rPr>
      </w:pPr>
    </w:p>
    <w:p w:rsidR="00834CDA" w:rsidRPr="00324B59" w:rsidRDefault="00834CDA" w:rsidP="00834CDA">
      <w:pPr>
        <w:keepNext/>
        <w:tabs>
          <w:tab w:val="left" w:pos="-1440"/>
          <w:tab w:val="left" w:pos="-720"/>
        </w:tabs>
        <w:ind w:right="-1"/>
        <w:jc w:val="both"/>
        <w:rPr>
          <w:lang w:val="en-US"/>
        </w:rPr>
      </w:pPr>
      <w:r w:rsidRPr="00324B59">
        <w:rPr>
          <w:lang w:val="en-US"/>
        </w:rPr>
        <w:t xml:space="preserve">The joint venture </w:t>
      </w:r>
      <w:r>
        <w:rPr>
          <w:lang w:val="en-US"/>
        </w:rPr>
        <w:t>can</w:t>
      </w:r>
      <w:r w:rsidRPr="00324B59">
        <w:rPr>
          <w:lang w:val="en-US"/>
        </w:rPr>
        <w:t xml:space="preserve"> satisfy </w:t>
      </w:r>
      <w:r w:rsidRPr="0010384A">
        <w:rPr>
          <w:lang w:val="en-US"/>
        </w:rPr>
        <w:t>collectively</w:t>
      </w:r>
      <w:r w:rsidRPr="00324B59">
        <w:rPr>
          <w:lang w:val="en-US"/>
        </w:rPr>
        <w:t xml:space="preserve"> the qualification requirements</w:t>
      </w:r>
      <w:r>
        <w:rPr>
          <w:lang w:val="en-US"/>
        </w:rPr>
        <w:t xml:space="preserve"> under the following conditions</w:t>
      </w:r>
      <w:r w:rsidRPr="00324B59">
        <w:rPr>
          <w:lang w:val="en-US"/>
        </w:rPr>
        <w:t>:</w:t>
      </w:r>
    </w:p>
    <w:p w:rsidR="00834CDA" w:rsidRPr="00324B59" w:rsidRDefault="00834CDA" w:rsidP="00834CDA">
      <w:pPr>
        <w:keepNext/>
        <w:tabs>
          <w:tab w:val="left" w:pos="-1440"/>
          <w:tab w:val="left" w:pos="-720"/>
          <w:tab w:val="left" w:pos="0"/>
        </w:tabs>
        <w:ind w:right="-1"/>
        <w:jc w:val="both"/>
        <w:rPr>
          <w:lang w:val="en-US"/>
        </w:rPr>
      </w:pPr>
    </w:p>
    <w:p w:rsidR="00834CDA" w:rsidRPr="00324B59" w:rsidRDefault="00834CDA" w:rsidP="00834CDA">
      <w:pPr>
        <w:numPr>
          <w:ilvl w:val="0"/>
          <w:numId w:val="2"/>
        </w:numPr>
        <w:tabs>
          <w:tab w:val="left" w:pos="-1440"/>
          <w:tab w:val="left" w:pos="-720"/>
        </w:tabs>
        <w:ind w:right="-1"/>
        <w:jc w:val="both"/>
        <w:rPr>
          <w:lang w:val="en-US"/>
        </w:rPr>
      </w:pPr>
      <w:r w:rsidRPr="00324B59">
        <w:rPr>
          <w:lang w:val="en-US"/>
        </w:rPr>
        <w:t xml:space="preserve">The lead partner shall meet not less than </w:t>
      </w:r>
      <w:r>
        <w:rPr>
          <w:lang w:val="en-US"/>
        </w:rPr>
        <w:t>50</w:t>
      </w:r>
      <w:r w:rsidRPr="00324B59">
        <w:rPr>
          <w:lang w:val="en-US"/>
        </w:rPr>
        <w:t xml:space="preserve"> percent of the qualifying criteria</w:t>
      </w:r>
      <w:r>
        <w:rPr>
          <w:lang w:val="en-US"/>
        </w:rPr>
        <w:t xml:space="preserve"> -</w:t>
      </w:r>
      <w:r w:rsidRPr="00324B59">
        <w:rPr>
          <w:lang w:val="en-US"/>
        </w:rPr>
        <w:t xml:space="preserve"> </w:t>
      </w:r>
      <w:r>
        <w:rPr>
          <w:lang w:val="en-US"/>
        </w:rPr>
        <w:t xml:space="preserve">General Experience </w:t>
      </w:r>
    </w:p>
    <w:p w:rsidR="00834CDA" w:rsidRPr="00324B59" w:rsidRDefault="00834CDA" w:rsidP="00834CDA">
      <w:pPr>
        <w:numPr>
          <w:ilvl w:val="0"/>
          <w:numId w:val="2"/>
        </w:numPr>
        <w:tabs>
          <w:tab w:val="left" w:pos="-1440"/>
          <w:tab w:val="left" w:pos="-720"/>
        </w:tabs>
        <w:ind w:right="-1"/>
        <w:jc w:val="both"/>
        <w:rPr>
          <w:lang w:val="en-US"/>
        </w:rPr>
      </w:pPr>
      <w:r w:rsidRPr="006D1533">
        <w:rPr>
          <w:lang w:val="en-US"/>
        </w:rPr>
        <w:t>Each member of a Joint Venture must be able to show fully completed works, according to the type of work to be performed by such member in this project</w:t>
      </w:r>
      <w:r w:rsidRPr="006D1533">
        <w:t xml:space="preserve"> </w:t>
      </w:r>
      <w:r w:rsidRPr="006D1533">
        <w:rPr>
          <w:lang w:val="en-US"/>
        </w:rPr>
        <w:t>on at least two buildings of similar size or complexity as project</w:t>
      </w:r>
      <w:r>
        <w:rPr>
          <w:lang w:val="en-US"/>
        </w:rPr>
        <w:t xml:space="preserve"> – Particular Experience</w:t>
      </w:r>
    </w:p>
    <w:p w:rsidR="00834CDA" w:rsidRPr="00D905FF" w:rsidRDefault="00834CDA" w:rsidP="00834CDA">
      <w:pPr>
        <w:numPr>
          <w:ilvl w:val="0"/>
          <w:numId w:val="2"/>
        </w:numPr>
        <w:tabs>
          <w:tab w:val="left" w:pos="-1440"/>
          <w:tab w:val="left" w:pos="-720"/>
        </w:tabs>
        <w:ind w:right="-1"/>
        <w:jc w:val="both"/>
        <w:rPr>
          <w:lang w:val="en-US"/>
        </w:rPr>
      </w:pPr>
      <w:r w:rsidRPr="00D905FF">
        <w:rPr>
          <w:lang w:val="en-US"/>
        </w:rPr>
        <w:t xml:space="preserve">The lead partner shall meet not less than 50 percent of qualifying criteria - At least </w:t>
      </w:r>
      <w:r>
        <w:rPr>
          <w:lang w:val="en-US"/>
        </w:rPr>
        <w:t>5</w:t>
      </w:r>
      <w:r w:rsidRPr="00D905FF">
        <w:rPr>
          <w:lang w:val="en-US"/>
        </w:rPr>
        <w:t>00 (</w:t>
      </w:r>
      <w:r>
        <w:rPr>
          <w:lang w:val="en-US"/>
        </w:rPr>
        <w:t>five</w:t>
      </w:r>
      <w:r w:rsidRPr="00D905FF">
        <w:rPr>
          <w:lang w:val="en-US"/>
        </w:rPr>
        <w:t xml:space="preserve"> hundred) full time employed person</w:t>
      </w:r>
    </w:p>
    <w:p w:rsidR="00834CDA" w:rsidRPr="00324B59" w:rsidRDefault="00834CDA" w:rsidP="00834CDA">
      <w:pPr>
        <w:numPr>
          <w:ilvl w:val="0"/>
          <w:numId w:val="2"/>
        </w:numPr>
        <w:tabs>
          <w:tab w:val="left" w:pos="-1440"/>
          <w:tab w:val="left" w:pos="-720"/>
        </w:tabs>
        <w:ind w:right="-1"/>
        <w:jc w:val="both"/>
        <w:rPr>
          <w:lang w:val="en-US"/>
        </w:rPr>
      </w:pPr>
      <w:r w:rsidRPr="00324B59">
        <w:rPr>
          <w:lang w:val="en-US"/>
        </w:rPr>
        <w:t xml:space="preserve">Individual members must each satisfy the requirements for litigation </w:t>
      </w:r>
      <w:r>
        <w:rPr>
          <w:lang w:val="en-US"/>
        </w:rPr>
        <w:t xml:space="preserve">and </w:t>
      </w:r>
      <w:r w:rsidRPr="00324B59">
        <w:rPr>
          <w:lang w:val="en-US"/>
        </w:rPr>
        <w:t>audited balance sheets</w:t>
      </w:r>
      <w:r>
        <w:rPr>
          <w:lang w:val="en-US"/>
        </w:rPr>
        <w:t xml:space="preserve">, liquidity </w:t>
      </w:r>
      <w:r w:rsidRPr="00324B59">
        <w:rPr>
          <w:lang w:val="en-US"/>
        </w:rPr>
        <w:t xml:space="preserve">and </w:t>
      </w:r>
      <w:r>
        <w:rPr>
          <w:lang w:val="en-US"/>
        </w:rPr>
        <w:t>salary payment</w:t>
      </w:r>
      <w:r w:rsidRPr="00324B59">
        <w:rPr>
          <w:lang w:val="en-US"/>
        </w:rPr>
        <w:t>.</w:t>
      </w:r>
    </w:p>
    <w:p w:rsidR="00834CDA" w:rsidRDefault="00834CDA" w:rsidP="00834CDA">
      <w:pPr>
        <w:tabs>
          <w:tab w:val="left" w:pos="-1440"/>
          <w:tab w:val="left" w:pos="-720"/>
        </w:tabs>
        <w:ind w:right="-1"/>
        <w:jc w:val="both"/>
        <w:rPr>
          <w:lang w:val="en-US"/>
        </w:rPr>
      </w:pPr>
    </w:p>
    <w:p w:rsidR="00834CDA" w:rsidRPr="00324B59" w:rsidRDefault="00834CDA" w:rsidP="00834CDA">
      <w:pPr>
        <w:tabs>
          <w:tab w:val="left" w:pos="-1440"/>
          <w:tab w:val="left" w:pos="-720"/>
        </w:tabs>
        <w:ind w:right="-1"/>
        <w:jc w:val="both"/>
        <w:rPr>
          <w:lang w:val="en-US"/>
        </w:rPr>
      </w:pPr>
    </w:p>
    <w:p w:rsidR="00834CDA" w:rsidRPr="00324B59" w:rsidRDefault="00834CDA" w:rsidP="00834CDA">
      <w:pPr>
        <w:tabs>
          <w:tab w:val="left" w:pos="-1440"/>
          <w:tab w:val="left" w:pos="-720"/>
        </w:tabs>
        <w:ind w:right="-1"/>
        <w:jc w:val="both"/>
        <w:rPr>
          <w:b/>
          <w:lang w:val="en-US"/>
        </w:rPr>
      </w:pPr>
      <w:r w:rsidRPr="00324B59">
        <w:rPr>
          <w:b/>
          <w:lang w:val="en-US"/>
        </w:rPr>
        <w:t>Subcontractor Requirements</w:t>
      </w:r>
    </w:p>
    <w:p w:rsidR="00834CDA" w:rsidRPr="00324B59" w:rsidRDefault="00834CDA" w:rsidP="00834CDA">
      <w:pPr>
        <w:tabs>
          <w:tab w:val="left" w:pos="-1440"/>
          <w:tab w:val="left" w:pos="-720"/>
        </w:tabs>
        <w:ind w:right="-1"/>
        <w:jc w:val="both"/>
        <w:rPr>
          <w:lang w:val="en-US"/>
        </w:rPr>
      </w:pPr>
    </w:p>
    <w:p w:rsidR="00834CDA" w:rsidRDefault="00834CDA" w:rsidP="00834CDA">
      <w:pPr>
        <w:tabs>
          <w:tab w:val="left" w:pos="-1440"/>
          <w:tab w:val="right" w:pos="9072"/>
        </w:tabs>
        <w:ind w:right="-1"/>
        <w:jc w:val="both"/>
        <w:rPr>
          <w:rStyle w:val="apple-style-span"/>
          <w:rFonts w:cs="Arial"/>
          <w:color w:val="000000"/>
        </w:rPr>
      </w:pPr>
      <w:r w:rsidRPr="00632F47">
        <w:rPr>
          <w:lang w:val="en-US"/>
        </w:rPr>
        <w:t>Each of the subcontractor</w:t>
      </w:r>
      <w:r>
        <w:rPr>
          <w:lang w:val="en-US"/>
        </w:rPr>
        <w:t>s</w:t>
      </w:r>
      <w:r w:rsidRPr="00632F47">
        <w:rPr>
          <w:lang w:val="en-US"/>
        </w:rPr>
        <w:t xml:space="preserve"> must satisfy the requirements and </w:t>
      </w:r>
      <w:r w:rsidRPr="00632F47">
        <w:rPr>
          <w:rStyle w:val="apple-style-span"/>
          <w:rFonts w:cs="Arial"/>
          <w:color w:val="000000"/>
        </w:rPr>
        <w:t>provide evidences about litigation.</w:t>
      </w:r>
    </w:p>
    <w:p w:rsidR="00834CDA" w:rsidRPr="00632F47" w:rsidRDefault="00834CDA" w:rsidP="00834CDA">
      <w:pPr>
        <w:tabs>
          <w:tab w:val="left" w:pos="-1440"/>
          <w:tab w:val="right" w:pos="9072"/>
        </w:tabs>
        <w:ind w:right="-1"/>
        <w:jc w:val="both"/>
        <w:rPr>
          <w:lang w:val="en-US"/>
        </w:rPr>
      </w:pPr>
      <w:r w:rsidRPr="006D1533">
        <w:rPr>
          <w:lang w:val="en-US"/>
        </w:rPr>
        <w:t xml:space="preserve">Each </w:t>
      </w:r>
      <w:r>
        <w:rPr>
          <w:lang w:val="en-US"/>
        </w:rPr>
        <w:t>Subcontractor</w:t>
      </w:r>
      <w:r w:rsidRPr="006D1533">
        <w:rPr>
          <w:lang w:val="en-US"/>
        </w:rPr>
        <w:t xml:space="preserve"> must be able to show fully completed works, according to the type of work to be performed by such member in this project</w:t>
      </w:r>
      <w:r w:rsidRPr="006D1533">
        <w:t xml:space="preserve"> </w:t>
      </w:r>
      <w:r w:rsidRPr="006D1533">
        <w:rPr>
          <w:lang w:val="en-US"/>
        </w:rPr>
        <w:t>on at least two buildings of similar size or complexity as project</w:t>
      </w:r>
      <w:r>
        <w:rPr>
          <w:lang w:val="en-US"/>
        </w:rPr>
        <w:t xml:space="preserve"> – Particular Experience</w:t>
      </w:r>
    </w:p>
    <w:p w:rsidR="00834CDA" w:rsidRPr="00324B59" w:rsidRDefault="00834CDA" w:rsidP="00834CDA">
      <w:pPr>
        <w:tabs>
          <w:tab w:val="left" w:pos="-1440"/>
          <w:tab w:val="right" w:pos="9072"/>
        </w:tabs>
        <w:ind w:right="-1"/>
        <w:jc w:val="both"/>
        <w:rPr>
          <w:lang w:val="en-US"/>
        </w:rPr>
      </w:pPr>
      <w:r w:rsidRPr="00324B59">
        <w:rPr>
          <w:lang w:val="en-US"/>
        </w:rPr>
        <w:t>The value to be subcontracted shall not ex</w:t>
      </w:r>
      <w:r>
        <w:rPr>
          <w:lang w:val="en-US"/>
        </w:rPr>
        <w:t>ceed 50% of the Contract Price.</w:t>
      </w:r>
    </w:p>
    <w:p w:rsidR="008A0C88" w:rsidRPr="00834CDA" w:rsidRDefault="00834CDA">
      <w:pPr>
        <w:rPr>
          <w:b/>
          <w:sz w:val="36"/>
          <w:szCs w:val="36"/>
          <w:lang w:val="en-US"/>
        </w:rPr>
      </w:pPr>
    </w:p>
    <w:sectPr w:rsidR="008A0C88" w:rsidRPr="00834CDA" w:rsidSect="009A68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37CF"/>
    <w:multiLevelType w:val="hybridMultilevel"/>
    <w:tmpl w:val="85DCE128"/>
    <w:lvl w:ilvl="0" w:tplc="F27AE91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BD0917"/>
    <w:multiLevelType w:val="multilevel"/>
    <w:tmpl w:val="78CC8E6A"/>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4CDA"/>
    <w:rsid w:val="0002218D"/>
    <w:rsid w:val="00143D1D"/>
    <w:rsid w:val="001C4F65"/>
    <w:rsid w:val="002054CA"/>
    <w:rsid w:val="003A4FF1"/>
    <w:rsid w:val="00404819"/>
    <w:rsid w:val="004837CE"/>
    <w:rsid w:val="004909B4"/>
    <w:rsid w:val="00525C5A"/>
    <w:rsid w:val="0058415C"/>
    <w:rsid w:val="00610B6F"/>
    <w:rsid w:val="006112FD"/>
    <w:rsid w:val="006F1D32"/>
    <w:rsid w:val="007177F9"/>
    <w:rsid w:val="007466EB"/>
    <w:rsid w:val="007E7122"/>
    <w:rsid w:val="00834CDA"/>
    <w:rsid w:val="009A68F2"/>
    <w:rsid w:val="00BD5298"/>
    <w:rsid w:val="00D71D92"/>
    <w:rsid w:val="00DF42D9"/>
    <w:rsid w:val="00EB0C77"/>
    <w:rsid w:val="00F62082"/>
    <w:rsid w:val="00FF1B3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DA"/>
    <w:pPr>
      <w:spacing w:after="0" w:line="240" w:lineRule="auto"/>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3mezera">
    <w:name w:val="text - 3 mezera"/>
    <w:basedOn w:val="Normal"/>
    <w:rsid w:val="00834CDA"/>
    <w:pPr>
      <w:widowControl w:val="0"/>
      <w:spacing w:before="60" w:line="240" w:lineRule="exact"/>
      <w:jc w:val="both"/>
    </w:pPr>
    <w:rPr>
      <w:sz w:val="24"/>
      <w:szCs w:val="20"/>
      <w:lang w:val="cs-CZ" w:eastAsia="en-US"/>
    </w:rPr>
  </w:style>
  <w:style w:type="paragraph" w:customStyle="1" w:styleId="Section">
    <w:name w:val="Section"/>
    <w:basedOn w:val="Normal"/>
    <w:rsid w:val="00834CDA"/>
    <w:pPr>
      <w:widowControl w:val="0"/>
      <w:spacing w:line="360" w:lineRule="exact"/>
      <w:jc w:val="center"/>
    </w:pPr>
    <w:rPr>
      <w:b/>
      <w:sz w:val="32"/>
      <w:szCs w:val="20"/>
      <w:lang w:val="cs-CZ" w:eastAsia="en-US"/>
    </w:rPr>
  </w:style>
  <w:style w:type="character" w:customStyle="1" w:styleId="apple-style-span">
    <w:name w:val="apple-style-span"/>
    <w:basedOn w:val="DefaultParagraphFont"/>
    <w:rsid w:val="00834CDA"/>
  </w:style>
  <w:style w:type="character" w:customStyle="1" w:styleId="apple-converted-space">
    <w:name w:val="apple-converted-space"/>
    <w:basedOn w:val="DefaultParagraphFont"/>
    <w:rsid w:val="00834CDA"/>
  </w:style>
  <w:style w:type="paragraph" w:styleId="ListParagraph">
    <w:name w:val="List Paragraph"/>
    <w:basedOn w:val="Normal"/>
    <w:uiPriority w:val="34"/>
    <w:qFormat/>
    <w:rsid w:val="00834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7781</Characters>
  <Application>Microsoft Office Word</Application>
  <DocSecurity>0</DocSecurity>
  <Lines>64</Lines>
  <Paragraphs>18</Paragraphs>
  <ScaleCrop>false</ScaleCrop>
  <Company>Grizli777</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2011-08-03T10:06:00Z</dcterms:created>
  <dcterms:modified xsi:type="dcterms:W3CDTF">2011-08-03T10:06:00Z</dcterms:modified>
</cp:coreProperties>
</file>