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37" w:rsidRPr="006C5F05" w:rsidRDefault="000A5737" w:rsidP="00957F75">
      <w:pPr>
        <w:spacing w:line="276" w:lineRule="auto"/>
        <w:jc w:val="center"/>
      </w:pPr>
      <w:bookmarkStart w:id="0" w:name="_GoBack"/>
      <w:bookmarkEnd w:id="0"/>
      <w:r w:rsidRPr="006C5F05">
        <w:t>REPUBLIC OF SERBIA</w:t>
      </w:r>
    </w:p>
    <w:p w:rsidR="000A5737" w:rsidRPr="006C5F05" w:rsidRDefault="000A5737" w:rsidP="00957F75">
      <w:pPr>
        <w:spacing w:line="276" w:lineRule="auto"/>
        <w:jc w:val="center"/>
      </w:pPr>
      <w:r w:rsidRPr="006C5F05">
        <w:t>Ministry of Education, Science and Technological Development</w:t>
      </w:r>
    </w:p>
    <w:p w:rsidR="006503F9" w:rsidRPr="006C5F05" w:rsidRDefault="000A5737" w:rsidP="00957F75">
      <w:pPr>
        <w:spacing w:line="276" w:lineRule="auto"/>
        <w:jc w:val="center"/>
      </w:pPr>
      <w:proofErr w:type="gramStart"/>
      <w:r w:rsidRPr="006C5F05">
        <w:t>as</w:t>
      </w:r>
      <w:proofErr w:type="gramEnd"/>
      <w:r w:rsidRPr="006C5F05">
        <w:t xml:space="preserve"> a promoter of the project </w:t>
      </w:r>
    </w:p>
    <w:p w:rsidR="000A5737" w:rsidRPr="006C5F05" w:rsidRDefault="000A5737" w:rsidP="00957F75">
      <w:pPr>
        <w:spacing w:line="276" w:lineRule="auto"/>
        <w:jc w:val="center"/>
      </w:pPr>
      <w:proofErr w:type="gramStart"/>
      <w:r w:rsidRPr="006C5F05">
        <w:t>and</w:t>
      </w:r>
      <w:proofErr w:type="gramEnd"/>
    </w:p>
    <w:p w:rsidR="000A5737" w:rsidRPr="006C5F05" w:rsidRDefault="00A65D6D" w:rsidP="000A5737">
      <w:pPr>
        <w:jc w:val="center"/>
      </w:pPr>
      <w:r w:rsidRPr="006C5F05">
        <w:t>JUP ISTRAŽIVANJE I RAZVOJ DOO</w:t>
      </w:r>
    </w:p>
    <w:p w:rsidR="000A5737" w:rsidRPr="006C5F05" w:rsidRDefault="000A5737" w:rsidP="000A5737">
      <w:pPr>
        <w:jc w:val="center"/>
      </w:pPr>
      <w:proofErr w:type="spellStart"/>
      <w:r w:rsidRPr="006C5F05">
        <w:t>Nemanjina</w:t>
      </w:r>
      <w:proofErr w:type="spellEnd"/>
      <w:r w:rsidRPr="006C5F05">
        <w:t xml:space="preserve"> </w:t>
      </w:r>
      <w:proofErr w:type="gramStart"/>
      <w:r w:rsidRPr="006C5F05">
        <w:t>street</w:t>
      </w:r>
      <w:proofErr w:type="gramEnd"/>
      <w:r w:rsidRPr="006C5F05">
        <w:t>, 22-26</w:t>
      </w:r>
    </w:p>
    <w:p w:rsidR="000A5737" w:rsidRPr="006C5F05" w:rsidRDefault="000A5737" w:rsidP="000A5737">
      <w:pPr>
        <w:jc w:val="center"/>
      </w:pPr>
      <w:r w:rsidRPr="006C5F05">
        <w:t>11000 Belgrade</w:t>
      </w:r>
    </w:p>
    <w:p w:rsidR="000A5737" w:rsidRPr="006C5F05" w:rsidRDefault="000A5737" w:rsidP="000A5737">
      <w:pPr>
        <w:jc w:val="center"/>
      </w:pPr>
      <w:r w:rsidRPr="006C5F05">
        <w:t>Serbia</w:t>
      </w:r>
    </w:p>
    <w:p w:rsidR="000A5737" w:rsidRPr="006C5F05" w:rsidRDefault="000A5737" w:rsidP="000A5737">
      <w:pPr>
        <w:jc w:val="center"/>
      </w:pPr>
      <w:proofErr w:type="gramStart"/>
      <w:r w:rsidRPr="006C5F05">
        <w:t>as</w:t>
      </w:r>
      <w:proofErr w:type="gramEnd"/>
      <w:r w:rsidRPr="006C5F05">
        <w:t xml:space="preserve"> </w:t>
      </w:r>
      <w:r w:rsidR="003B6A1D" w:rsidRPr="006C5F05">
        <w:t>Procuring entity</w:t>
      </w:r>
    </w:p>
    <w:p w:rsidR="000A5737" w:rsidRPr="006C5F05" w:rsidRDefault="000A5737" w:rsidP="000A5737"/>
    <w:p w:rsidR="000A5737" w:rsidRPr="006C5F05" w:rsidRDefault="006C5F05" w:rsidP="000A5737">
      <w:pPr>
        <w:rPr>
          <w:b/>
          <w:i/>
        </w:rPr>
      </w:pPr>
      <w:r w:rsidRPr="006C5F05">
        <w:rPr>
          <w:b/>
          <w:i/>
        </w:rPr>
        <w:t>Announced</w:t>
      </w:r>
    </w:p>
    <w:p w:rsidR="000A5737" w:rsidRPr="006C5F05" w:rsidRDefault="000A5737" w:rsidP="000A5737"/>
    <w:p w:rsidR="000A5737" w:rsidRPr="006C5F05" w:rsidRDefault="000A5737" w:rsidP="000A5737">
      <w:pPr>
        <w:jc w:val="center"/>
        <w:rPr>
          <w:b/>
        </w:rPr>
      </w:pPr>
      <w:r w:rsidRPr="006C5F05">
        <w:rPr>
          <w:b/>
        </w:rPr>
        <w:t>AN INVITATION</w:t>
      </w:r>
    </w:p>
    <w:p w:rsidR="000A5737" w:rsidRPr="006C5F05" w:rsidRDefault="000A5737" w:rsidP="000A5737">
      <w:pPr>
        <w:jc w:val="center"/>
        <w:rPr>
          <w:b/>
        </w:rPr>
      </w:pPr>
      <w:r w:rsidRPr="006C5F05">
        <w:rPr>
          <w:b/>
        </w:rPr>
        <w:t>TO BID IN AN INTERNATIONAL OPEN PROCEDURE FOR PUBLIC PROCUREMENT</w:t>
      </w:r>
    </w:p>
    <w:p w:rsidR="000A5737" w:rsidRPr="006C5F05" w:rsidRDefault="000A5737" w:rsidP="000A5737">
      <w:pPr>
        <w:rPr>
          <w:b/>
        </w:rPr>
      </w:pPr>
      <w:r w:rsidRPr="006C5F05">
        <w:t> </w:t>
      </w:r>
    </w:p>
    <w:p w:rsidR="00B56839" w:rsidRPr="006C5F05" w:rsidRDefault="006B133B" w:rsidP="00B56839">
      <w:pPr>
        <w:pStyle w:val="Heading7"/>
        <w:jc w:val="center"/>
        <w:rPr>
          <w:rFonts w:ascii="Times New Roman" w:hAnsi="Times New Roman"/>
          <w:b/>
          <w:sz w:val="24"/>
          <w:u w:val="none"/>
          <w:lang w:val="en-US"/>
        </w:rPr>
      </w:pPr>
      <w:r w:rsidRPr="006C5F05">
        <w:rPr>
          <w:rFonts w:ascii="Times New Roman" w:hAnsi="Times New Roman"/>
          <w:b/>
          <w:sz w:val="24"/>
          <w:u w:val="none"/>
          <w:lang w:val="en-US"/>
        </w:rPr>
        <w:t>MAIN DESIGN OF MULTI-FAMILY RESIDENTIAL BUILDING AND CONSTRUCTION OF THE FACILITY MADE IN ACCORDANCE WITH THE PROJECT DOCUMENTATION OF THE SUBPROJECT CONSTRUCTION OF HOUSING FOR YOUNG RESEARCHERS AT THE UNIVERSITY OF KRAGUJEVAC</w:t>
      </w:r>
    </w:p>
    <w:p w:rsidR="000A5737" w:rsidRPr="006C5F05" w:rsidRDefault="00B56839" w:rsidP="00B56839">
      <w:pPr>
        <w:jc w:val="center"/>
        <w:rPr>
          <w:b/>
        </w:rPr>
      </w:pPr>
      <w:r w:rsidRPr="006C5F05">
        <w:rPr>
          <w:b/>
        </w:rPr>
        <w:t xml:space="preserve"> (IOP/3</w:t>
      </w:r>
      <w:r w:rsidR="00092F3B" w:rsidRPr="006C5F05">
        <w:rPr>
          <w:b/>
        </w:rPr>
        <w:t>-2013</w:t>
      </w:r>
      <w:r w:rsidR="000A5737" w:rsidRPr="006C5F05">
        <w:rPr>
          <w:b/>
        </w:rPr>
        <w:t>)</w:t>
      </w:r>
    </w:p>
    <w:p w:rsidR="000A5737" w:rsidRPr="006C5F05" w:rsidRDefault="000A5737" w:rsidP="000A5737"/>
    <w:p w:rsidR="000A5737" w:rsidRPr="006C5F05" w:rsidRDefault="000A5737" w:rsidP="00957F75">
      <w:pPr>
        <w:spacing w:after="200" w:line="276" w:lineRule="auto"/>
      </w:pPr>
      <w:r w:rsidRPr="006C5F05">
        <w:t xml:space="preserve">In accordance with the </w:t>
      </w:r>
      <w:r w:rsidR="00B56839" w:rsidRPr="006C5F05">
        <w:rPr>
          <w:rFonts w:cs="Arial"/>
        </w:rPr>
        <w:t xml:space="preserve">Framework Loan Agreement </w:t>
      </w:r>
      <w:r w:rsidRPr="006C5F05">
        <w:t>between t</w:t>
      </w:r>
      <w:r w:rsidR="00B56839" w:rsidRPr="006C5F05">
        <w:t>he Republic of Serbia and the</w:t>
      </w:r>
      <w:r w:rsidR="00B56839" w:rsidRPr="006C5F05">
        <w:rPr>
          <w:rFonts w:cs="Arial"/>
        </w:rPr>
        <w:t xml:space="preserve"> Council of Europe Development Bank - CEB F/P 1739 </w:t>
      </w:r>
      <w:r w:rsidRPr="006C5F05">
        <w:t xml:space="preserve">and </w:t>
      </w:r>
      <w:r w:rsidR="00092F3B" w:rsidRPr="006C5F05">
        <w:t xml:space="preserve">with </w:t>
      </w:r>
      <w:r w:rsidRPr="006C5F05">
        <w:t xml:space="preserve">the Government Decision on the establishment of </w:t>
      </w:r>
      <w:r w:rsidR="00092F3B" w:rsidRPr="006C5F05">
        <w:t>limited liability company for managing the project “R</w:t>
      </w:r>
      <w:r w:rsidRPr="006C5F05">
        <w:t>esearch and development in the public sector</w:t>
      </w:r>
      <w:r w:rsidR="00092F3B" w:rsidRPr="006C5F05">
        <w:t>”</w:t>
      </w:r>
      <w:r w:rsidRPr="006C5F05">
        <w:t xml:space="preserve"> (</w:t>
      </w:r>
      <w:r w:rsidR="00092F3B" w:rsidRPr="006C5F05">
        <w:t>“</w:t>
      </w:r>
      <w:r w:rsidRPr="006C5F05">
        <w:t xml:space="preserve">Official Gazette of </w:t>
      </w:r>
      <w:r w:rsidR="00092F3B" w:rsidRPr="006C5F05">
        <w:t>the Republic of Serbia”</w:t>
      </w:r>
      <w:r w:rsidRPr="006C5F05">
        <w:t xml:space="preserve">, No. 51/10), </w:t>
      </w:r>
      <w:r w:rsidR="00092F3B" w:rsidRPr="006C5F05">
        <w:t>based on</w:t>
      </w:r>
      <w:r w:rsidRPr="006C5F05">
        <w:t xml:space="preserve"> Article 7</w:t>
      </w:r>
      <w:r w:rsidR="00092F3B" w:rsidRPr="006C5F05">
        <w:t>,</w:t>
      </w:r>
      <w:r w:rsidRPr="006C5F05">
        <w:t xml:space="preserve"> Paragraph 1</w:t>
      </w:r>
      <w:r w:rsidR="00092F3B" w:rsidRPr="006C5F05">
        <w:t>,</w:t>
      </w:r>
      <w:r w:rsidRPr="006C5F05">
        <w:t xml:space="preserve"> </w:t>
      </w:r>
      <w:r w:rsidR="00092F3B" w:rsidRPr="006C5F05">
        <w:t>Item</w:t>
      </w:r>
      <w:r w:rsidRPr="006C5F05">
        <w:t xml:space="preserve"> 2 (2) of the Public Procurement </w:t>
      </w:r>
      <w:r w:rsidR="00092F3B" w:rsidRPr="006C5F05">
        <w:t xml:space="preserve">Law </w:t>
      </w:r>
      <w:r w:rsidRPr="006C5F05">
        <w:t>(</w:t>
      </w:r>
      <w:r w:rsidR="00092F3B" w:rsidRPr="006C5F05">
        <w:t>“</w:t>
      </w:r>
      <w:r w:rsidRPr="006C5F05">
        <w:t>Off</w:t>
      </w:r>
      <w:r w:rsidR="00092F3B" w:rsidRPr="006C5F05">
        <w:t>icial</w:t>
      </w:r>
      <w:r w:rsidRPr="006C5F05">
        <w:t xml:space="preserve"> Gazette of </w:t>
      </w:r>
      <w:r w:rsidR="00092F3B" w:rsidRPr="006C5F05">
        <w:t>the Republic of Serbia”</w:t>
      </w:r>
      <w:r w:rsidRPr="006C5F05">
        <w:t xml:space="preserve">, No. 124/12), PIU Research and Development Ltd. has decided to initiate an international open procedure </w:t>
      </w:r>
      <w:r w:rsidR="00092F3B" w:rsidRPr="006C5F05">
        <w:t xml:space="preserve">of public procurement </w:t>
      </w:r>
      <w:r w:rsidRPr="006C5F05">
        <w:t xml:space="preserve">for the </w:t>
      </w:r>
      <w:r w:rsidR="00B56839" w:rsidRPr="006C5F05">
        <w:t xml:space="preserve">Main Design of multi-family residential building and construction of the facility made in accordance with the project documentation of the Subproject construction of housing for young researchers at the University of </w:t>
      </w:r>
      <w:proofErr w:type="spellStart"/>
      <w:r w:rsidR="00B56839" w:rsidRPr="006C5F05">
        <w:t>Kragujevac</w:t>
      </w:r>
      <w:proofErr w:type="spellEnd"/>
      <w:r w:rsidR="006C5F05" w:rsidRPr="006C5F05">
        <w:t>, No.</w:t>
      </w:r>
      <w:r w:rsidR="007171A2" w:rsidRPr="006C5F05">
        <w:t xml:space="preserve"> </w:t>
      </w:r>
      <w:proofErr w:type="gramStart"/>
      <w:r w:rsidR="00B56839" w:rsidRPr="006C5F05">
        <w:t>IOP/3</w:t>
      </w:r>
      <w:r w:rsidR="00092F3B" w:rsidRPr="006C5F05">
        <w:t>-2013.</w:t>
      </w:r>
      <w:proofErr w:type="gramEnd"/>
    </w:p>
    <w:p w:rsidR="000A5737" w:rsidRPr="006C5F05" w:rsidRDefault="000A5737" w:rsidP="00957F75">
      <w:pPr>
        <w:spacing w:after="200" w:line="276" w:lineRule="auto"/>
      </w:pPr>
      <w:r w:rsidRPr="006C5F05">
        <w:t>Brief description of the procurement</w:t>
      </w:r>
      <w:r w:rsidR="007171A2" w:rsidRPr="006C5F05">
        <w:t xml:space="preserve"> subject</w:t>
      </w:r>
      <w:r w:rsidRPr="006C5F05">
        <w:t>:</w:t>
      </w:r>
    </w:p>
    <w:p w:rsidR="000A5737" w:rsidRPr="006C5F05" w:rsidRDefault="000A5737" w:rsidP="00957F75">
      <w:pPr>
        <w:spacing w:after="200" w:line="276" w:lineRule="auto"/>
      </w:pPr>
      <w:r w:rsidRPr="006C5F05">
        <w:t xml:space="preserve">The subject of public procurement is the </w:t>
      </w:r>
      <w:r w:rsidR="00D84B89" w:rsidRPr="006C5F05">
        <w:t>Main Design of multi-family residential building and construction of the facility made in accordance with the project documentation</w:t>
      </w:r>
      <w:r w:rsidR="008E6AAF" w:rsidRPr="006C5F05">
        <w:t xml:space="preserve"> of the Subproject construction of housing for young researchers at the University of </w:t>
      </w:r>
      <w:proofErr w:type="spellStart"/>
      <w:r w:rsidR="008E6AAF" w:rsidRPr="006C5F05">
        <w:t>Kragujevac</w:t>
      </w:r>
      <w:proofErr w:type="spellEnd"/>
      <w:r w:rsidRPr="006C5F05">
        <w:t>.</w:t>
      </w:r>
    </w:p>
    <w:p w:rsidR="00D84B89" w:rsidRPr="006C5F05" w:rsidRDefault="00D84B89" w:rsidP="00D84B89">
      <w:pPr>
        <w:rPr>
          <w:rFonts w:cs="Arial"/>
          <w:lang w:val="sr-Latn-CS"/>
        </w:rPr>
      </w:pPr>
      <w:r w:rsidRPr="006C5F05">
        <w:rPr>
          <w:rFonts w:cs="Arial"/>
          <w:lang w:val="sr-Latn-CS"/>
        </w:rPr>
        <w:t>Family residential building</w:t>
      </w:r>
      <w:r w:rsidRPr="006C5F05">
        <w:rPr>
          <w:rFonts w:cs="Arial"/>
        </w:rPr>
        <w:t xml:space="preserve"> </w:t>
      </w:r>
      <w:r w:rsidRPr="006C5F05">
        <w:rPr>
          <w:rFonts w:cs="Arial"/>
          <w:lang w:val="sr-Latn-CS"/>
        </w:rPr>
        <w:t>under the Subproject Construction of the  apartments for young researchers at the University of Kragujevac, is part of the cadastral plot 5344/1, KO Kragujevac 3, between the streets: Dimitrija Tucovića, Laze Marinkovića, Prvoslava Stojanovića i Skojevske. The purpose of the plot is in accordance with Detailed Regulation Plan (DRP) „Old Labour Colony“. Plot area is 00:49:26 ha.</w:t>
      </w:r>
    </w:p>
    <w:p w:rsidR="006B133B" w:rsidRPr="006C5F05" w:rsidRDefault="006B133B" w:rsidP="00D84B89">
      <w:pPr>
        <w:rPr>
          <w:rFonts w:cs="Arial"/>
          <w:lang w:val="sr-Latn-CS"/>
        </w:rPr>
      </w:pPr>
    </w:p>
    <w:p w:rsidR="00D84B89" w:rsidRPr="006C5F05" w:rsidRDefault="00D84B89" w:rsidP="00D84B89">
      <w:pPr>
        <w:rPr>
          <w:rFonts w:cs="Arial"/>
        </w:rPr>
      </w:pPr>
      <w:r w:rsidRPr="006C5F05">
        <w:rPr>
          <w:rFonts w:cs="Arial"/>
        </w:rPr>
        <w:t xml:space="preserve">The Project includes the construction of residential buildings in several facilities up to seven floors above ground floor, all in accordance with the terms of the Location Permit no. XVIII-353-860/12 dated on 11.12.2012.  </w:t>
      </w:r>
    </w:p>
    <w:p w:rsidR="006B133B" w:rsidRPr="006C5F05" w:rsidRDefault="006B133B" w:rsidP="00D84B89">
      <w:pPr>
        <w:rPr>
          <w:rFonts w:cs="Arial"/>
        </w:rPr>
      </w:pPr>
    </w:p>
    <w:p w:rsidR="00D84B89" w:rsidRPr="006C5F05" w:rsidRDefault="00D84B89" w:rsidP="00D84B89">
      <w:pPr>
        <w:rPr>
          <w:rFonts w:cs="Arial"/>
        </w:rPr>
      </w:pPr>
      <w:r w:rsidRPr="006C5F05">
        <w:rPr>
          <w:rFonts w:cs="Arial"/>
        </w:rPr>
        <w:t xml:space="preserve">Residential buildings and units within the buildings are in line with most functional academic experience solutions and enable spatial arrangement that provides the most </w:t>
      </w:r>
      <w:r w:rsidR="006C5F05" w:rsidRPr="006C5F05">
        <w:rPr>
          <w:rFonts w:cs="Arial"/>
        </w:rPr>
        <w:t>favorable</w:t>
      </w:r>
      <w:r w:rsidRPr="006C5F05">
        <w:rPr>
          <w:rFonts w:cs="Arial"/>
        </w:rPr>
        <w:t xml:space="preserve"> ratio of residential areas, </w:t>
      </w:r>
      <w:r w:rsidRPr="006C5F05">
        <w:rPr>
          <w:rFonts w:cs="Arial"/>
          <w:lang w:val="sr-Latn-CS"/>
        </w:rPr>
        <w:t>hallway</w:t>
      </w:r>
      <w:r w:rsidRPr="006C5F05">
        <w:rPr>
          <w:rFonts w:cs="Arial"/>
        </w:rPr>
        <w:t xml:space="preserve"> and common facilities. </w:t>
      </w:r>
    </w:p>
    <w:p w:rsidR="00D84B89" w:rsidRPr="006C5F05" w:rsidRDefault="00D84B89" w:rsidP="00D84B89">
      <w:pPr>
        <w:rPr>
          <w:rFonts w:cs="Arial"/>
        </w:rPr>
      </w:pPr>
      <w:r w:rsidRPr="006C5F05">
        <w:rPr>
          <w:rFonts w:cs="Arial"/>
        </w:rPr>
        <w:t>Object is Class B. </w:t>
      </w:r>
    </w:p>
    <w:p w:rsidR="006B133B" w:rsidRPr="006C5F05" w:rsidRDefault="00D84B89" w:rsidP="00D84B89">
      <w:pPr>
        <w:rPr>
          <w:rFonts w:cs="Arial"/>
        </w:rPr>
      </w:pPr>
      <w:r w:rsidRPr="006C5F05">
        <w:rPr>
          <w:rFonts w:cs="Arial"/>
        </w:rPr>
        <w:lastRenderedPageBreak/>
        <w:t xml:space="preserve">The total planned net area of the apartment is 9800sqm, the number of the apartments 210. </w:t>
      </w:r>
    </w:p>
    <w:p w:rsidR="00D84B89" w:rsidRPr="006C5F05" w:rsidRDefault="00D84B89" w:rsidP="00D84B89">
      <w:pPr>
        <w:rPr>
          <w:rFonts w:cs="Arial"/>
        </w:rPr>
      </w:pPr>
      <w:r w:rsidRPr="006C5F05">
        <w:rPr>
          <w:rFonts w:cs="Arial"/>
        </w:rPr>
        <w:t>The structure is as follows:</w:t>
      </w:r>
    </w:p>
    <w:p w:rsidR="00D84B89" w:rsidRPr="006C5F05" w:rsidRDefault="00D84B89" w:rsidP="00D84B89">
      <w:pPr>
        <w:rPr>
          <w:rFonts w:cs="Arial"/>
        </w:rPr>
      </w:pPr>
      <w:r w:rsidRPr="006C5F05">
        <w:rPr>
          <w:rFonts w:cs="Arial"/>
        </w:rPr>
        <w:t xml:space="preserve">100 one-bedroom apartments of 35sqm, 70 one-and-half-room apartment of 50sqm and 40 three-bedroom apartments of 70 </w:t>
      </w:r>
      <w:proofErr w:type="spellStart"/>
      <w:r w:rsidRPr="006C5F05">
        <w:rPr>
          <w:rFonts w:cs="Arial"/>
        </w:rPr>
        <w:t>sqm</w:t>
      </w:r>
      <w:proofErr w:type="spellEnd"/>
      <w:r w:rsidRPr="006C5F05">
        <w:rPr>
          <w:rFonts w:cs="Arial"/>
        </w:rPr>
        <w:t>.</w:t>
      </w:r>
    </w:p>
    <w:p w:rsidR="00D84B89" w:rsidRPr="006C5F05" w:rsidRDefault="00D84B89" w:rsidP="00D84B89">
      <w:pPr>
        <w:rPr>
          <w:rFonts w:cs="Arial"/>
        </w:rPr>
      </w:pPr>
    </w:p>
    <w:p w:rsidR="000A5737" w:rsidRPr="006C5F05" w:rsidRDefault="000A5737" w:rsidP="00957F75">
      <w:pPr>
        <w:spacing w:after="200" w:line="276" w:lineRule="auto"/>
      </w:pPr>
      <w:r w:rsidRPr="006C5F05">
        <w:t xml:space="preserve">Agreement on </w:t>
      </w:r>
      <w:r w:rsidR="00EA371C" w:rsidRPr="006C5F05">
        <w:t>provision</w:t>
      </w:r>
      <w:r w:rsidRPr="006C5F05">
        <w:t xml:space="preserve"> of services </w:t>
      </w:r>
      <w:r w:rsidR="006B133B" w:rsidRPr="006C5F05">
        <w:t xml:space="preserve">and works </w:t>
      </w:r>
      <w:r w:rsidRPr="006C5F05">
        <w:t xml:space="preserve">shall be concluded in accordance with </w:t>
      </w:r>
      <w:r w:rsidR="00A6656C" w:rsidRPr="006C5F05">
        <w:t xml:space="preserve">Contracting </w:t>
      </w:r>
      <w:r w:rsidRPr="006C5F05">
        <w:t>Conditions</w:t>
      </w:r>
      <w:r w:rsidR="00A6656C" w:rsidRPr="006C5F05">
        <w:t xml:space="preserve"> from</w:t>
      </w:r>
      <w:r w:rsidRPr="006C5F05">
        <w:t xml:space="preserve"> </w:t>
      </w:r>
      <w:r w:rsidR="00A6656C" w:rsidRPr="006C5F05">
        <w:t>“</w:t>
      </w:r>
      <w:r w:rsidR="00A0600D" w:rsidRPr="006C5F05">
        <w:t>Conditions of Contract for Plant and Design–Build</w:t>
      </w:r>
      <w:r w:rsidR="00A6656C" w:rsidRPr="006C5F05">
        <w:t>”</w:t>
      </w:r>
      <w:r w:rsidRPr="006C5F05">
        <w:t xml:space="preserve"> (FIDIC</w:t>
      </w:r>
      <w:r w:rsidR="00A6656C" w:rsidRPr="006C5F05">
        <w:t>,</w:t>
      </w:r>
      <w:r w:rsidR="00A0600D" w:rsidRPr="006C5F05">
        <w:rPr>
          <w:lang w:val="sr-Cyrl-RS"/>
        </w:rPr>
        <w:t xml:space="preserve"> </w:t>
      </w:r>
      <w:r w:rsidR="00A0600D" w:rsidRPr="006C5F05">
        <w:rPr>
          <w:lang w:val="sr-Latn-RS"/>
        </w:rPr>
        <w:t>Yellow</w:t>
      </w:r>
      <w:r w:rsidRPr="006C5F05">
        <w:t xml:space="preserve"> Book</w:t>
      </w:r>
      <w:r w:rsidR="00A6656C" w:rsidRPr="006C5F05">
        <w:t>)</w:t>
      </w:r>
      <w:r w:rsidRPr="006C5F05">
        <w:t xml:space="preserve">, developed by the International Federation of Consulting Engineers (FIDIC) and any other documents that will form the </w:t>
      </w:r>
      <w:r w:rsidR="00A6656C" w:rsidRPr="006C5F05">
        <w:t>Agreement on provision of</w:t>
      </w:r>
      <w:r w:rsidRPr="006C5F05">
        <w:t xml:space="preserve"> services</w:t>
      </w:r>
      <w:r w:rsidR="00A0600D" w:rsidRPr="006C5F05">
        <w:t xml:space="preserve"> and works</w:t>
      </w:r>
      <w:r w:rsidRPr="006C5F05">
        <w:t>.</w:t>
      </w:r>
    </w:p>
    <w:p w:rsidR="000A5737" w:rsidRPr="006C5F05" w:rsidRDefault="00FF3C99" w:rsidP="00957F75">
      <w:pPr>
        <w:spacing w:after="200" w:line="276" w:lineRule="auto"/>
      </w:pPr>
      <w:r w:rsidRPr="006C5F05">
        <w:t>The</w:t>
      </w:r>
      <w:r w:rsidR="000A5737" w:rsidRPr="006C5F05">
        <w:t xml:space="preserve"> </w:t>
      </w:r>
      <w:r w:rsidR="00A6656C" w:rsidRPr="006C5F05">
        <w:t>realization of the agreement</w:t>
      </w:r>
      <w:r w:rsidR="000A5737" w:rsidRPr="006C5F05">
        <w:t xml:space="preserve">, which will be signed with the </w:t>
      </w:r>
      <w:r w:rsidR="00A6656C" w:rsidRPr="006C5F05">
        <w:t>most favorable</w:t>
      </w:r>
      <w:r w:rsidR="000A5737" w:rsidRPr="006C5F05">
        <w:t xml:space="preserve"> bidder</w:t>
      </w:r>
      <w:r w:rsidR="00A6656C" w:rsidRPr="006C5F05">
        <w:t>,</w:t>
      </w:r>
      <w:r w:rsidR="000A5737" w:rsidRPr="006C5F05">
        <w:t xml:space="preserve"> is expe</w:t>
      </w:r>
      <w:r w:rsidR="00A0600D" w:rsidRPr="006C5F05">
        <w:t>cted in the period from March 2014 to June 2015</w:t>
      </w:r>
      <w:r w:rsidR="000A5737" w:rsidRPr="006C5F05">
        <w:t>.</w:t>
      </w:r>
    </w:p>
    <w:p w:rsidR="000A5737" w:rsidRPr="006C5F05" w:rsidRDefault="000A5737" w:rsidP="00957F75">
      <w:pPr>
        <w:spacing w:after="200" w:line="276" w:lineRule="auto"/>
      </w:pPr>
      <w:r w:rsidRPr="006C5F05">
        <w:t>The criteria for selecting the best offer is the lowest price offered.</w:t>
      </w:r>
    </w:p>
    <w:p w:rsidR="000A5737" w:rsidRPr="006C5F05" w:rsidRDefault="000A5737" w:rsidP="00957F75">
      <w:pPr>
        <w:spacing w:after="200" w:line="276" w:lineRule="auto"/>
      </w:pPr>
      <w:r w:rsidRPr="006C5F05">
        <w:t xml:space="preserve">The </w:t>
      </w:r>
      <w:r w:rsidR="00A6656C" w:rsidRPr="006C5F05">
        <w:t xml:space="preserve">conditions which must be met by a </w:t>
      </w:r>
      <w:r w:rsidRPr="006C5F05">
        <w:t>bidder</w:t>
      </w:r>
      <w:r w:rsidR="00A6656C" w:rsidRPr="006C5F05">
        <w:t>, and also</w:t>
      </w:r>
      <w:r w:rsidRPr="006C5F05">
        <w:t xml:space="preserve"> a way of proving whether the conditions </w:t>
      </w:r>
      <w:r w:rsidR="00A6656C" w:rsidRPr="006C5F05">
        <w:t xml:space="preserve">are met, are </w:t>
      </w:r>
      <w:r w:rsidRPr="006C5F05">
        <w:t>specified in tender document</w:t>
      </w:r>
      <w:r w:rsidR="00A6656C" w:rsidRPr="006C5F05">
        <w:t>ation</w:t>
      </w:r>
      <w:r w:rsidRPr="006C5F05">
        <w:t>.</w:t>
      </w:r>
    </w:p>
    <w:p w:rsidR="000A5737" w:rsidRPr="006C5F05" w:rsidRDefault="000A5737" w:rsidP="00957F75">
      <w:pPr>
        <w:spacing w:after="200" w:line="276" w:lineRule="auto"/>
      </w:pPr>
      <w:r w:rsidRPr="006C5F05">
        <w:t>Tender document</w:t>
      </w:r>
      <w:r w:rsidR="00A6656C" w:rsidRPr="006C5F05">
        <w:t>ation</w:t>
      </w:r>
      <w:r w:rsidRPr="006C5F05">
        <w:t xml:space="preserve"> can be </w:t>
      </w:r>
      <w:r w:rsidR="00A6656C" w:rsidRPr="006C5F05">
        <w:t>taken</w:t>
      </w:r>
      <w:r w:rsidRPr="006C5F05">
        <w:t xml:space="preserve"> at</w:t>
      </w:r>
      <w:r w:rsidR="00A6656C" w:rsidRPr="006C5F05">
        <w:t xml:space="preserve"> the following address:</w:t>
      </w:r>
      <w:r w:rsidRPr="006C5F05">
        <w:t xml:space="preserve"> </w:t>
      </w:r>
      <w:r w:rsidR="00A65D6D" w:rsidRPr="006C5F05">
        <w:t xml:space="preserve">JUP </w:t>
      </w:r>
      <w:proofErr w:type="spellStart"/>
      <w:r w:rsidR="00A65D6D" w:rsidRPr="006C5F05">
        <w:t>Istraživanje</w:t>
      </w:r>
      <w:proofErr w:type="spellEnd"/>
      <w:r w:rsidR="00A65D6D" w:rsidRPr="006C5F05">
        <w:t xml:space="preserve"> </w:t>
      </w:r>
      <w:proofErr w:type="spellStart"/>
      <w:r w:rsidR="00A65D6D" w:rsidRPr="006C5F05">
        <w:t>i</w:t>
      </w:r>
      <w:proofErr w:type="spellEnd"/>
      <w:r w:rsidR="00A65D6D" w:rsidRPr="006C5F05">
        <w:t xml:space="preserve"> </w:t>
      </w:r>
      <w:proofErr w:type="spellStart"/>
      <w:r w:rsidR="00A65D6D" w:rsidRPr="006C5F05">
        <w:t>razvoj</w:t>
      </w:r>
      <w:proofErr w:type="spellEnd"/>
      <w:r w:rsidR="00A65D6D" w:rsidRPr="006C5F05">
        <w:t xml:space="preserve"> doo</w:t>
      </w:r>
      <w:r w:rsidRPr="006C5F05">
        <w:t xml:space="preserve">, 11000 Belgrade, </w:t>
      </w:r>
      <w:proofErr w:type="spellStart"/>
      <w:r w:rsidRPr="006C5F05">
        <w:t>Veljk</w:t>
      </w:r>
      <w:r w:rsidR="00A6656C" w:rsidRPr="006C5F05">
        <w:t>a</w:t>
      </w:r>
      <w:proofErr w:type="spellEnd"/>
      <w:r w:rsidRPr="006C5F05">
        <w:t xml:space="preserve"> </w:t>
      </w:r>
      <w:proofErr w:type="spellStart"/>
      <w:r w:rsidRPr="006C5F05">
        <w:t>Dugoševića</w:t>
      </w:r>
      <w:proofErr w:type="spellEnd"/>
      <w:r w:rsidRPr="006C5F05">
        <w:t xml:space="preserve"> </w:t>
      </w:r>
      <w:r w:rsidR="00A6656C" w:rsidRPr="006C5F05">
        <w:t>street,</w:t>
      </w:r>
      <w:r w:rsidRPr="006C5F05">
        <w:t xml:space="preserve"> 54, Z</w:t>
      </w:r>
      <w:r w:rsidR="00A6656C" w:rsidRPr="006C5F05">
        <w:t>vezdara,</w:t>
      </w:r>
      <w:r w:rsidRPr="006C5F05">
        <w:t xml:space="preserve"> </w:t>
      </w:r>
      <w:r w:rsidR="001A3C15" w:rsidRPr="006C5F05">
        <w:t xml:space="preserve">on </w:t>
      </w:r>
      <w:r w:rsidRPr="006C5F05">
        <w:t xml:space="preserve">every working day from the date of </w:t>
      </w:r>
      <w:r w:rsidR="00A6656C" w:rsidRPr="006C5F05">
        <w:t>announcement of</w:t>
      </w:r>
      <w:r w:rsidR="00A65D6D" w:rsidRPr="006C5F05">
        <w:t xml:space="preserve"> </w:t>
      </w:r>
      <w:r w:rsidR="00A6656C" w:rsidRPr="006C5F05">
        <w:t>public</w:t>
      </w:r>
      <w:r w:rsidR="001A3C15" w:rsidRPr="006C5F05">
        <w:t xml:space="preserve"> invitation to</w:t>
      </w:r>
      <w:r w:rsidR="00A6656C" w:rsidRPr="006C5F05">
        <w:t xml:space="preserve"> bid in the period from 12:00 to 16:</w:t>
      </w:r>
      <w:r w:rsidRPr="006C5F05">
        <w:t>00</w:t>
      </w:r>
      <w:r w:rsidR="00A6656C" w:rsidRPr="006C5F05">
        <w:t xml:space="preserve"> p.m.</w:t>
      </w:r>
      <w:r w:rsidRPr="006C5F05">
        <w:t xml:space="preserve"> </w:t>
      </w:r>
      <w:r w:rsidR="00A6656C" w:rsidRPr="006C5F05">
        <w:t>after presenting</w:t>
      </w:r>
      <w:r w:rsidRPr="006C5F05">
        <w:t xml:space="preserve"> an authorization for</w:t>
      </w:r>
      <w:r w:rsidR="00FD26D3" w:rsidRPr="006C5F05">
        <w:t xml:space="preserve"> taking over a</w:t>
      </w:r>
      <w:r w:rsidRPr="006C5F05">
        <w:t xml:space="preserve"> tender documentation and proof of payment of 100</w:t>
      </w:r>
      <w:proofErr w:type="gramStart"/>
      <w:r w:rsidRPr="006C5F05">
        <w:t>,00</w:t>
      </w:r>
      <w:proofErr w:type="gramEnd"/>
      <w:r w:rsidRPr="006C5F05">
        <w:t xml:space="preserve"> </w:t>
      </w:r>
      <w:r w:rsidR="00FD26D3" w:rsidRPr="006C5F05">
        <w:t>EUR</w:t>
      </w:r>
      <w:r w:rsidRPr="006C5F05">
        <w:t xml:space="preserve"> in </w:t>
      </w:r>
      <w:r w:rsidR="001A3C15" w:rsidRPr="006C5F05">
        <w:t>RSD</w:t>
      </w:r>
      <w:r w:rsidRPr="006C5F05">
        <w:t xml:space="preserve"> equivalent at the middle exchange rate of the National Bank of Serbia on the day of payment, non-refundable. Payment </w:t>
      </w:r>
      <w:r w:rsidR="001A3C15" w:rsidRPr="006C5F05">
        <w:t>should be performed</w:t>
      </w:r>
      <w:r w:rsidRPr="006C5F05">
        <w:t xml:space="preserve"> to the</w:t>
      </w:r>
      <w:r w:rsidR="00FD26D3" w:rsidRPr="006C5F05">
        <w:t xml:space="preserve"> bank account of</w:t>
      </w:r>
      <w:r w:rsidR="00A65D6D" w:rsidRPr="006C5F05">
        <w:t xml:space="preserve"> JUP </w:t>
      </w:r>
      <w:proofErr w:type="spellStart"/>
      <w:r w:rsidR="00A65D6D" w:rsidRPr="006C5F05">
        <w:t>Istraživanje</w:t>
      </w:r>
      <w:proofErr w:type="spellEnd"/>
      <w:r w:rsidR="00A65D6D" w:rsidRPr="006C5F05">
        <w:t xml:space="preserve"> </w:t>
      </w:r>
      <w:proofErr w:type="spellStart"/>
      <w:r w:rsidR="00A65D6D" w:rsidRPr="006C5F05">
        <w:t>i</w:t>
      </w:r>
      <w:proofErr w:type="spellEnd"/>
      <w:r w:rsidR="00A65D6D" w:rsidRPr="006C5F05">
        <w:t xml:space="preserve"> </w:t>
      </w:r>
      <w:proofErr w:type="spellStart"/>
      <w:r w:rsidR="00A65D6D" w:rsidRPr="006C5F05">
        <w:t>razvoj</w:t>
      </w:r>
      <w:proofErr w:type="spellEnd"/>
      <w:r w:rsidR="00A65D6D" w:rsidRPr="006C5F05">
        <w:t xml:space="preserve"> doo</w:t>
      </w:r>
      <w:r w:rsidRPr="006C5F05">
        <w:t xml:space="preserve"> at </w:t>
      </w:r>
      <w:r w:rsidR="00A65D6D" w:rsidRPr="006C5F05">
        <w:t>SBERBANK</w:t>
      </w:r>
      <w:r w:rsidR="00FD26D3" w:rsidRPr="006C5F05">
        <w:t>, account number</w:t>
      </w:r>
      <w:r w:rsidRPr="006C5F05">
        <w:t xml:space="preserve"> 285-1001000000216-50</w:t>
      </w:r>
      <w:r w:rsidR="00FD26D3" w:rsidRPr="006C5F05">
        <w:t>,</w:t>
      </w:r>
      <w:r w:rsidRPr="006C5F05">
        <w:t xml:space="preserve"> with payment code</w:t>
      </w:r>
      <w:r w:rsidR="00FD26D3" w:rsidRPr="006C5F05">
        <w:t xml:space="preserve"> 221</w:t>
      </w:r>
      <w:r w:rsidRPr="006C5F05">
        <w:t xml:space="preserve"> and </w:t>
      </w:r>
      <w:r w:rsidR="00FD26D3" w:rsidRPr="006C5F05">
        <w:t>reference</w:t>
      </w:r>
      <w:r w:rsidR="00A0600D" w:rsidRPr="006C5F05">
        <w:t xml:space="preserve"> number IOP/3</w:t>
      </w:r>
      <w:r w:rsidRPr="006C5F05">
        <w:t>-2013</w:t>
      </w:r>
      <w:r w:rsidR="00FD26D3" w:rsidRPr="006C5F05">
        <w:t>, with an indication “T</w:t>
      </w:r>
      <w:r w:rsidRPr="006C5F05">
        <w:t>ender document</w:t>
      </w:r>
      <w:r w:rsidR="00FD26D3" w:rsidRPr="006C5F05">
        <w:t>ation expenses”</w:t>
      </w:r>
      <w:r w:rsidRPr="006C5F05">
        <w:t xml:space="preserve">. </w:t>
      </w:r>
      <w:r w:rsidR="00FD26D3" w:rsidRPr="006C5F05">
        <w:t>To b</w:t>
      </w:r>
      <w:r w:rsidRPr="006C5F05">
        <w:t xml:space="preserve">idders who </w:t>
      </w:r>
      <w:r w:rsidR="00FD26D3" w:rsidRPr="006C5F05">
        <w:t>send a request for submission of T</w:t>
      </w:r>
      <w:r w:rsidRPr="006C5F05">
        <w:t>ender document</w:t>
      </w:r>
      <w:r w:rsidR="00FD26D3" w:rsidRPr="006C5F05">
        <w:t>ation</w:t>
      </w:r>
      <w:r w:rsidRPr="006C5F05">
        <w:t xml:space="preserve">, </w:t>
      </w:r>
      <w:r w:rsidR="00FD26D3" w:rsidRPr="006C5F05">
        <w:t xml:space="preserve">it </w:t>
      </w:r>
      <w:r w:rsidRPr="006C5F05">
        <w:t>shall be sent by post</w:t>
      </w:r>
      <w:r w:rsidR="00A0600D" w:rsidRPr="006C5F05">
        <w:t xml:space="preserve"> or </w:t>
      </w:r>
      <w:r w:rsidR="008E6AAF" w:rsidRPr="006C5F05">
        <w:t>electronically</w:t>
      </w:r>
      <w:r w:rsidR="001A3C15" w:rsidRPr="006C5F05">
        <w:t>,</w:t>
      </w:r>
      <w:r w:rsidRPr="006C5F05">
        <w:t xml:space="preserve"> on bidder's expense</w:t>
      </w:r>
      <w:r w:rsidR="001A3C15" w:rsidRPr="006C5F05">
        <w:t>,</w:t>
      </w:r>
      <w:r w:rsidRPr="006C5F05">
        <w:t xml:space="preserve"> </w:t>
      </w:r>
      <w:r w:rsidR="00FD26D3" w:rsidRPr="006C5F05">
        <w:t>without</w:t>
      </w:r>
      <w:r w:rsidRPr="006C5F05">
        <w:t xml:space="preserve"> </w:t>
      </w:r>
      <w:r w:rsidR="00FD26D3" w:rsidRPr="006C5F05">
        <w:t>liability for any loss or delay</w:t>
      </w:r>
      <w:r w:rsidRPr="006C5F05">
        <w:t>.</w:t>
      </w:r>
    </w:p>
    <w:p w:rsidR="000A5737" w:rsidRPr="006C5F05" w:rsidRDefault="00FD26D3" w:rsidP="00957F75">
      <w:pPr>
        <w:spacing w:after="200" w:line="276" w:lineRule="auto"/>
      </w:pPr>
      <w:r w:rsidRPr="006C5F05">
        <w:t>Information on payment</w:t>
      </w:r>
      <w:r w:rsidR="000A5737" w:rsidRPr="006C5F05">
        <w:t xml:space="preserve"> in foreign currency (EUR) for non-resi</w:t>
      </w:r>
      <w:r w:rsidRPr="006C5F05">
        <w:t>dents of the Republic of Serbia</w:t>
      </w:r>
      <w:r w:rsidR="000A5737" w:rsidRPr="006C5F05">
        <w:t>:</w:t>
      </w:r>
    </w:p>
    <w:p w:rsidR="001A3C15" w:rsidRPr="006C5F05" w:rsidRDefault="001A3C15" w:rsidP="001A3C15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6C5F05">
        <w:rPr>
          <w:lang w:val="sr-Cyrl-CS"/>
        </w:rPr>
        <w:t>Intermediary Bank/ Correspondent Bank</w:t>
      </w:r>
    </w:p>
    <w:p w:rsidR="001A3C15" w:rsidRPr="006C5F05" w:rsidRDefault="001A3C15" w:rsidP="001A3C15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6C5F05">
        <w:rPr>
          <w:lang w:val="sr-Cyrl-CS"/>
        </w:rPr>
        <w:t>Swift – BIC:</w:t>
      </w:r>
      <w:r w:rsidRPr="006C5F05">
        <w:rPr>
          <w:lang w:val="sr-Cyrl-CS"/>
        </w:rPr>
        <w:tab/>
      </w:r>
      <w:r w:rsidRPr="006C5F05">
        <w:rPr>
          <w:lang w:val="sr-Cyrl-CS"/>
        </w:rPr>
        <w:tab/>
        <w:t>COBADEFF</w:t>
      </w:r>
    </w:p>
    <w:p w:rsidR="001A3C15" w:rsidRPr="006C5F05" w:rsidRDefault="001A3C15" w:rsidP="001A3C15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6C5F05">
        <w:rPr>
          <w:lang w:val="sr-Cyrl-CS"/>
        </w:rPr>
        <w:t>Name:</w:t>
      </w:r>
      <w:r w:rsidRPr="006C5F05">
        <w:rPr>
          <w:lang w:val="sr-Cyrl-CS"/>
        </w:rPr>
        <w:tab/>
      </w:r>
      <w:r w:rsidRPr="006C5F05">
        <w:rPr>
          <w:lang w:val="sr-Cyrl-CS"/>
        </w:rPr>
        <w:tab/>
      </w:r>
      <w:r w:rsidRPr="006C5F05">
        <w:rPr>
          <w:lang w:val="sr-Cyrl-CS"/>
        </w:rPr>
        <w:tab/>
        <w:t>COMMERZBANK AG</w:t>
      </w:r>
    </w:p>
    <w:p w:rsidR="001A3C15" w:rsidRPr="006C5F05" w:rsidRDefault="001A3C15" w:rsidP="001A3C15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6C5F05">
        <w:rPr>
          <w:lang w:val="sr-Cyrl-CS"/>
        </w:rPr>
        <w:t>City, Country:</w:t>
      </w:r>
      <w:r w:rsidRPr="006C5F05">
        <w:rPr>
          <w:lang w:val="sr-Cyrl-CS"/>
        </w:rPr>
        <w:tab/>
        <w:t>FRANKFURT AM MAIN, GERMANY</w:t>
      </w:r>
    </w:p>
    <w:p w:rsidR="001A3C15" w:rsidRPr="006C5F05" w:rsidRDefault="001A3C15" w:rsidP="001A3C15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6C5F05">
        <w:rPr>
          <w:lang w:val="sr-Cyrl-CS"/>
        </w:rPr>
        <w:t>Account with institution/ Beneficiary’s Bank</w:t>
      </w:r>
    </w:p>
    <w:p w:rsidR="001A3C15" w:rsidRPr="006C5F05" w:rsidRDefault="001A3C15" w:rsidP="001A3C15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6C5F05">
        <w:rPr>
          <w:lang w:val="sr-Cyrl-CS"/>
        </w:rPr>
        <w:t>Swift – BIC:</w:t>
      </w:r>
      <w:r w:rsidRPr="006C5F05">
        <w:rPr>
          <w:lang w:val="sr-Cyrl-CS"/>
        </w:rPr>
        <w:tab/>
      </w:r>
      <w:r w:rsidRPr="006C5F05">
        <w:rPr>
          <w:lang w:val="sr-Cyrl-CS"/>
        </w:rPr>
        <w:tab/>
        <w:t>KOBBRSBG</w:t>
      </w:r>
    </w:p>
    <w:p w:rsidR="001A3C15" w:rsidRPr="006C5F05" w:rsidRDefault="001A3C15" w:rsidP="001A3C15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6C5F05">
        <w:rPr>
          <w:lang w:val="sr-Cyrl-CS"/>
        </w:rPr>
        <w:t>Name:</w:t>
      </w:r>
      <w:r w:rsidRPr="006C5F05">
        <w:rPr>
          <w:lang w:val="sr-Cyrl-CS"/>
        </w:rPr>
        <w:tab/>
      </w:r>
      <w:r w:rsidRPr="006C5F05">
        <w:rPr>
          <w:lang w:val="sr-Cyrl-CS"/>
        </w:rPr>
        <w:tab/>
      </w:r>
      <w:r w:rsidRPr="006C5F05">
        <w:rPr>
          <w:lang w:val="sr-Cyrl-CS"/>
        </w:rPr>
        <w:tab/>
        <w:t>KOMERCIJALNA BANKA AD BEOGRAD</w:t>
      </w:r>
    </w:p>
    <w:p w:rsidR="001A3C15" w:rsidRPr="006C5F05" w:rsidRDefault="001A3C15" w:rsidP="001A3C15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6C5F05">
        <w:rPr>
          <w:lang w:val="sr-Cyrl-CS"/>
        </w:rPr>
        <w:t>Street:</w:t>
      </w:r>
      <w:r w:rsidRPr="006C5F05">
        <w:rPr>
          <w:lang w:val="sr-Cyrl-CS"/>
        </w:rPr>
        <w:tab/>
      </w:r>
      <w:r w:rsidRPr="006C5F05">
        <w:rPr>
          <w:lang w:val="sr-Cyrl-CS"/>
        </w:rPr>
        <w:tab/>
      </w:r>
      <w:r w:rsidRPr="006C5F05">
        <w:rPr>
          <w:lang w:val="sr-Cyrl-CS"/>
        </w:rPr>
        <w:tab/>
        <w:t>Svetog Save 14</w:t>
      </w:r>
    </w:p>
    <w:p w:rsidR="001A3C15" w:rsidRPr="006C5F05" w:rsidRDefault="001A3C15" w:rsidP="001A3C15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6C5F05">
        <w:rPr>
          <w:lang w:val="sr-Cyrl-CS"/>
        </w:rPr>
        <w:t>City, Country:</w:t>
      </w:r>
      <w:r w:rsidRPr="006C5F05">
        <w:rPr>
          <w:lang w:val="sr-Cyrl-CS"/>
        </w:rPr>
        <w:tab/>
      </w:r>
      <w:r w:rsidRPr="006C5F05">
        <w:rPr>
          <w:lang w:val="sr-Cyrl-CS"/>
        </w:rPr>
        <w:tab/>
        <w:t>11000 Belgrade, Republic of Serbia</w:t>
      </w:r>
    </w:p>
    <w:p w:rsidR="001A3C15" w:rsidRPr="006C5F05" w:rsidRDefault="001A3C15" w:rsidP="001A3C15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6C5F05">
        <w:rPr>
          <w:lang w:val="sr-Cyrl-CS"/>
        </w:rPr>
        <w:t>Beneficiary</w:t>
      </w:r>
    </w:p>
    <w:p w:rsidR="001A3C15" w:rsidRPr="006C5F05" w:rsidRDefault="001A3C15" w:rsidP="001A3C15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6C5F05">
        <w:rPr>
          <w:lang w:val="sr-Cyrl-CS"/>
        </w:rPr>
        <w:t>IBAN/ Account Number:</w:t>
      </w:r>
      <w:r w:rsidRPr="006C5F05">
        <w:rPr>
          <w:lang w:val="sr-Cyrl-CS"/>
        </w:rPr>
        <w:tab/>
        <w:t>RS 35205007010039485382</w:t>
      </w:r>
    </w:p>
    <w:p w:rsidR="001A3C15" w:rsidRPr="006C5F05" w:rsidRDefault="001A3C15" w:rsidP="001A3C15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6C5F05">
        <w:rPr>
          <w:lang w:val="sr-Cyrl-CS"/>
        </w:rPr>
        <w:t>Company name:</w:t>
      </w:r>
      <w:r w:rsidRPr="006C5F05">
        <w:rPr>
          <w:lang w:val="sr-Cyrl-CS"/>
        </w:rPr>
        <w:tab/>
      </w:r>
      <w:r w:rsidRPr="006C5F05">
        <w:rPr>
          <w:lang w:val="sr-Cyrl-CS"/>
        </w:rPr>
        <w:tab/>
      </w:r>
      <w:r w:rsidR="00A65D6D" w:rsidRPr="006C5F05">
        <w:rPr>
          <w:lang w:val="sr-Latn-RS"/>
        </w:rPr>
        <w:t xml:space="preserve">JUP ISTRAŽIVANJE I RAZVOJ DOO </w:t>
      </w:r>
      <w:r w:rsidRPr="006C5F05">
        <w:rPr>
          <w:lang w:val="sr-Latn-RS"/>
        </w:rPr>
        <w:t xml:space="preserve"> BELGRADE</w:t>
      </w:r>
    </w:p>
    <w:p w:rsidR="001A3C15" w:rsidRPr="006C5F05" w:rsidRDefault="001A3C15" w:rsidP="001A3C15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6C5F05">
        <w:rPr>
          <w:lang w:val="sr-Cyrl-CS"/>
        </w:rPr>
        <w:t>Street:</w:t>
      </w:r>
      <w:r w:rsidRPr="006C5F05">
        <w:rPr>
          <w:lang w:val="sr-Cyrl-CS"/>
        </w:rPr>
        <w:tab/>
      </w:r>
      <w:r w:rsidRPr="006C5F05">
        <w:rPr>
          <w:lang w:val="sr-Cyrl-CS"/>
        </w:rPr>
        <w:tab/>
      </w:r>
      <w:r w:rsidRPr="006C5F05">
        <w:rPr>
          <w:lang w:val="sr-Cyrl-CS"/>
        </w:rPr>
        <w:tab/>
      </w:r>
      <w:r w:rsidRPr="006C5F05">
        <w:rPr>
          <w:lang w:val="sr-Cyrl-CS"/>
        </w:rPr>
        <w:tab/>
        <w:t>NEMANJINA 22-26</w:t>
      </w:r>
    </w:p>
    <w:p w:rsidR="000A5737" w:rsidRPr="006C5F05" w:rsidRDefault="001A3C15" w:rsidP="001A3C15">
      <w:r w:rsidRPr="006C5F05">
        <w:rPr>
          <w:lang w:val="sr-Cyrl-CS"/>
        </w:rPr>
        <w:t>City, Country:</w:t>
      </w:r>
      <w:r w:rsidRPr="006C5F05">
        <w:rPr>
          <w:lang w:val="sr-Cyrl-CS"/>
        </w:rPr>
        <w:tab/>
      </w:r>
      <w:r w:rsidRPr="006C5F05">
        <w:rPr>
          <w:lang w:val="sr-Cyrl-CS"/>
        </w:rPr>
        <w:tab/>
      </w:r>
      <w:r w:rsidRPr="006C5F05">
        <w:rPr>
          <w:lang w:val="sr-Cyrl-CS"/>
        </w:rPr>
        <w:tab/>
        <w:t>Be</w:t>
      </w:r>
      <w:r w:rsidRPr="006C5F05">
        <w:rPr>
          <w:lang w:val="sr-Latn-RS"/>
        </w:rPr>
        <w:t>lgrade</w:t>
      </w:r>
      <w:r w:rsidRPr="006C5F05">
        <w:rPr>
          <w:lang w:val="sr-Cyrl-CS"/>
        </w:rPr>
        <w:t xml:space="preserve"> – Savski venac, Republic of Serbia</w:t>
      </w:r>
    </w:p>
    <w:p w:rsidR="001A3C15" w:rsidRPr="006C5F05" w:rsidRDefault="001A3C15" w:rsidP="001A3C15"/>
    <w:p w:rsidR="000A5737" w:rsidRPr="006C5F05" w:rsidRDefault="000A5737" w:rsidP="00957F75">
      <w:pPr>
        <w:spacing w:after="200" w:line="276" w:lineRule="auto"/>
      </w:pPr>
      <w:r w:rsidRPr="006C5F05">
        <w:t xml:space="preserve">Bids </w:t>
      </w:r>
      <w:r w:rsidR="00FD26D3" w:rsidRPr="006C5F05">
        <w:t>shall be submitted via</w:t>
      </w:r>
      <w:r w:rsidRPr="006C5F05">
        <w:t xml:space="preserve"> post to the</w:t>
      </w:r>
      <w:r w:rsidR="00FD26D3" w:rsidRPr="006C5F05">
        <w:t xml:space="preserve"> address</w:t>
      </w:r>
      <w:r w:rsidRPr="006C5F05">
        <w:t xml:space="preserve"> </w:t>
      </w:r>
      <w:r w:rsidR="00A65D6D" w:rsidRPr="006C5F05">
        <w:t xml:space="preserve">JUP </w:t>
      </w:r>
      <w:proofErr w:type="spellStart"/>
      <w:r w:rsidR="00A65D6D" w:rsidRPr="006C5F05">
        <w:t>Istraživanje</w:t>
      </w:r>
      <w:proofErr w:type="spellEnd"/>
      <w:r w:rsidR="00A65D6D" w:rsidRPr="006C5F05">
        <w:t xml:space="preserve"> </w:t>
      </w:r>
      <w:proofErr w:type="spellStart"/>
      <w:r w:rsidR="00A65D6D" w:rsidRPr="006C5F05">
        <w:t>i</w:t>
      </w:r>
      <w:proofErr w:type="spellEnd"/>
      <w:r w:rsidR="00A65D6D" w:rsidRPr="006C5F05">
        <w:t xml:space="preserve"> </w:t>
      </w:r>
      <w:proofErr w:type="spellStart"/>
      <w:r w:rsidR="00A65D6D" w:rsidRPr="006C5F05">
        <w:t>razvoj</w:t>
      </w:r>
      <w:proofErr w:type="spellEnd"/>
      <w:r w:rsidR="00A65D6D" w:rsidRPr="006C5F05">
        <w:t xml:space="preserve"> doo,</w:t>
      </w:r>
      <w:r w:rsidRPr="006C5F05">
        <w:t xml:space="preserve"> </w:t>
      </w:r>
      <w:proofErr w:type="spellStart"/>
      <w:r w:rsidRPr="006C5F05">
        <w:t>Veljk</w:t>
      </w:r>
      <w:r w:rsidR="00EF1509" w:rsidRPr="006C5F05">
        <w:t>a</w:t>
      </w:r>
      <w:proofErr w:type="spellEnd"/>
      <w:r w:rsidRPr="006C5F05">
        <w:t xml:space="preserve"> </w:t>
      </w:r>
      <w:proofErr w:type="spellStart"/>
      <w:r w:rsidRPr="006C5F05">
        <w:t>Dugoševića</w:t>
      </w:r>
      <w:proofErr w:type="spellEnd"/>
      <w:r w:rsidR="00EF1509" w:rsidRPr="006C5F05">
        <w:t xml:space="preserve"> street,</w:t>
      </w:r>
      <w:r w:rsidRPr="006C5F05">
        <w:t xml:space="preserve"> 54, </w:t>
      </w:r>
      <w:r w:rsidR="001A3C15" w:rsidRPr="006C5F05">
        <w:t>Zvezdara</w:t>
      </w:r>
      <w:r w:rsidRPr="006C5F05">
        <w:t xml:space="preserve">, </w:t>
      </w:r>
      <w:r w:rsidR="00EF1509" w:rsidRPr="006C5F05">
        <w:t xml:space="preserve">11000 </w:t>
      </w:r>
      <w:r w:rsidRPr="006C5F05">
        <w:t>Belgrade,</w:t>
      </w:r>
      <w:r w:rsidR="00EF1509" w:rsidRPr="006C5F05">
        <w:t xml:space="preserve"> or in person every day from 10:</w:t>
      </w:r>
      <w:r w:rsidRPr="006C5F05">
        <w:t>00</w:t>
      </w:r>
      <w:r w:rsidR="00EF1509" w:rsidRPr="006C5F05">
        <w:t xml:space="preserve"> a.m. to 16:</w:t>
      </w:r>
      <w:r w:rsidRPr="006C5F05">
        <w:t>00</w:t>
      </w:r>
      <w:r w:rsidR="00EF1509" w:rsidRPr="006C5F05">
        <w:t xml:space="preserve"> p.m.,</w:t>
      </w:r>
      <w:r w:rsidRPr="006C5F05">
        <w:t xml:space="preserve"> to the same address.</w:t>
      </w:r>
    </w:p>
    <w:p w:rsidR="000A5737" w:rsidRPr="006C5F05" w:rsidRDefault="000A5737" w:rsidP="00957F75">
      <w:pPr>
        <w:spacing w:after="200" w:line="276" w:lineRule="auto"/>
      </w:pPr>
      <w:r w:rsidRPr="006C5F05">
        <w:lastRenderedPageBreak/>
        <w:t xml:space="preserve">All bids must be accompanied by a </w:t>
      </w:r>
      <w:r w:rsidR="00EF1509" w:rsidRPr="006C5F05">
        <w:t>tender</w:t>
      </w:r>
      <w:r w:rsidRPr="006C5F05">
        <w:t xml:space="preserve"> bank guarantee </w:t>
      </w:r>
      <w:r w:rsidR="00EF1509" w:rsidRPr="006C5F05">
        <w:t xml:space="preserve">in amount </w:t>
      </w:r>
      <w:r w:rsidR="00A0600D" w:rsidRPr="006C5F05">
        <w:t>of 33</w:t>
      </w:r>
      <w:r w:rsidRPr="006C5F05">
        <w:t xml:space="preserve">5,000 </w:t>
      </w:r>
      <w:r w:rsidR="00EF1509" w:rsidRPr="006C5F05">
        <w:t>EUR</w:t>
      </w:r>
      <w:r w:rsidRPr="006C5F05">
        <w:t xml:space="preserve">, payable in RSD counter-value calculated at the average exchange rate </w:t>
      </w:r>
      <w:r w:rsidR="00EF1509" w:rsidRPr="006C5F05">
        <w:t xml:space="preserve">of the National Bank of Serbia </w:t>
      </w:r>
      <w:r w:rsidRPr="006C5F05">
        <w:t>on the payment date</w:t>
      </w:r>
      <w:r w:rsidR="00EF1509" w:rsidRPr="006C5F05">
        <w:t>,</w:t>
      </w:r>
      <w:r w:rsidRPr="006C5F05">
        <w:t xml:space="preserve"> for bidders </w:t>
      </w:r>
      <w:r w:rsidR="009649F3" w:rsidRPr="006C5F05">
        <w:t xml:space="preserve">who are </w:t>
      </w:r>
      <w:r w:rsidRPr="006C5F05">
        <w:t>residents of the Republic of Serbia.</w:t>
      </w:r>
    </w:p>
    <w:p w:rsidR="000A5737" w:rsidRPr="006C5F05" w:rsidRDefault="000A5737" w:rsidP="00957F75">
      <w:pPr>
        <w:spacing w:after="200" w:line="276" w:lineRule="auto"/>
      </w:pPr>
      <w:r w:rsidRPr="006C5F05">
        <w:t xml:space="preserve">The bidder shall submit the bids in two separate sealed envelopes </w:t>
      </w:r>
      <w:r w:rsidR="00EF1509" w:rsidRPr="006C5F05">
        <w:t>“</w:t>
      </w:r>
      <w:r w:rsidRPr="006C5F05">
        <w:t>Original</w:t>
      </w:r>
      <w:r w:rsidR="00EF1509" w:rsidRPr="006C5F05">
        <w:t>”</w:t>
      </w:r>
      <w:r w:rsidRPr="006C5F05">
        <w:t xml:space="preserve"> and </w:t>
      </w:r>
      <w:r w:rsidR="00EF1509" w:rsidRPr="006C5F05">
        <w:t>“</w:t>
      </w:r>
      <w:r w:rsidRPr="006C5F05">
        <w:t>Copy</w:t>
      </w:r>
      <w:r w:rsidR="00EF1509" w:rsidRPr="006C5F05">
        <w:t xml:space="preserve">”, which </w:t>
      </w:r>
      <w:r w:rsidRPr="006C5F05">
        <w:t xml:space="preserve">will be sealed in outer envelope </w:t>
      </w:r>
      <w:r w:rsidR="00EF1509" w:rsidRPr="006C5F05">
        <w:t xml:space="preserve">and </w:t>
      </w:r>
      <w:r w:rsidRPr="006C5F05">
        <w:t xml:space="preserve">with the indications </w:t>
      </w:r>
      <w:r w:rsidR="00EF1509" w:rsidRPr="006C5F05">
        <w:t>anticipated</w:t>
      </w:r>
      <w:r w:rsidRPr="006C5F05">
        <w:t xml:space="preserve"> </w:t>
      </w:r>
      <w:r w:rsidR="00EF1509" w:rsidRPr="006C5F05">
        <w:t>by</w:t>
      </w:r>
      <w:r w:rsidRPr="006C5F05">
        <w:t xml:space="preserve"> tender documentation.</w:t>
      </w:r>
    </w:p>
    <w:p w:rsidR="000A5737" w:rsidRPr="006C5F05" w:rsidRDefault="000A5737" w:rsidP="00957F75">
      <w:pPr>
        <w:spacing w:after="200" w:line="276" w:lineRule="auto"/>
      </w:pPr>
      <w:r w:rsidRPr="006C5F05">
        <w:t xml:space="preserve">Bids shall be </w:t>
      </w:r>
      <w:r w:rsidR="00EF1509" w:rsidRPr="006C5F05">
        <w:t>submitted</w:t>
      </w:r>
      <w:r w:rsidRPr="006C5F05">
        <w:t xml:space="preserve"> in accordance with the</w:t>
      </w:r>
      <w:r w:rsidR="00EF1509" w:rsidRPr="006C5F05">
        <w:t xml:space="preserve"> “two envelopes” bidding </w:t>
      </w:r>
      <w:r w:rsidRPr="006C5F05">
        <w:t xml:space="preserve">procedure in which both technical (administrative) and financial </w:t>
      </w:r>
      <w:r w:rsidR="00EF1509" w:rsidRPr="006C5F05">
        <w:t>bids are</w:t>
      </w:r>
      <w:r w:rsidRPr="006C5F05">
        <w:t xml:space="preserve"> submitted together but in separate envelopes. Technical bids are opened first and evaluated for conformity. Then</w:t>
      </w:r>
      <w:r w:rsidR="00EF1509" w:rsidRPr="006C5F05">
        <w:t>,</w:t>
      </w:r>
      <w:r w:rsidRPr="006C5F05">
        <w:t xml:space="preserve"> </w:t>
      </w:r>
      <w:r w:rsidR="00EF1509" w:rsidRPr="006C5F05">
        <w:t xml:space="preserve">envelopes with financial bids are </w:t>
      </w:r>
      <w:r w:rsidRPr="006C5F05">
        <w:t>open</w:t>
      </w:r>
      <w:r w:rsidR="00EF1509" w:rsidRPr="006C5F05">
        <w:t>ed</w:t>
      </w:r>
      <w:r w:rsidRPr="006C5F05">
        <w:t xml:space="preserve"> </w:t>
      </w:r>
      <w:r w:rsidR="00EF1509" w:rsidRPr="006C5F05">
        <w:t>only for technically suitable bids</w:t>
      </w:r>
      <w:r w:rsidRPr="006C5F05">
        <w:t>.</w:t>
      </w:r>
    </w:p>
    <w:p w:rsidR="000A5737" w:rsidRPr="006C5F05" w:rsidRDefault="000A5737" w:rsidP="00957F75">
      <w:pPr>
        <w:spacing w:after="200" w:line="276" w:lineRule="auto"/>
        <w:rPr>
          <w:b/>
        </w:rPr>
      </w:pPr>
      <w:r w:rsidRPr="006C5F05">
        <w:rPr>
          <w:b/>
        </w:rPr>
        <w:t xml:space="preserve">The deadline for submission of bids is </w:t>
      </w:r>
      <w:r w:rsidR="008F3B04">
        <w:rPr>
          <w:b/>
        </w:rPr>
        <w:t>February</w:t>
      </w:r>
      <w:r w:rsidR="00115F46" w:rsidRPr="006C5F05">
        <w:rPr>
          <w:b/>
        </w:rPr>
        <w:t xml:space="preserve"> </w:t>
      </w:r>
      <w:r w:rsidR="008F3B04">
        <w:rPr>
          <w:b/>
        </w:rPr>
        <w:t>28</w:t>
      </w:r>
      <w:r w:rsidR="008F3B04" w:rsidRPr="008F3B04">
        <w:rPr>
          <w:b/>
          <w:vertAlign w:val="superscript"/>
        </w:rPr>
        <w:t>th</w:t>
      </w:r>
      <w:r w:rsidR="00EF1509" w:rsidRPr="006C5F05">
        <w:rPr>
          <w:b/>
        </w:rPr>
        <w:t>,</w:t>
      </w:r>
      <w:r w:rsidRPr="006C5F05">
        <w:rPr>
          <w:b/>
        </w:rPr>
        <w:t xml:space="preserve"> </w:t>
      </w:r>
      <w:r w:rsidR="00EF1509" w:rsidRPr="006C5F05">
        <w:rPr>
          <w:b/>
        </w:rPr>
        <w:t>201</w:t>
      </w:r>
      <w:r w:rsidR="004F00A4" w:rsidRPr="006C5F05">
        <w:rPr>
          <w:b/>
        </w:rPr>
        <w:t>4</w:t>
      </w:r>
      <w:r w:rsidR="00EF1509" w:rsidRPr="006C5F05">
        <w:rPr>
          <w:b/>
        </w:rPr>
        <w:t>, until 12:</w:t>
      </w:r>
      <w:r w:rsidRPr="006C5F05">
        <w:rPr>
          <w:b/>
        </w:rPr>
        <w:t>00.</w:t>
      </w:r>
    </w:p>
    <w:p w:rsidR="000A5737" w:rsidRPr="006C5F05" w:rsidRDefault="000A5737" w:rsidP="00957F75">
      <w:pPr>
        <w:spacing w:after="200" w:line="276" w:lineRule="auto"/>
      </w:pPr>
      <w:r w:rsidRPr="006C5F05">
        <w:t>Bids received after the deadline specified in the preceding par</w:t>
      </w:r>
      <w:r w:rsidR="007C798C" w:rsidRPr="006C5F05">
        <w:t>agraph shall be considered untimely</w:t>
      </w:r>
      <w:r w:rsidRPr="006C5F05">
        <w:t xml:space="preserve">. </w:t>
      </w:r>
      <w:r w:rsidR="007C798C" w:rsidRPr="006C5F05">
        <w:t xml:space="preserve">Untimely </w:t>
      </w:r>
      <w:r w:rsidRPr="006C5F05">
        <w:t xml:space="preserve">bids </w:t>
      </w:r>
      <w:r w:rsidR="007C798C" w:rsidRPr="006C5F05">
        <w:t>shall</w:t>
      </w:r>
      <w:r w:rsidRPr="006C5F05">
        <w:t xml:space="preserve"> not be opened and after opening</w:t>
      </w:r>
      <w:r w:rsidR="007C798C" w:rsidRPr="006C5F05">
        <w:t xml:space="preserve"> procedure</w:t>
      </w:r>
      <w:r w:rsidRPr="006C5F05">
        <w:t xml:space="preserve"> </w:t>
      </w:r>
      <w:r w:rsidR="007C798C" w:rsidRPr="006C5F05">
        <w:t>shall</w:t>
      </w:r>
      <w:r w:rsidRPr="006C5F05">
        <w:t xml:space="preserve"> be returned to the bidder, </w:t>
      </w:r>
      <w:r w:rsidR="007C798C" w:rsidRPr="006C5F05">
        <w:t>with an indication stating</w:t>
      </w:r>
      <w:r w:rsidRPr="006C5F05">
        <w:t xml:space="preserve"> that the </w:t>
      </w:r>
      <w:r w:rsidR="007C798C" w:rsidRPr="006C5F05">
        <w:t>bid</w:t>
      </w:r>
      <w:r w:rsidRPr="006C5F05">
        <w:t xml:space="preserve"> is not submitted </w:t>
      </w:r>
      <w:r w:rsidR="007C798C" w:rsidRPr="006C5F05">
        <w:t>timely</w:t>
      </w:r>
      <w:r w:rsidRPr="006C5F05">
        <w:t>.</w:t>
      </w:r>
    </w:p>
    <w:p w:rsidR="000A5737" w:rsidRPr="006C5F05" w:rsidRDefault="000A5737" w:rsidP="00957F75">
      <w:pPr>
        <w:spacing w:after="200" w:line="276" w:lineRule="auto"/>
      </w:pPr>
      <w:r w:rsidRPr="006C5F05">
        <w:t xml:space="preserve">Public opening of bids </w:t>
      </w:r>
      <w:r w:rsidR="007C798C" w:rsidRPr="006C5F05">
        <w:t>shall</w:t>
      </w:r>
      <w:r w:rsidRPr="006C5F05">
        <w:t xml:space="preserve"> be </w:t>
      </w:r>
      <w:r w:rsidR="007C798C" w:rsidRPr="006C5F05">
        <w:t xml:space="preserve">held on </w:t>
      </w:r>
      <w:r w:rsidR="008F3B04">
        <w:rPr>
          <w:b/>
        </w:rPr>
        <w:t>February</w:t>
      </w:r>
      <w:r w:rsidR="008F3B04" w:rsidRPr="006C5F05">
        <w:rPr>
          <w:b/>
        </w:rPr>
        <w:t xml:space="preserve"> </w:t>
      </w:r>
      <w:r w:rsidR="008F3B04">
        <w:rPr>
          <w:b/>
        </w:rPr>
        <w:t>28</w:t>
      </w:r>
      <w:r w:rsidR="008F3B04" w:rsidRPr="008F3B04">
        <w:rPr>
          <w:b/>
          <w:vertAlign w:val="superscript"/>
        </w:rPr>
        <w:t>th</w:t>
      </w:r>
      <w:r w:rsidR="007C798C" w:rsidRPr="006C5F05">
        <w:rPr>
          <w:b/>
        </w:rPr>
        <w:t xml:space="preserve">, </w:t>
      </w:r>
      <w:r w:rsidRPr="006C5F05">
        <w:rPr>
          <w:b/>
        </w:rPr>
        <w:t>201</w:t>
      </w:r>
      <w:r w:rsidR="004F00A4" w:rsidRPr="006C5F05">
        <w:rPr>
          <w:b/>
        </w:rPr>
        <w:t>4</w:t>
      </w:r>
      <w:r w:rsidR="007C798C" w:rsidRPr="006C5F05">
        <w:rPr>
          <w:b/>
        </w:rPr>
        <w:t>, at 13:00 p.m.</w:t>
      </w:r>
      <w:r w:rsidR="007C798C" w:rsidRPr="006C5F05">
        <w:t xml:space="preserve"> i</w:t>
      </w:r>
      <w:r w:rsidRPr="006C5F05">
        <w:t xml:space="preserve">n the premises of the </w:t>
      </w:r>
      <w:r w:rsidR="00A65D6D" w:rsidRPr="006C5F05">
        <w:t xml:space="preserve">JUP </w:t>
      </w:r>
      <w:proofErr w:type="spellStart"/>
      <w:r w:rsidR="00A65D6D" w:rsidRPr="006C5F05">
        <w:t>Istraživanje</w:t>
      </w:r>
      <w:proofErr w:type="spellEnd"/>
      <w:r w:rsidR="00A65D6D" w:rsidRPr="006C5F05">
        <w:t xml:space="preserve"> </w:t>
      </w:r>
      <w:proofErr w:type="spellStart"/>
      <w:r w:rsidR="00A65D6D" w:rsidRPr="006C5F05">
        <w:t>i</w:t>
      </w:r>
      <w:proofErr w:type="spellEnd"/>
      <w:r w:rsidR="00A65D6D" w:rsidRPr="006C5F05">
        <w:t xml:space="preserve"> </w:t>
      </w:r>
      <w:proofErr w:type="spellStart"/>
      <w:r w:rsidR="00A65D6D" w:rsidRPr="006C5F05">
        <w:t>razvoj</w:t>
      </w:r>
      <w:proofErr w:type="spellEnd"/>
      <w:r w:rsidR="00A65D6D" w:rsidRPr="006C5F05">
        <w:t xml:space="preserve"> doo</w:t>
      </w:r>
      <w:r w:rsidRPr="006C5F05">
        <w:t xml:space="preserve">, </w:t>
      </w:r>
      <w:proofErr w:type="spellStart"/>
      <w:r w:rsidRPr="006C5F05">
        <w:t>Veljk</w:t>
      </w:r>
      <w:r w:rsidR="007C798C" w:rsidRPr="006C5F05">
        <w:t>a</w:t>
      </w:r>
      <w:proofErr w:type="spellEnd"/>
      <w:r w:rsidRPr="006C5F05">
        <w:t xml:space="preserve"> </w:t>
      </w:r>
      <w:proofErr w:type="spellStart"/>
      <w:r w:rsidRPr="006C5F05">
        <w:t>Dugoševića</w:t>
      </w:r>
      <w:proofErr w:type="spellEnd"/>
      <w:r w:rsidR="007C798C" w:rsidRPr="006C5F05">
        <w:t xml:space="preserve"> street, 54</w:t>
      </w:r>
      <w:r w:rsidRPr="006C5F05">
        <w:t>, Z</w:t>
      </w:r>
      <w:r w:rsidR="007C798C" w:rsidRPr="006C5F05">
        <w:t>vezdara</w:t>
      </w:r>
      <w:r w:rsidRPr="006C5F05">
        <w:t>, Belgrade, in the presence of authorized</w:t>
      </w:r>
      <w:r w:rsidR="007C798C" w:rsidRPr="006C5F05">
        <w:t xml:space="preserve"> representatives of the bidders</w:t>
      </w:r>
      <w:r w:rsidRPr="006C5F05">
        <w:t>.</w:t>
      </w:r>
    </w:p>
    <w:p w:rsidR="000A5737" w:rsidRPr="006C5F05" w:rsidRDefault="000A5737" w:rsidP="00957F75">
      <w:pPr>
        <w:spacing w:after="200" w:line="276" w:lineRule="auto"/>
      </w:pPr>
      <w:r w:rsidRPr="006C5F05">
        <w:t>Opening of financial</w:t>
      </w:r>
      <w:r w:rsidR="007C798C" w:rsidRPr="006C5F05">
        <w:t xml:space="preserve"> part of</w:t>
      </w:r>
      <w:r w:rsidRPr="006C5F05">
        <w:t xml:space="preserve"> bids </w:t>
      </w:r>
      <w:r w:rsidR="007C798C" w:rsidRPr="006C5F05">
        <w:t>shall be performed</w:t>
      </w:r>
      <w:r w:rsidRPr="006C5F05">
        <w:t xml:space="preserve"> after the examinatio</w:t>
      </w:r>
      <w:r w:rsidR="007C798C" w:rsidRPr="006C5F05">
        <w:t>n of the technical part of bids.</w:t>
      </w:r>
      <w:r w:rsidRPr="006C5F05">
        <w:t xml:space="preserve"> </w:t>
      </w:r>
      <w:r w:rsidR="007C798C" w:rsidRPr="006C5F05">
        <w:t>T</w:t>
      </w:r>
      <w:r w:rsidRPr="006C5F05">
        <w:t>he</w:t>
      </w:r>
      <w:r w:rsidR="007C798C" w:rsidRPr="006C5F05">
        <w:t xml:space="preserve"> </w:t>
      </w:r>
      <w:r w:rsidR="003B6A1D" w:rsidRPr="006C5F05">
        <w:t>Procuring entity</w:t>
      </w:r>
      <w:r w:rsidRPr="006C5F05">
        <w:t xml:space="preserve"> </w:t>
      </w:r>
      <w:r w:rsidR="007C798C" w:rsidRPr="006C5F05">
        <w:t>shall submit</w:t>
      </w:r>
      <w:r w:rsidR="003B6A1D" w:rsidRPr="006C5F05">
        <w:t>,</w:t>
      </w:r>
      <w:r w:rsidR="007C798C" w:rsidRPr="006C5F05">
        <w:t xml:space="preserve"> to </w:t>
      </w:r>
      <w:r w:rsidRPr="006C5F05">
        <w:t xml:space="preserve">all bidders who </w:t>
      </w:r>
      <w:r w:rsidR="007C798C" w:rsidRPr="006C5F05">
        <w:t>sent bids, a reasoned D</w:t>
      </w:r>
      <w:r w:rsidRPr="006C5F05">
        <w:t xml:space="preserve">ecision on the eligibility of the bidder, </w:t>
      </w:r>
      <w:r w:rsidR="007C798C" w:rsidRPr="006C5F05">
        <w:t xml:space="preserve">as well as an </w:t>
      </w:r>
      <w:r w:rsidRPr="006C5F05">
        <w:t>invit</w:t>
      </w:r>
      <w:r w:rsidR="007C798C" w:rsidRPr="006C5F05">
        <w:t>ation to all</w:t>
      </w:r>
      <w:r w:rsidRPr="006C5F05">
        <w:t xml:space="preserve"> qualified bidders to participate i</w:t>
      </w:r>
      <w:r w:rsidR="007C798C" w:rsidRPr="006C5F05">
        <w:t>n the opening of financial bids</w:t>
      </w:r>
      <w:r w:rsidRPr="006C5F05">
        <w:t>.</w:t>
      </w:r>
    </w:p>
    <w:p w:rsidR="000A5737" w:rsidRPr="006C5F05" w:rsidRDefault="000A5737" w:rsidP="00957F75">
      <w:pPr>
        <w:spacing w:after="200" w:line="276" w:lineRule="auto"/>
      </w:pPr>
      <w:r w:rsidRPr="006C5F05">
        <w:t xml:space="preserve">Additional information on procurement, including </w:t>
      </w:r>
      <w:r w:rsidR="007C798C" w:rsidRPr="006C5F05">
        <w:t xml:space="preserve">information on </w:t>
      </w:r>
      <w:r w:rsidRPr="006C5F05">
        <w:t xml:space="preserve">how to </w:t>
      </w:r>
      <w:r w:rsidR="007C798C" w:rsidRPr="006C5F05">
        <w:t>get an insight into</w:t>
      </w:r>
      <w:r w:rsidRPr="006C5F05">
        <w:t xml:space="preserve"> the tender document</w:t>
      </w:r>
      <w:r w:rsidR="007C798C" w:rsidRPr="006C5F05">
        <w:t xml:space="preserve">ation, </w:t>
      </w:r>
      <w:r w:rsidRPr="006C5F05">
        <w:t>may be obtained on any working</w:t>
      </w:r>
      <w:r w:rsidR="007C798C" w:rsidRPr="006C5F05">
        <w:t xml:space="preserve"> day from 12:00 to 16:</w:t>
      </w:r>
      <w:r w:rsidRPr="006C5F05">
        <w:t xml:space="preserve">00 </w:t>
      </w:r>
      <w:r w:rsidR="007C798C" w:rsidRPr="006C5F05">
        <w:t>p.m. via</w:t>
      </w:r>
      <w:r w:rsidRPr="006C5F05">
        <w:t>:</w:t>
      </w:r>
    </w:p>
    <w:p w:rsidR="000A5737" w:rsidRPr="006C5F05" w:rsidRDefault="007C798C" w:rsidP="001A3C15">
      <w:pPr>
        <w:spacing w:line="276" w:lineRule="auto"/>
      </w:pPr>
      <w:r w:rsidRPr="006C5F05">
        <w:t>E-</w:t>
      </w:r>
      <w:r w:rsidR="000A5737" w:rsidRPr="006C5F05">
        <w:t xml:space="preserve">mail: </w:t>
      </w:r>
      <w:hyperlink r:id="rId5" w:history="1">
        <w:r w:rsidR="001A3C15" w:rsidRPr="006C5F05">
          <w:rPr>
            <w:rStyle w:val="Hyperlink"/>
          </w:rPr>
          <w:t>tender@piu.rs</w:t>
        </w:r>
      </w:hyperlink>
    </w:p>
    <w:sectPr w:rsidR="000A5737" w:rsidRPr="006C5F05" w:rsidSect="001A3C15">
      <w:pgSz w:w="11907" w:h="16839" w:code="9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37"/>
    <w:rsid w:val="00082376"/>
    <w:rsid w:val="00092F3B"/>
    <w:rsid w:val="000A5737"/>
    <w:rsid w:val="00115F46"/>
    <w:rsid w:val="001417B7"/>
    <w:rsid w:val="001A3C15"/>
    <w:rsid w:val="0023523C"/>
    <w:rsid w:val="002A7D74"/>
    <w:rsid w:val="003B41E1"/>
    <w:rsid w:val="003B6A1D"/>
    <w:rsid w:val="004D4E06"/>
    <w:rsid w:val="004F00A4"/>
    <w:rsid w:val="004F4514"/>
    <w:rsid w:val="00510DF0"/>
    <w:rsid w:val="006503F9"/>
    <w:rsid w:val="00674FA4"/>
    <w:rsid w:val="006B133B"/>
    <w:rsid w:val="006C5F05"/>
    <w:rsid w:val="007171A2"/>
    <w:rsid w:val="007A5123"/>
    <w:rsid w:val="007C798C"/>
    <w:rsid w:val="0085204C"/>
    <w:rsid w:val="008D592E"/>
    <w:rsid w:val="008D7E21"/>
    <w:rsid w:val="008E6AAF"/>
    <w:rsid w:val="008F3B04"/>
    <w:rsid w:val="00957F75"/>
    <w:rsid w:val="009649F3"/>
    <w:rsid w:val="00A0600D"/>
    <w:rsid w:val="00A65D6D"/>
    <w:rsid w:val="00A6656C"/>
    <w:rsid w:val="00A67D07"/>
    <w:rsid w:val="00AE24F7"/>
    <w:rsid w:val="00B56839"/>
    <w:rsid w:val="00C34DC5"/>
    <w:rsid w:val="00C35809"/>
    <w:rsid w:val="00CC35B7"/>
    <w:rsid w:val="00CD717C"/>
    <w:rsid w:val="00D84B89"/>
    <w:rsid w:val="00DB646C"/>
    <w:rsid w:val="00EA371C"/>
    <w:rsid w:val="00EF1509"/>
    <w:rsid w:val="00F03CC1"/>
    <w:rsid w:val="00FA3C7C"/>
    <w:rsid w:val="00FD26D3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0"/>
    <w:pPr>
      <w:jc w:val="both"/>
    </w:pPr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56839"/>
    <w:pPr>
      <w:keepNext/>
      <w:jc w:val="left"/>
      <w:outlineLvl w:val="6"/>
    </w:pPr>
    <w:rPr>
      <w:rFonts w:ascii="Arial" w:eastAsia="Times New Roman" w:hAnsi="Arial"/>
      <w:sz w:val="22"/>
      <w:u w:val="single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A3C15"/>
    <w:pPr>
      <w:spacing w:before="100" w:beforeAutospacing="1" w:after="100" w:afterAutospacing="1"/>
      <w:jc w:val="left"/>
    </w:pPr>
    <w:rPr>
      <w:rFonts w:eastAsia="Times New Roman"/>
      <w:lang w:val="sr-Latn-CS" w:eastAsia="sr-Latn-CS"/>
    </w:rPr>
  </w:style>
  <w:style w:type="character" w:styleId="Hyperlink">
    <w:name w:val="Hyperlink"/>
    <w:uiPriority w:val="99"/>
    <w:unhideWhenUsed/>
    <w:rsid w:val="001A3C15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B56839"/>
    <w:rPr>
      <w:rFonts w:ascii="Arial" w:eastAsia="Times New Roman" w:hAnsi="Arial"/>
      <w:sz w:val="22"/>
      <w:szCs w:val="24"/>
      <w:u w:val="single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0"/>
    <w:pPr>
      <w:jc w:val="both"/>
    </w:pPr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56839"/>
    <w:pPr>
      <w:keepNext/>
      <w:jc w:val="left"/>
      <w:outlineLvl w:val="6"/>
    </w:pPr>
    <w:rPr>
      <w:rFonts w:ascii="Arial" w:eastAsia="Times New Roman" w:hAnsi="Arial"/>
      <w:sz w:val="22"/>
      <w:u w:val="single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A3C15"/>
    <w:pPr>
      <w:spacing w:before="100" w:beforeAutospacing="1" w:after="100" w:afterAutospacing="1"/>
      <w:jc w:val="left"/>
    </w:pPr>
    <w:rPr>
      <w:rFonts w:eastAsia="Times New Roman"/>
      <w:lang w:val="sr-Latn-CS" w:eastAsia="sr-Latn-CS"/>
    </w:rPr>
  </w:style>
  <w:style w:type="character" w:styleId="Hyperlink">
    <w:name w:val="Hyperlink"/>
    <w:uiPriority w:val="99"/>
    <w:unhideWhenUsed/>
    <w:rsid w:val="001A3C15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B56839"/>
    <w:rPr>
      <w:rFonts w:ascii="Arial" w:eastAsia="Times New Roman" w:hAnsi="Arial"/>
      <w:sz w:val="22"/>
      <w:szCs w:val="24"/>
      <w:u w:val="single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der@pi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Links>
    <vt:vector size="6" baseType="variant"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mailto:tender@piu.rs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Tepavcevic</cp:lastModifiedBy>
  <cp:revision>2</cp:revision>
  <cp:lastPrinted>2013-12-12T10:18:00Z</cp:lastPrinted>
  <dcterms:created xsi:type="dcterms:W3CDTF">2014-01-09T08:16:00Z</dcterms:created>
  <dcterms:modified xsi:type="dcterms:W3CDTF">2014-01-09T08:16:00Z</dcterms:modified>
</cp:coreProperties>
</file>