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FC" w:rsidRDefault="001C4DFC">
      <w:pPr>
        <w:ind w:firstLine="360"/>
        <w:rPr>
          <w:rFonts w:ascii="Arial" w:eastAsia="Courier New" w:hAnsi="Arial" w:cs="Arial"/>
          <w:sz w:val="20"/>
          <w:szCs w:val="20"/>
        </w:rPr>
      </w:pPr>
    </w:p>
    <w:p w:rsidR="001C4DFC" w:rsidRDefault="001C4DFC" w:rsidP="001C4DFC">
      <w:pPr>
        <w:ind w:firstLine="360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PIU Research and Development </w:t>
      </w:r>
    </w:p>
    <w:p w:rsidR="001C4DFC" w:rsidRDefault="001C4DFC" w:rsidP="001C4DFC">
      <w:pPr>
        <w:ind w:firstLine="360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No.225</w:t>
      </w:r>
    </w:p>
    <w:p w:rsidR="001C4DFC" w:rsidRDefault="001C4DFC" w:rsidP="001C4DFC">
      <w:pPr>
        <w:ind w:firstLine="360"/>
        <w:rPr>
          <w:rFonts w:ascii="Arial" w:eastAsia="Courier New" w:hAnsi="Arial" w:cs="Arial"/>
          <w:sz w:val="20"/>
          <w:szCs w:val="20"/>
          <w:lang/>
        </w:rPr>
      </w:pPr>
      <w:r>
        <w:rPr>
          <w:rFonts w:ascii="Arial" w:eastAsia="Courier New" w:hAnsi="Arial" w:cs="Arial"/>
          <w:sz w:val="20"/>
          <w:szCs w:val="20"/>
        </w:rPr>
        <w:t>30/01/2014</w:t>
      </w:r>
    </w:p>
    <w:p w:rsidR="001C4DFC" w:rsidRDefault="001C4DFC" w:rsidP="001C4DFC">
      <w:pPr>
        <w:ind w:firstLine="360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Belgrade</w:t>
      </w:r>
    </w:p>
    <w:p w:rsidR="001C4DFC" w:rsidRDefault="001C4DFC">
      <w:pPr>
        <w:ind w:firstLine="360"/>
        <w:rPr>
          <w:rFonts w:ascii="Arial" w:eastAsia="Courier New" w:hAnsi="Arial" w:cs="Arial"/>
          <w:sz w:val="20"/>
          <w:szCs w:val="20"/>
        </w:rPr>
      </w:pPr>
    </w:p>
    <w:p w:rsidR="001C4DFC" w:rsidRDefault="001C4DFC" w:rsidP="001C4DFC">
      <w:pPr>
        <w:rPr>
          <w:rFonts w:ascii="Arial" w:eastAsia="Courier New" w:hAnsi="Arial" w:cs="Arial"/>
          <w:sz w:val="20"/>
          <w:szCs w:val="20"/>
        </w:rPr>
      </w:pP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Dear Sirs,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1776AA" w:rsidRPr="00185A19" w:rsidRDefault="001C4DFC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Regarding your request for clarification </w:t>
      </w:r>
      <w:r w:rsidR="00362B88" w:rsidRPr="00185A19">
        <w:rPr>
          <w:rFonts w:ascii="Arial" w:eastAsia="Courier New" w:hAnsi="Arial" w:cs="Arial"/>
          <w:sz w:val="20"/>
          <w:szCs w:val="20"/>
        </w:rPr>
        <w:t>sent on 23/01/2014, 27/01/2014, 01/28/</w:t>
      </w:r>
      <w:r w:rsidR="00185A19" w:rsidRPr="00185A19">
        <w:rPr>
          <w:rFonts w:ascii="Arial" w:eastAsia="Courier New" w:hAnsi="Arial" w:cs="Arial"/>
          <w:sz w:val="20"/>
          <w:szCs w:val="20"/>
        </w:rPr>
        <w:t>2014 (filed with the Procuring</w:t>
      </w:r>
      <w:r w:rsidR="00362B88" w:rsidRPr="00185A19">
        <w:rPr>
          <w:rFonts w:ascii="Arial" w:eastAsia="Courier New" w:hAnsi="Arial" w:cs="Arial"/>
          <w:sz w:val="20"/>
          <w:szCs w:val="20"/>
        </w:rPr>
        <w:t xml:space="preserve"> entity under the numbers 160, 217 and 218), in relation to the Public procurement: "Main Design of multi-family residential building and construction of the facility made in accordance with the project documentation of the Subproject construction of housing for young researchers at the University of </w:t>
      </w:r>
      <w:proofErr w:type="spellStart"/>
      <w:r w:rsidR="00362B88" w:rsidRPr="00185A19">
        <w:rPr>
          <w:rFonts w:ascii="Arial" w:eastAsia="Courier New" w:hAnsi="Arial" w:cs="Arial"/>
          <w:sz w:val="20"/>
          <w:szCs w:val="20"/>
        </w:rPr>
        <w:t>Kragujevac</w:t>
      </w:r>
      <w:proofErr w:type="spellEnd"/>
      <w:r w:rsidR="00362B88" w:rsidRPr="00185A19">
        <w:rPr>
          <w:rFonts w:ascii="Arial" w:eastAsia="Courier New" w:hAnsi="Arial" w:cs="Arial"/>
          <w:sz w:val="20"/>
          <w:szCs w:val="20"/>
        </w:rPr>
        <w:t>, No. IOP/3-2013, we submit the following responses: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Responses to the questions included in the application number 160 of 01/23/2014.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 to the question number 1: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If the Bidder is registere</w:t>
      </w:r>
      <w:r w:rsidR="001C4DFC">
        <w:rPr>
          <w:rFonts w:ascii="Arial" w:eastAsia="Courier New" w:hAnsi="Arial" w:cs="Arial"/>
          <w:sz w:val="20"/>
          <w:szCs w:val="20"/>
        </w:rPr>
        <w:t xml:space="preserve">d in the Register of bidders kept at </w:t>
      </w:r>
      <w:r w:rsidRPr="00185A19">
        <w:rPr>
          <w:rFonts w:ascii="Arial" w:eastAsia="Courier New" w:hAnsi="Arial" w:cs="Arial"/>
          <w:sz w:val="20"/>
          <w:szCs w:val="20"/>
        </w:rPr>
        <w:t>the Business Registers Agency of the Republic of Serbia, and if the Bidder submits informat</w:t>
      </w:r>
      <w:r w:rsidR="00185A19">
        <w:rPr>
          <w:rFonts w:ascii="Arial" w:eastAsia="Courier New" w:hAnsi="Arial" w:cs="Arial"/>
          <w:sz w:val="20"/>
          <w:szCs w:val="20"/>
        </w:rPr>
        <w:t>ion/evidence of the above in the</w:t>
      </w:r>
      <w:r w:rsidRPr="00185A19">
        <w:rPr>
          <w:rFonts w:ascii="Arial" w:eastAsia="Courier New" w:hAnsi="Arial" w:cs="Arial"/>
          <w:sz w:val="20"/>
          <w:szCs w:val="20"/>
        </w:rPr>
        <w:t xml:space="preserve"> bid, then, when submitting </w:t>
      </w:r>
      <w:r w:rsidR="00185A19">
        <w:rPr>
          <w:rFonts w:ascii="Arial" w:eastAsia="Courier New" w:hAnsi="Arial" w:cs="Arial"/>
          <w:sz w:val="20"/>
          <w:szCs w:val="20"/>
        </w:rPr>
        <w:t xml:space="preserve">the </w:t>
      </w:r>
      <w:r w:rsidRPr="00185A19">
        <w:rPr>
          <w:rFonts w:ascii="Arial" w:eastAsia="Courier New" w:hAnsi="Arial" w:cs="Arial"/>
          <w:sz w:val="20"/>
          <w:szCs w:val="20"/>
        </w:rPr>
        <w:t xml:space="preserve">bid, is not required to prove compliance with the requirements/eligibility criteria from Section 2.3 of the Tender documents - Reasons for exclusion of Bidders from participation in </w:t>
      </w:r>
      <w:r w:rsidR="00185A19">
        <w:rPr>
          <w:rFonts w:ascii="Arial" w:eastAsia="Courier New" w:hAnsi="Arial" w:cs="Arial"/>
          <w:sz w:val="20"/>
          <w:szCs w:val="20"/>
        </w:rPr>
        <w:t xml:space="preserve">the </w:t>
      </w:r>
      <w:r w:rsidRPr="00185A19">
        <w:rPr>
          <w:rFonts w:ascii="Arial" w:eastAsia="Courier New" w:hAnsi="Arial" w:cs="Arial"/>
          <w:sz w:val="20"/>
          <w:szCs w:val="20"/>
        </w:rPr>
        <w:t>procuremen</w:t>
      </w:r>
      <w:r w:rsidR="00185A19">
        <w:rPr>
          <w:rFonts w:ascii="Arial" w:eastAsia="Courier New" w:hAnsi="Arial" w:cs="Arial"/>
          <w:sz w:val="20"/>
          <w:szCs w:val="20"/>
        </w:rPr>
        <w:t>t procedure (evidence commonly applied</w:t>
      </w:r>
      <w:r w:rsidRPr="00185A19">
        <w:rPr>
          <w:rFonts w:ascii="Arial" w:eastAsia="Courier New" w:hAnsi="Arial" w:cs="Arial"/>
          <w:sz w:val="20"/>
          <w:szCs w:val="20"/>
        </w:rPr>
        <w:t xml:space="preserve"> under the law of the country of establishment, does not fall into the above categories).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 to the question number 2: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Yes, in the context of the response to the previous question.</w:t>
      </w:r>
    </w:p>
    <w:p w:rsidR="00185A19" w:rsidRDefault="00185A19">
      <w:pPr>
        <w:ind w:firstLine="360"/>
        <w:rPr>
          <w:rFonts w:ascii="Arial" w:eastAsia="Courier New" w:hAnsi="Arial" w:cs="Arial"/>
          <w:sz w:val="20"/>
          <w:szCs w:val="20"/>
        </w:rPr>
      </w:pP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 to the question number 3: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proofErr w:type="gramStart"/>
      <w:r w:rsidRPr="00185A19">
        <w:rPr>
          <w:rFonts w:ascii="Arial" w:eastAsia="Courier New" w:hAnsi="Arial" w:cs="Arial"/>
          <w:sz w:val="20"/>
          <w:szCs w:val="20"/>
        </w:rPr>
        <w:t>Form 3.5.8.</w:t>
      </w:r>
      <w:proofErr w:type="gramEnd"/>
      <w:r w:rsidRPr="00185A19">
        <w:rPr>
          <w:rFonts w:ascii="Arial" w:eastAsia="Courier New" w:hAnsi="Arial" w:cs="Arial"/>
          <w:sz w:val="20"/>
          <w:szCs w:val="20"/>
        </w:rPr>
        <w:t xml:space="preserve"> "Litigation history" includes information about the data </w:t>
      </w:r>
      <w:r w:rsidR="00185A19">
        <w:rPr>
          <w:rFonts w:ascii="Arial" w:eastAsia="Courier New" w:hAnsi="Arial" w:cs="Arial"/>
          <w:sz w:val="20"/>
          <w:szCs w:val="20"/>
        </w:rPr>
        <w:t>specified in the</w:t>
      </w:r>
      <w:r w:rsidRPr="00185A19">
        <w:rPr>
          <w:rFonts w:ascii="Arial" w:eastAsia="Courier New" w:hAnsi="Arial" w:cs="Arial"/>
          <w:sz w:val="20"/>
          <w:szCs w:val="20"/>
        </w:rPr>
        <w:t xml:space="preserve"> form which should be </w:t>
      </w:r>
      <w:r w:rsidR="00185A19">
        <w:rPr>
          <w:rFonts w:ascii="Arial" w:eastAsia="Courier New" w:hAnsi="Arial" w:cs="Arial"/>
          <w:sz w:val="20"/>
          <w:szCs w:val="20"/>
        </w:rPr>
        <w:t>provided</w:t>
      </w:r>
      <w:r w:rsidRPr="00185A19">
        <w:rPr>
          <w:rFonts w:ascii="Arial" w:eastAsia="Courier New" w:hAnsi="Arial" w:cs="Arial"/>
          <w:sz w:val="20"/>
          <w:szCs w:val="20"/>
        </w:rPr>
        <w:t xml:space="preserve"> by the Bidder when submitting bid. If the Bidder does not have any litigation arising from contracts completed or still effective in the last 5 years, </w:t>
      </w:r>
      <w:r w:rsidR="00185A19">
        <w:rPr>
          <w:rFonts w:ascii="Arial" w:eastAsia="Courier New" w:hAnsi="Arial" w:cs="Arial"/>
          <w:sz w:val="20"/>
          <w:szCs w:val="20"/>
        </w:rPr>
        <w:t xml:space="preserve">then the Bidder </w:t>
      </w:r>
      <w:r w:rsidRPr="00185A19">
        <w:rPr>
          <w:rFonts w:ascii="Arial" w:eastAsia="Courier New" w:hAnsi="Arial" w:cs="Arial"/>
          <w:sz w:val="20"/>
          <w:szCs w:val="20"/>
        </w:rPr>
        <w:t>is obliged to comp</w:t>
      </w:r>
      <w:r w:rsidR="00185A19">
        <w:rPr>
          <w:rFonts w:ascii="Arial" w:eastAsia="Courier New" w:hAnsi="Arial" w:cs="Arial"/>
          <w:sz w:val="20"/>
          <w:szCs w:val="20"/>
        </w:rPr>
        <w:t>lete and submit the said form, noting</w:t>
      </w:r>
      <w:r w:rsidRPr="00185A19">
        <w:rPr>
          <w:rFonts w:ascii="Arial" w:eastAsia="Courier New" w:hAnsi="Arial" w:cs="Arial"/>
          <w:sz w:val="20"/>
          <w:szCs w:val="20"/>
        </w:rPr>
        <w:t xml:space="preserve"> that there </w:t>
      </w:r>
      <w:proofErr w:type="gramStart"/>
      <w:r w:rsidRPr="00185A19">
        <w:rPr>
          <w:rFonts w:ascii="Arial" w:eastAsia="Courier New" w:hAnsi="Arial" w:cs="Arial"/>
          <w:sz w:val="20"/>
          <w:szCs w:val="20"/>
        </w:rPr>
        <w:t>are</w:t>
      </w:r>
      <w:proofErr w:type="gramEnd"/>
      <w:r w:rsidRPr="00185A19">
        <w:rPr>
          <w:rFonts w:ascii="Arial" w:eastAsia="Courier New" w:hAnsi="Arial" w:cs="Arial"/>
          <w:sz w:val="20"/>
          <w:szCs w:val="20"/>
        </w:rPr>
        <w:t xml:space="preserve"> no court cases in which participated.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 to the question number 4: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 xml:space="preserve">If the Bidder is registered in the Register of bidders </w:t>
      </w:r>
      <w:r w:rsidR="001C4DFC">
        <w:rPr>
          <w:rFonts w:ascii="Arial" w:eastAsia="Courier New" w:hAnsi="Arial" w:cs="Arial"/>
          <w:sz w:val="20"/>
          <w:szCs w:val="20"/>
        </w:rPr>
        <w:t>kept at</w:t>
      </w:r>
      <w:r w:rsidRPr="00185A19">
        <w:rPr>
          <w:rFonts w:ascii="Arial" w:eastAsia="Courier New" w:hAnsi="Arial" w:cs="Arial"/>
          <w:sz w:val="20"/>
          <w:szCs w:val="20"/>
        </w:rPr>
        <w:t xml:space="preserve"> the Business Registers Agency of the Republic of Serbia, and if the Bidder submits informat</w:t>
      </w:r>
      <w:r w:rsidR="00185A19">
        <w:rPr>
          <w:rFonts w:ascii="Arial" w:eastAsia="Courier New" w:hAnsi="Arial" w:cs="Arial"/>
          <w:sz w:val="20"/>
          <w:szCs w:val="20"/>
        </w:rPr>
        <w:t>ion/evidence of the above in the</w:t>
      </w:r>
      <w:r w:rsidRPr="00185A19">
        <w:rPr>
          <w:rFonts w:ascii="Arial" w:eastAsia="Courier New" w:hAnsi="Arial" w:cs="Arial"/>
          <w:sz w:val="20"/>
          <w:szCs w:val="20"/>
        </w:rPr>
        <w:t xml:space="preserve"> bid, then, when submitting </w:t>
      </w:r>
      <w:r w:rsidR="00185A19">
        <w:rPr>
          <w:rFonts w:ascii="Arial" w:eastAsia="Courier New" w:hAnsi="Arial" w:cs="Arial"/>
          <w:sz w:val="20"/>
          <w:szCs w:val="20"/>
        </w:rPr>
        <w:t>the</w:t>
      </w:r>
      <w:r w:rsidRPr="00185A19">
        <w:rPr>
          <w:rFonts w:ascii="Arial" w:eastAsia="Courier New" w:hAnsi="Arial" w:cs="Arial"/>
          <w:sz w:val="20"/>
          <w:szCs w:val="20"/>
        </w:rPr>
        <w:t xml:space="preserve"> bid, is not required to prove compliance with the requirements/eligibility criteria from Section 2.3 of the Tender documents - Reasons for exclusion of Bidders from participation in </w:t>
      </w:r>
      <w:r w:rsidR="00185A19">
        <w:rPr>
          <w:rFonts w:ascii="Arial" w:eastAsia="Courier New" w:hAnsi="Arial" w:cs="Arial"/>
          <w:sz w:val="20"/>
          <w:szCs w:val="20"/>
        </w:rPr>
        <w:t xml:space="preserve">the </w:t>
      </w:r>
      <w:r w:rsidRPr="00185A19">
        <w:rPr>
          <w:rFonts w:ascii="Arial" w:eastAsia="Courier New" w:hAnsi="Arial" w:cs="Arial"/>
          <w:sz w:val="20"/>
          <w:szCs w:val="20"/>
        </w:rPr>
        <w:t xml:space="preserve">procurement procedure (evidence commonly </w:t>
      </w:r>
      <w:r w:rsidR="00185A19">
        <w:rPr>
          <w:rFonts w:ascii="Arial" w:eastAsia="Courier New" w:hAnsi="Arial" w:cs="Arial"/>
          <w:sz w:val="20"/>
          <w:szCs w:val="20"/>
        </w:rPr>
        <w:t>applied</w:t>
      </w:r>
      <w:r w:rsidRPr="00185A19">
        <w:rPr>
          <w:rFonts w:ascii="Arial" w:eastAsia="Courier New" w:hAnsi="Arial" w:cs="Arial"/>
          <w:sz w:val="20"/>
          <w:szCs w:val="20"/>
        </w:rPr>
        <w:t xml:space="preserve"> under the law of the country of establishment, </w:t>
      </w:r>
      <w:r w:rsidR="00C501AD">
        <w:rPr>
          <w:rFonts w:ascii="Arial" w:eastAsia="Courier New" w:hAnsi="Arial" w:cs="Arial"/>
          <w:sz w:val="20"/>
          <w:szCs w:val="20"/>
        </w:rPr>
        <w:t xml:space="preserve">acknowledging that do </w:t>
      </w:r>
      <w:r w:rsidRPr="00185A19">
        <w:rPr>
          <w:rFonts w:ascii="Arial" w:eastAsia="Courier New" w:hAnsi="Arial" w:cs="Arial"/>
          <w:sz w:val="20"/>
          <w:szCs w:val="20"/>
        </w:rPr>
        <w:t>not fall into the above categories).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 xml:space="preserve">If the Bidder is not registered </w:t>
      </w:r>
      <w:r w:rsidR="00185A19">
        <w:rPr>
          <w:rFonts w:ascii="Arial" w:eastAsia="Courier New" w:hAnsi="Arial" w:cs="Arial"/>
          <w:sz w:val="20"/>
          <w:szCs w:val="20"/>
        </w:rPr>
        <w:t xml:space="preserve">in the Register of bidders </w:t>
      </w:r>
      <w:r w:rsidR="001C4DFC">
        <w:rPr>
          <w:rFonts w:ascii="Arial" w:eastAsia="Courier New" w:hAnsi="Arial" w:cs="Arial"/>
          <w:sz w:val="20"/>
          <w:szCs w:val="20"/>
        </w:rPr>
        <w:t>kept at</w:t>
      </w:r>
      <w:r w:rsidR="00185A19">
        <w:rPr>
          <w:rFonts w:ascii="Arial" w:eastAsia="Courier New" w:hAnsi="Arial" w:cs="Arial"/>
          <w:sz w:val="20"/>
          <w:szCs w:val="20"/>
        </w:rPr>
        <w:t xml:space="preserve"> </w:t>
      </w:r>
      <w:r w:rsidRPr="00185A19">
        <w:rPr>
          <w:rFonts w:ascii="Arial" w:eastAsia="Courier New" w:hAnsi="Arial" w:cs="Arial"/>
          <w:sz w:val="20"/>
          <w:szCs w:val="20"/>
        </w:rPr>
        <w:t xml:space="preserve">the Business Registers Agency of the Republic of Serbia, </w:t>
      </w:r>
      <w:r w:rsidR="0017332C">
        <w:rPr>
          <w:rFonts w:ascii="Arial" w:eastAsia="Courier New" w:hAnsi="Arial" w:cs="Arial"/>
          <w:sz w:val="20"/>
          <w:szCs w:val="20"/>
        </w:rPr>
        <w:t xml:space="preserve">or in the relevant registry for </w:t>
      </w:r>
      <w:r w:rsidRPr="00185A19">
        <w:rPr>
          <w:rFonts w:ascii="Arial" w:eastAsia="Courier New" w:hAnsi="Arial" w:cs="Arial"/>
          <w:sz w:val="20"/>
          <w:szCs w:val="20"/>
        </w:rPr>
        <w:t>non-resident bidders, it is necessary that the resident bidders submit evidence provided for in Article 77, Paragraph 1, Items 1 to 4 of the Public Procurement Law of the Republic of Serbia (</w:t>
      </w:r>
      <w:r w:rsidR="00C501AD">
        <w:rPr>
          <w:rFonts w:ascii="Arial" w:eastAsia="Courier New" w:hAnsi="Arial" w:cs="Arial"/>
          <w:sz w:val="20"/>
          <w:szCs w:val="20"/>
        </w:rPr>
        <w:t>″Off. Gazette of RS″</w:t>
      </w:r>
      <w:r w:rsidRPr="00185A19">
        <w:rPr>
          <w:rFonts w:ascii="Arial" w:eastAsia="Courier New" w:hAnsi="Arial" w:cs="Arial"/>
          <w:sz w:val="20"/>
          <w:szCs w:val="20"/>
        </w:rPr>
        <w:t xml:space="preserve">, No. 124/12), or evidence commonly </w:t>
      </w:r>
      <w:r w:rsidR="0017332C">
        <w:rPr>
          <w:rFonts w:ascii="Arial" w:eastAsia="Courier New" w:hAnsi="Arial" w:cs="Arial"/>
          <w:sz w:val="20"/>
          <w:szCs w:val="20"/>
        </w:rPr>
        <w:t>applied</w:t>
      </w:r>
      <w:r w:rsidRPr="00185A19">
        <w:rPr>
          <w:rFonts w:ascii="Arial" w:eastAsia="Courier New" w:hAnsi="Arial" w:cs="Arial"/>
          <w:sz w:val="20"/>
          <w:szCs w:val="20"/>
        </w:rPr>
        <w:t xml:space="preserve"> under the law of the country of establishment, </w:t>
      </w:r>
      <w:r w:rsidR="00C501AD">
        <w:rPr>
          <w:rFonts w:ascii="Arial" w:eastAsia="Courier New" w:hAnsi="Arial" w:cs="Arial"/>
          <w:sz w:val="20"/>
          <w:szCs w:val="20"/>
        </w:rPr>
        <w:t>acknowledging that do not</w:t>
      </w:r>
      <w:r w:rsidRPr="00185A19">
        <w:rPr>
          <w:rFonts w:ascii="Arial" w:eastAsia="Courier New" w:hAnsi="Arial" w:cs="Arial"/>
          <w:sz w:val="20"/>
          <w:szCs w:val="20"/>
        </w:rPr>
        <w:t xml:space="preserve"> fall into the above categories, for the non-resident bidders.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 xml:space="preserve">In case of any doubt the Bidder shall, </w:t>
      </w:r>
      <w:r w:rsidR="00C501AD">
        <w:rPr>
          <w:rFonts w:ascii="Arial" w:eastAsia="Courier New" w:hAnsi="Arial" w:cs="Arial"/>
          <w:sz w:val="20"/>
          <w:szCs w:val="20"/>
        </w:rPr>
        <w:t xml:space="preserve">upon </w:t>
      </w:r>
      <w:r w:rsidRPr="00185A19">
        <w:rPr>
          <w:rFonts w:ascii="Arial" w:eastAsia="Courier New" w:hAnsi="Arial" w:cs="Arial"/>
          <w:sz w:val="20"/>
          <w:szCs w:val="20"/>
        </w:rPr>
        <w:t xml:space="preserve">request of the Procuring entity, provide additional evidence </w:t>
      </w:r>
      <w:proofErr w:type="gramStart"/>
      <w:r w:rsidR="001C4DFC">
        <w:rPr>
          <w:rFonts w:ascii="Arial" w:eastAsia="Courier New" w:hAnsi="Arial" w:cs="Arial"/>
          <w:sz w:val="20"/>
          <w:szCs w:val="20"/>
        </w:rPr>
        <w:t xml:space="preserve">regarding </w:t>
      </w:r>
      <w:r w:rsidRPr="00185A19">
        <w:rPr>
          <w:rFonts w:ascii="Arial" w:eastAsia="Courier New" w:hAnsi="Arial" w:cs="Arial"/>
          <w:sz w:val="20"/>
          <w:szCs w:val="20"/>
        </w:rPr>
        <w:t xml:space="preserve"> the</w:t>
      </w:r>
      <w:proofErr w:type="gramEnd"/>
      <w:r w:rsidRPr="00185A19">
        <w:rPr>
          <w:rFonts w:ascii="Arial" w:eastAsia="Courier New" w:hAnsi="Arial" w:cs="Arial"/>
          <w:sz w:val="20"/>
          <w:szCs w:val="20"/>
        </w:rPr>
        <w:t xml:space="preserve"> aforementioned.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17332C" w:rsidRDefault="00362B88" w:rsidP="0017332C">
      <w:pPr>
        <w:rPr>
          <w:rFonts w:ascii="Arial" w:eastAsia="Courier New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 xml:space="preserve">Responses to the questions </w:t>
      </w:r>
      <w:r w:rsidR="0017332C">
        <w:rPr>
          <w:rFonts w:ascii="Arial" w:eastAsia="Courier New" w:hAnsi="Arial" w:cs="Arial"/>
          <w:sz w:val="20"/>
          <w:szCs w:val="20"/>
        </w:rPr>
        <w:t xml:space="preserve">covered by the request </w:t>
      </w:r>
      <w:r w:rsidRPr="00185A19">
        <w:rPr>
          <w:rFonts w:ascii="Arial" w:eastAsia="Courier New" w:hAnsi="Arial" w:cs="Arial"/>
          <w:sz w:val="20"/>
          <w:szCs w:val="20"/>
        </w:rPr>
        <w:t>number 217 of 27/01/2014.</w:t>
      </w:r>
    </w:p>
    <w:p w:rsidR="0017332C" w:rsidRDefault="0017332C" w:rsidP="0017332C">
      <w:pPr>
        <w:rPr>
          <w:rFonts w:ascii="Arial" w:eastAsia="Courier New" w:hAnsi="Arial" w:cs="Arial"/>
          <w:sz w:val="20"/>
          <w:szCs w:val="20"/>
        </w:rPr>
      </w:pPr>
    </w:p>
    <w:p w:rsidR="001776AA" w:rsidRPr="0017332C" w:rsidRDefault="00362B88" w:rsidP="0017332C">
      <w:pPr>
        <w:rPr>
          <w:rFonts w:ascii="Arial" w:eastAsia="Courier New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 to the question number 1: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 xml:space="preserve">The number of a construction license </w:t>
      </w:r>
      <w:r w:rsidR="0017332C">
        <w:rPr>
          <w:rFonts w:ascii="Arial" w:eastAsia="Courier New" w:hAnsi="Arial" w:cs="Arial"/>
          <w:sz w:val="20"/>
          <w:szCs w:val="20"/>
        </w:rPr>
        <w:t xml:space="preserve">was </w:t>
      </w:r>
      <w:r w:rsidRPr="00185A19">
        <w:rPr>
          <w:rFonts w:ascii="Arial" w:eastAsia="Courier New" w:hAnsi="Arial" w:cs="Arial"/>
          <w:sz w:val="20"/>
          <w:szCs w:val="20"/>
        </w:rPr>
        <w:t xml:space="preserve">left by mistake analogously to design license. </w:t>
      </w:r>
      <w:r w:rsidR="0017332C">
        <w:rPr>
          <w:rFonts w:ascii="Arial" w:eastAsia="Courier New" w:hAnsi="Arial" w:cs="Arial"/>
          <w:sz w:val="20"/>
          <w:szCs w:val="20"/>
        </w:rPr>
        <w:t>The l</w:t>
      </w:r>
      <w:r w:rsidRPr="00185A19">
        <w:rPr>
          <w:rFonts w:ascii="Arial" w:eastAsia="Courier New" w:hAnsi="Arial" w:cs="Arial"/>
          <w:sz w:val="20"/>
          <w:szCs w:val="20"/>
        </w:rPr>
        <w:t>icense number 452 does not exist, so the required license number is 352IKS.</w:t>
      </w:r>
    </w:p>
    <w:p w:rsidR="001776AA" w:rsidRPr="00185A19" w:rsidRDefault="00362B88">
      <w:pPr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  <w:vertAlign w:val="superscript"/>
        </w:rPr>
        <w:t> </w:t>
      </w:r>
    </w:p>
    <w:p w:rsidR="0017332C" w:rsidRDefault="0017332C">
      <w:pPr>
        <w:rPr>
          <w:rFonts w:ascii="Arial" w:eastAsia="Courier New" w:hAnsi="Arial" w:cs="Arial"/>
          <w:sz w:val="20"/>
          <w:szCs w:val="20"/>
        </w:rPr>
      </w:pPr>
    </w:p>
    <w:p w:rsidR="0017332C" w:rsidRDefault="0017332C">
      <w:pPr>
        <w:rPr>
          <w:rFonts w:ascii="Arial" w:eastAsia="Courier New" w:hAnsi="Arial" w:cs="Arial"/>
          <w:sz w:val="20"/>
          <w:szCs w:val="20"/>
        </w:rPr>
      </w:pPr>
    </w:p>
    <w:p w:rsidR="0017332C" w:rsidRDefault="0017332C">
      <w:pPr>
        <w:rPr>
          <w:rFonts w:ascii="Arial" w:eastAsia="Courier New" w:hAnsi="Arial" w:cs="Arial"/>
          <w:sz w:val="20"/>
          <w:szCs w:val="20"/>
        </w:rPr>
      </w:pPr>
    </w:p>
    <w:p w:rsidR="0017332C" w:rsidRDefault="0017332C">
      <w:pPr>
        <w:rPr>
          <w:rFonts w:ascii="Arial" w:eastAsia="Courier New" w:hAnsi="Arial" w:cs="Arial"/>
          <w:sz w:val="20"/>
          <w:szCs w:val="20"/>
        </w:rPr>
      </w:pPr>
    </w:p>
    <w:p w:rsidR="0017332C" w:rsidRDefault="0017332C">
      <w:pPr>
        <w:rPr>
          <w:rFonts w:ascii="Arial" w:eastAsia="Courier New" w:hAnsi="Arial" w:cs="Arial"/>
          <w:sz w:val="20"/>
          <w:szCs w:val="20"/>
        </w:rPr>
      </w:pPr>
    </w:p>
    <w:p w:rsidR="0017332C" w:rsidRDefault="0017332C">
      <w:pPr>
        <w:rPr>
          <w:rFonts w:ascii="Arial" w:eastAsia="Courier New" w:hAnsi="Arial" w:cs="Arial"/>
          <w:sz w:val="20"/>
          <w:szCs w:val="20"/>
        </w:rPr>
      </w:pPr>
    </w:p>
    <w:p w:rsidR="0017332C" w:rsidRDefault="0017332C">
      <w:pPr>
        <w:rPr>
          <w:rFonts w:ascii="Arial" w:eastAsia="Courier New" w:hAnsi="Arial" w:cs="Arial"/>
          <w:sz w:val="20"/>
          <w:szCs w:val="20"/>
        </w:rPr>
      </w:pPr>
    </w:p>
    <w:p w:rsidR="0017332C" w:rsidRDefault="0017332C">
      <w:pPr>
        <w:rPr>
          <w:rFonts w:ascii="Arial" w:eastAsia="Courier New" w:hAnsi="Arial" w:cs="Arial"/>
          <w:sz w:val="20"/>
          <w:szCs w:val="20"/>
        </w:rPr>
      </w:pPr>
    </w:p>
    <w:p w:rsidR="0017332C" w:rsidRDefault="0017332C">
      <w:pPr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Responses to the questions covered by the r</w:t>
      </w:r>
      <w:r w:rsidR="00362B88" w:rsidRPr="00185A19">
        <w:rPr>
          <w:rFonts w:ascii="Arial" w:eastAsia="Courier New" w:hAnsi="Arial" w:cs="Arial"/>
          <w:sz w:val="20"/>
          <w:szCs w:val="20"/>
        </w:rPr>
        <w:t xml:space="preserve">equest number 218 of 28/01/2014. </w:t>
      </w:r>
    </w:p>
    <w:p w:rsidR="0017332C" w:rsidRDefault="0017332C">
      <w:pPr>
        <w:rPr>
          <w:rFonts w:ascii="Arial" w:eastAsia="Courier New" w:hAnsi="Arial" w:cs="Arial"/>
          <w:sz w:val="20"/>
          <w:szCs w:val="20"/>
        </w:rPr>
      </w:pPr>
    </w:p>
    <w:p w:rsidR="001776AA" w:rsidRPr="00185A19" w:rsidRDefault="00362B88">
      <w:pPr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Response to the question number 1:</w:t>
      </w:r>
    </w:p>
    <w:p w:rsidR="001776AA" w:rsidRPr="00185A19" w:rsidRDefault="0017332C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Length of experience in years </w:t>
      </w:r>
      <w:r w:rsidR="00362B88" w:rsidRPr="00185A19">
        <w:rPr>
          <w:rFonts w:ascii="Arial" w:eastAsia="Courier New" w:hAnsi="Arial" w:cs="Arial"/>
          <w:sz w:val="20"/>
          <w:szCs w:val="20"/>
        </w:rPr>
        <w:t>should be proved by completing and certifying the required tender forms, attached resume of qualified person. The Bidder may also submit the employment booklets - chapter 3.5. Relevant experience of the personnel should be proved by completing and certifying the required tender forms alon</w:t>
      </w:r>
      <w:r>
        <w:rPr>
          <w:rFonts w:ascii="Arial" w:eastAsia="Courier New" w:hAnsi="Arial" w:cs="Arial"/>
          <w:sz w:val="20"/>
          <w:szCs w:val="20"/>
        </w:rPr>
        <w:t xml:space="preserve">g with the attached resume of each </w:t>
      </w:r>
      <w:r w:rsidR="00362B88" w:rsidRPr="00185A19">
        <w:rPr>
          <w:rFonts w:ascii="Arial" w:eastAsia="Courier New" w:hAnsi="Arial" w:cs="Arial"/>
          <w:sz w:val="20"/>
          <w:szCs w:val="20"/>
        </w:rPr>
        <w:t xml:space="preserve">qualified person and all other supporting evidence from the notes in </w:t>
      </w:r>
      <w:r>
        <w:rPr>
          <w:rFonts w:ascii="Arial" w:eastAsia="Courier New" w:hAnsi="Arial" w:cs="Arial"/>
          <w:sz w:val="20"/>
          <w:szCs w:val="20"/>
        </w:rPr>
        <w:t xml:space="preserve">forms - </w:t>
      </w:r>
      <w:r w:rsidR="00362B88" w:rsidRPr="00185A19">
        <w:rPr>
          <w:rFonts w:ascii="Arial" w:eastAsia="Courier New" w:hAnsi="Arial" w:cs="Arial"/>
          <w:sz w:val="20"/>
          <w:szCs w:val="20"/>
        </w:rPr>
        <w:t>chapter 3.5.</w:t>
      </w:r>
    </w:p>
    <w:p w:rsidR="001776AA" w:rsidRPr="00185A19" w:rsidRDefault="008418BA">
      <w:pPr>
        <w:rPr>
          <w:rFonts w:ascii="Arial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The basis for </w:t>
      </w:r>
      <w:r w:rsidR="00362B88" w:rsidRPr="00185A19">
        <w:rPr>
          <w:rFonts w:ascii="Arial" w:eastAsia="Courier New" w:hAnsi="Arial" w:cs="Arial"/>
          <w:sz w:val="20"/>
          <w:szCs w:val="20"/>
        </w:rPr>
        <w:t xml:space="preserve">engagement </w:t>
      </w:r>
      <w:r>
        <w:rPr>
          <w:rFonts w:ascii="Arial" w:eastAsia="Courier New" w:hAnsi="Arial" w:cs="Arial"/>
          <w:sz w:val="20"/>
          <w:szCs w:val="20"/>
        </w:rPr>
        <w:t xml:space="preserve">of employee </w:t>
      </w:r>
      <w:r w:rsidR="00362B88" w:rsidRPr="00185A19">
        <w:rPr>
          <w:rFonts w:ascii="Arial" w:eastAsia="Courier New" w:hAnsi="Arial" w:cs="Arial"/>
          <w:sz w:val="20"/>
          <w:szCs w:val="20"/>
        </w:rPr>
        <w:t>should be proved by certifying the required tender forms. The Bidder may attach the work booklets, certificate</w:t>
      </w:r>
      <w:r>
        <w:rPr>
          <w:rFonts w:ascii="Arial" w:eastAsia="Courier New" w:hAnsi="Arial" w:cs="Arial"/>
          <w:sz w:val="20"/>
          <w:szCs w:val="20"/>
        </w:rPr>
        <w:t>s</w:t>
      </w:r>
      <w:r w:rsidR="00362B88" w:rsidRPr="00185A19">
        <w:rPr>
          <w:rFonts w:ascii="Arial" w:eastAsia="Courier New" w:hAnsi="Arial" w:cs="Arial"/>
          <w:sz w:val="20"/>
          <w:szCs w:val="20"/>
        </w:rPr>
        <w:t xml:space="preserve"> of indefinite employment relationship (applicable form</w:t>
      </w:r>
      <w:r>
        <w:rPr>
          <w:rFonts w:ascii="Arial" w:eastAsia="Courier New" w:hAnsi="Arial" w:cs="Arial"/>
          <w:sz w:val="20"/>
          <w:szCs w:val="20"/>
        </w:rPr>
        <w:t>s</w:t>
      </w:r>
      <w:r w:rsidR="00362B88" w:rsidRPr="00185A19">
        <w:rPr>
          <w:rFonts w:ascii="Arial" w:eastAsia="Courier New" w:hAnsi="Arial" w:cs="Arial"/>
          <w:sz w:val="20"/>
          <w:szCs w:val="20"/>
        </w:rPr>
        <w:t xml:space="preserve">) in case of employees with </w:t>
      </w:r>
      <w:r>
        <w:rPr>
          <w:rFonts w:ascii="Arial" w:eastAsia="Courier New" w:hAnsi="Arial" w:cs="Arial"/>
          <w:sz w:val="20"/>
          <w:szCs w:val="20"/>
        </w:rPr>
        <w:t xml:space="preserve">an </w:t>
      </w:r>
      <w:r w:rsidR="00362B88" w:rsidRPr="00185A19">
        <w:rPr>
          <w:rFonts w:ascii="Arial" w:eastAsia="Courier New" w:hAnsi="Arial" w:cs="Arial"/>
          <w:sz w:val="20"/>
          <w:szCs w:val="20"/>
        </w:rPr>
        <w:t>indefinite employment contract or contract of engagement if persons are engaged on any other grounds-chapter 3.5.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In case of any doubt about any document submitted by the bidder, the bidder shall submit additional evidence upon request of the Procuring entity.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 to the question number 2: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 xml:space="preserve">The bidder must provide the valid annual business reports (balance sheet, income statement, etc...) along with the opinion of external auditor as required in section 3.5.7. </w:t>
      </w:r>
      <w:proofErr w:type="gramStart"/>
      <w:r w:rsidRPr="00185A19">
        <w:rPr>
          <w:rFonts w:ascii="Arial" w:eastAsia="Courier New" w:hAnsi="Arial" w:cs="Arial"/>
          <w:sz w:val="20"/>
          <w:szCs w:val="20"/>
        </w:rPr>
        <w:t>for</w:t>
      </w:r>
      <w:proofErr w:type="gramEnd"/>
      <w:r w:rsidRPr="00185A19">
        <w:rPr>
          <w:rFonts w:ascii="Arial" w:eastAsia="Courier New" w:hAnsi="Arial" w:cs="Arial"/>
          <w:sz w:val="20"/>
          <w:szCs w:val="20"/>
        </w:rPr>
        <w:t xml:space="preserve"> the period 2010-2012.</w:t>
      </w:r>
    </w:p>
    <w:p w:rsidR="001776AA" w:rsidRPr="00185A19" w:rsidRDefault="00362B88">
      <w:pPr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For the year 2013 information requ</w:t>
      </w:r>
      <w:r w:rsidR="008418BA">
        <w:rPr>
          <w:rFonts w:ascii="Arial" w:eastAsia="Courier New" w:hAnsi="Arial" w:cs="Arial"/>
          <w:sz w:val="20"/>
          <w:szCs w:val="20"/>
        </w:rPr>
        <w:t xml:space="preserve">ired in the table on pages 57 and 58/108 in the </w:t>
      </w:r>
      <w:r w:rsidR="00496F20">
        <w:rPr>
          <w:rFonts w:ascii="Arial" w:eastAsia="Courier New" w:hAnsi="Arial" w:cs="Arial"/>
          <w:sz w:val="20"/>
          <w:szCs w:val="20"/>
        </w:rPr>
        <w:t>Eligibility</w:t>
      </w:r>
      <w:r w:rsidRPr="00185A19">
        <w:rPr>
          <w:rFonts w:ascii="Arial" w:eastAsia="Courier New" w:hAnsi="Arial" w:cs="Arial"/>
          <w:sz w:val="20"/>
          <w:szCs w:val="20"/>
        </w:rPr>
        <w:t xml:space="preserve"> form 3.5.7. </w:t>
      </w:r>
      <w:proofErr w:type="gramStart"/>
      <w:r w:rsidRPr="00185A19">
        <w:rPr>
          <w:rFonts w:ascii="Arial" w:eastAsia="Courier New" w:hAnsi="Arial" w:cs="Arial"/>
          <w:sz w:val="20"/>
          <w:szCs w:val="20"/>
        </w:rPr>
        <w:t>shall</w:t>
      </w:r>
      <w:proofErr w:type="gramEnd"/>
      <w:r w:rsidRPr="00185A19">
        <w:rPr>
          <w:rFonts w:ascii="Arial" w:eastAsia="Courier New" w:hAnsi="Arial" w:cs="Arial"/>
          <w:sz w:val="20"/>
          <w:szCs w:val="20"/>
        </w:rPr>
        <w:t xml:space="preserve"> be deemed sufficient.</w:t>
      </w:r>
    </w:p>
    <w:p w:rsidR="001776AA" w:rsidRPr="00185A19" w:rsidRDefault="00362B88">
      <w:pPr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If at the t</w:t>
      </w:r>
      <w:r w:rsidR="008418BA">
        <w:rPr>
          <w:rFonts w:ascii="Arial" w:eastAsia="Courier New" w:hAnsi="Arial" w:cs="Arial"/>
          <w:sz w:val="20"/>
          <w:szCs w:val="20"/>
        </w:rPr>
        <w:t>ime of bid submission you have your</w:t>
      </w:r>
      <w:r w:rsidRPr="00185A19">
        <w:rPr>
          <w:rFonts w:ascii="Arial" w:eastAsia="Courier New" w:hAnsi="Arial" w:cs="Arial"/>
          <w:sz w:val="20"/>
          <w:szCs w:val="20"/>
        </w:rPr>
        <w:t xml:space="preserve"> financial report for t</w:t>
      </w:r>
      <w:r w:rsidR="008418BA">
        <w:rPr>
          <w:rFonts w:ascii="Arial" w:eastAsia="Courier New" w:hAnsi="Arial" w:cs="Arial"/>
          <w:sz w:val="20"/>
          <w:szCs w:val="20"/>
        </w:rPr>
        <w:t xml:space="preserve">he year 2013, you can submit </w:t>
      </w:r>
      <w:r w:rsidR="00496F20">
        <w:rPr>
          <w:rFonts w:ascii="Arial" w:eastAsia="Courier New" w:hAnsi="Arial" w:cs="Arial"/>
          <w:sz w:val="20"/>
          <w:szCs w:val="20"/>
        </w:rPr>
        <w:t xml:space="preserve">it </w:t>
      </w:r>
      <w:r w:rsidR="008418BA">
        <w:rPr>
          <w:rFonts w:ascii="Arial" w:eastAsia="Courier New" w:hAnsi="Arial" w:cs="Arial"/>
          <w:sz w:val="20"/>
          <w:szCs w:val="20"/>
        </w:rPr>
        <w:t xml:space="preserve">if </w:t>
      </w:r>
      <w:r w:rsidRPr="00185A19">
        <w:rPr>
          <w:rFonts w:ascii="Arial" w:eastAsia="Courier New" w:hAnsi="Arial" w:cs="Arial"/>
          <w:sz w:val="20"/>
          <w:szCs w:val="20"/>
        </w:rPr>
        <w:t>signed by the responsible ma</w:t>
      </w:r>
      <w:r w:rsidR="00496F20">
        <w:rPr>
          <w:rFonts w:ascii="Arial" w:eastAsia="Courier New" w:hAnsi="Arial" w:cs="Arial"/>
          <w:sz w:val="20"/>
          <w:szCs w:val="20"/>
        </w:rPr>
        <w:t xml:space="preserve">nager, but a failure to submit this </w:t>
      </w:r>
      <w:r w:rsidRPr="00185A19">
        <w:rPr>
          <w:rFonts w:ascii="Arial" w:eastAsia="Courier New" w:hAnsi="Arial" w:cs="Arial"/>
          <w:sz w:val="20"/>
          <w:szCs w:val="20"/>
        </w:rPr>
        <w:t>report, shall not be treated as the eliminatory condition.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 to the question number 3: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Duly certified forms PP OD (</w:t>
      </w:r>
      <w:r w:rsidRPr="008418BA">
        <w:rPr>
          <w:rFonts w:ascii="Arial" w:eastAsia="Courier New" w:hAnsi="Arial" w:cs="Arial"/>
          <w:i/>
          <w:sz w:val="20"/>
          <w:szCs w:val="20"/>
        </w:rPr>
        <w:t>Tax return of calculated and paid contributions for compulsory social insurance on fringe benefits charged to other payers</w:t>
      </w:r>
      <w:r w:rsidRPr="00185A19">
        <w:rPr>
          <w:rFonts w:ascii="Arial" w:eastAsia="Courier New" w:hAnsi="Arial" w:cs="Arial"/>
          <w:sz w:val="20"/>
          <w:szCs w:val="20"/>
        </w:rPr>
        <w:t>) and PP OPJ (</w:t>
      </w:r>
      <w:r w:rsidRPr="008418BA">
        <w:rPr>
          <w:rFonts w:ascii="Arial" w:eastAsia="Courier New" w:hAnsi="Arial" w:cs="Arial"/>
          <w:i/>
          <w:sz w:val="20"/>
          <w:szCs w:val="20"/>
        </w:rPr>
        <w:t>Tax return o</w:t>
      </w:r>
      <w:r w:rsidR="008418BA">
        <w:rPr>
          <w:rFonts w:ascii="Arial" w:eastAsia="Courier New" w:hAnsi="Arial" w:cs="Arial"/>
          <w:i/>
          <w:sz w:val="20"/>
          <w:szCs w:val="20"/>
        </w:rPr>
        <w:t>n calculated and paid tax on</w:t>
      </w:r>
      <w:r w:rsidRPr="008418BA">
        <w:rPr>
          <w:rFonts w:ascii="Arial" w:eastAsia="Courier New" w:hAnsi="Arial" w:cs="Arial"/>
          <w:i/>
          <w:sz w:val="20"/>
          <w:szCs w:val="20"/>
        </w:rPr>
        <w:t xml:space="preserve"> income from earnings under Art. 18 of the Law over </w:t>
      </w:r>
      <w:r w:rsidR="008418BA">
        <w:rPr>
          <w:rFonts w:ascii="Arial" w:eastAsia="Courier New" w:hAnsi="Arial" w:cs="Arial"/>
          <w:i/>
          <w:sz w:val="20"/>
          <w:szCs w:val="20"/>
        </w:rPr>
        <w:t xml:space="preserve">the </w:t>
      </w:r>
      <w:r w:rsidRPr="008418BA">
        <w:rPr>
          <w:rFonts w:ascii="Arial" w:eastAsia="Courier New" w:hAnsi="Arial" w:cs="Arial"/>
          <w:i/>
          <w:sz w:val="20"/>
          <w:szCs w:val="20"/>
        </w:rPr>
        <w:t>non-taxable amount</w:t>
      </w:r>
      <w:r w:rsidRPr="00185A19">
        <w:rPr>
          <w:rFonts w:ascii="Arial" w:eastAsia="Courier New" w:hAnsi="Arial" w:cs="Arial"/>
          <w:sz w:val="20"/>
          <w:szCs w:val="20"/>
        </w:rPr>
        <w:t xml:space="preserve">) are accepted as a proof of regular </w:t>
      </w:r>
      <w:r w:rsidR="008418BA">
        <w:rPr>
          <w:rFonts w:ascii="Arial" w:eastAsia="Courier New" w:hAnsi="Arial" w:cs="Arial"/>
          <w:sz w:val="20"/>
          <w:szCs w:val="20"/>
        </w:rPr>
        <w:t>performance</w:t>
      </w:r>
      <w:r w:rsidRPr="00185A19">
        <w:rPr>
          <w:rFonts w:ascii="Arial" w:eastAsia="Courier New" w:hAnsi="Arial" w:cs="Arial"/>
          <w:sz w:val="20"/>
          <w:szCs w:val="20"/>
        </w:rPr>
        <w:t xml:space="preserve"> of obligations to employees.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 to the question number 4:</w:t>
      </w:r>
    </w:p>
    <w:p w:rsidR="001776AA" w:rsidRDefault="00362B88">
      <w:pPr>
        <w:ind w:firstLine="360"/>
        <w:rPr>
          <w:rFonts w:ascii="Arial" w:eastAsia="Courier New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responses to the questions 1, 2 and 4 covered by the request for clarification number 8 are valid, filed with the Procuring entity under number 160 of 01/23/2014.</w:t>
      </w:r>
    </w:p>
    <w:p w:rsidR="005B520F" w:rsidRPr="00185A19" w:rsidRDefault="005B520F">
      <w:pPr>
        <w:ind w:firstLine="360"/>
        <w:rPr>
          <w:rFonts w:ascii="Arial" w:hAnsi="Arial" w:cs="Arial"/>
          <w:sz w:val="20"/>
          <w:szCs w:val="20"/>
        </w:rPr>
      </w:pP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 to the question number 5: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responses to the questions 1, 2 and 4 covered by the request for clarification number 8 are valid, filed with the Procuring entity under the number 160 of 23/01/2014.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5B520F" w:rsidRDefault="00362B88" w:rsidP="005B520F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The response to the question number 6:</w:t>
      </w:r>
    </w:p>
    <w:p w:rsidR="001776AA" w:rsidRPr="00185A19" w:rsidRDefault="005B520F" w:rsidP="005B520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eastAsia="Courier New" w:hAnsi="Arial" w:cs="Arial"/>
          <w:sz w:val="20"/>
          <w:szCs w:val="20"/>
        </w:rPr>
        <w:t>r</w:t>
      </w:r>
      <w:r w:rsidR="00362B88" w:rsidRPr="00185A19">
        <w:rPr>
          <w:rFonts w:ascii="Arial" w:eastAsia="Courier New" w:hAnsi="Arial" w:cs="Arial"/>
          <w:sz w:val="20"/>
          <w:szCs w:val="20"/>
        </w:rPr>
        <w:t>esponses to the questions 1, 2 and 4 covered by the reque</w:t>
      </w:r>
      <w:r>
        <w:rPr>
          <w:rFonts w:ascii="Arial" w:eastAsia="Courier New" w:hAnsi="Arial" w:cs="Arial"/>
          <w:sz w:val="20"/>
          <w:szCs w:val="20"/>
        </w:rPr>
        <w:t>st for clarification number 8</w:t>
      </w:r>
      <w:r w:rsidR="00496F20">
        <w:rPr>
          <w:rFonts w:ascii="Arial" w:eastAsia="Courier New" w:hAnsi="Arial" w:cs="Arial"/>
          <w:sz w:val="20"/>
          <w:szCs w:val="20"/>
        </w:rPr>
        <w:t xml:space="preserve"> are valid</w:t>
      </w:r>
      <w:r>
        <w:rPr>
          <w:rFonts w:ascii="Arial" w:eastAsia="Courier New" w:hAnsi="Arial" w:cs="Arial"/>
          <w:sz w:val="20"/>
          <w:szCs w:val="20"/>
        </w:rPr>
        <w:t>,</w:t>
      </w:r>
      <w:r w:rsidR="00362B88" w:rsidRPr="00185A19">
        <w:rPr>
          <w:rFonts w:ascii="Arial" w:eastAsia="Courier New" w:hAnsi="Arial" w:cs="Arial"/>
          <w:sz w:val="20"/>
          <w:szCs w:val="20"/>
        </w:rPr>
        <w:t xml:space="preserve"> filed with the Procuring entity </w:t>
      </w:r>
      <w:r>
        <w:rPr>
          <w:rFonts w:ascii="Arial" w:eastAsia="Courier New" w:hAnsi="Arial" w:cs="Arial"/>
          <w:sz w:val="20"/>
          <w:szCs w:val="20"/>
        </w:rPr>
        <w:t xml:space="preserve">under </w:t>
      </w:r>
      <w:r w:rsidR="00362B88" w:rsidRPr="00185A19">
        <w:rPr>
          <w:rFonts w:ascii="Arial" w:eastAsia="Courier New" w:hAnsi="Arial" w:cs="Arial"/>
          <w:sz w:val="20"/>
          <w:szCs w:val="20"/>
        </w:rPr>
        <w:t>number 160 of 01/23/2014.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 xml:space="preserve">The </w:t>
      </w:r>
      <w:r w:rsidR="005B520F">
        <w:rPr>
          <w:rFonts w:ascii="Arial" w:eastAsia="Courier New" w:hAnsi="Arial" w:cs="Arial"/>
          <w:sz w:val="20"/>
          <w:szCs w:val="20"/>
        </w:rPr>
        <w:t>response</w:t>
      </w:r>
      <w:r w:rsidRPr="00185A19">
        <w:rPr>
          <w:rFonts w:ascii="Arial" w:eastAsia="Courier New" w:hAnsi="Arial" w:cs="Arial"/>
          <w:sz w:val="20"/>
          <w:szCs w:val="20"/>
        </w:rPr>
        <w:t xml:space="preserve"> to the question number 7: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 xml:space="preserve">As a proof of technical capacity described in Item 3, Section 2.3 </w:t>
      </w:r>
      <w:r w:rsidR="00496F20">
        <w:rPr>
          <w:rFonts w:ascii="Arial" w:eastAsia="Courier New" w:hAnsi="Arial" w:cs="Arial"/>
          <w:sz w:val="20"/>
          <w:szCs w:val="20"/>
        </w:rPr>
        <w:t xml:space="preserve">Eligibility Data, </w:t>
      </w:r>
      <w:r w:rsidRPr="00185A19">
        <w:rPr>
          <w:rFonts w:ascii="Arial" w:eastAsia="Courier New" w:hAnsi="Arial" w:cs="Arial"/>
          <w:sz w:val="20"/>
          <w:szCs w:val="20"/>
        </w:rPr>
        <w:t>is sufficient to submit a completed Form 3.5.6, along with, in the event t</w:t>
      </w:r>
      <w:r w:rsidR="00496F20">
        <w:rPr>
          <w:rFonts w:ascii="Arial" w:eastAsia="Courier New" w:hAnsi="Arial" w:cs="Arial"/>
          <w:sz w:val="20"/>
          <w:szCs w:val="20"/>
        </w:rPr>
        <w:t>hat the equipment is leased</w:t>
      </w:r>
      <w:proofErr w:type="gramStart"/>
      <w:r w:rsidR="00496F20">
        <w:rPr>
          <w:rFonts w:ascii="Arial" w:eastAsia="Courier New" w:hAnsi="Arial" w:cs="Arial"/>
          <w:sz w:val="20"/>
          <w:szCs w:val="20"/>
        </w:rPr>
        <w:t xml:space="preserve">, </w:t>
      </w:r>
      <w:r w:rsidRPr="00185A19">
        <w:rPr>
          <w:rFonts w:ascii="Arial" w:eastAsia="Courier New" w:hAnsi="Arial" w:cs="Arial"/>
          <w:sz w:val="20"/>
          <w:szCs w:val="20"/>
        </w:rPr>
        <w:t xml:space="preserve"> supporting</w:t>
      </w:r>
      <w:proofErr w:type="gramEnd"/>
      <w:r w:rsidRPr="00185A19">
        <w:rPr>
          <w:rFonts w:ascii="Arial" w:eastAsia="Courier New" w:hAnsi="Arial" w:cs="Arial"/>
          <w:sz w:val="20"/>
          <w:szCs w:val="20"/>
        </w:rPr>
        <w:t xml:space="preserve"> documents specified in this form, a written confirmation of the owner confirming the availability of the leased equipment.</w:t>
      </w:r>
    </w:p>
    <w:p w:rsidR="001776AA" w:rsidRDefault="00496F20">
      <w:pPr>
        <w:ind w:firstLine="360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In</w:t>
      </w:r>
      <w:r w:rsidR="00362B88" w:rsidRPr="00185A19">
        <w:rPr>
          <w:rFonts w:ascii="Arial" w:eastAsia="Courier New" w:hAnsi="Arial" w:cs="Arial"/>
          <w:sz w:val="20"/>
          <w:szCs w:val="20"/>
        </w:rPr>
        <w:t xml:space="preserve"> case of any doubt </w:t>
      </w:r>
      <w:r w:rsidR="005B520F">
        <w:rPr>
          <w:rFonts w:ascii="Arial" w:eastAsia="Courier New" w:hAnsi="Arial" w:cs="Arial"/>
          <w:sz w:val="20"/>
          <w:szCs w:val="20"/>
        </w:rPr>
        <w:t xml:space="preserve">the bidder shall </w:t>
      </w:r>
      <w:r w:rsidR="00362B88" w:rsidRPr="00185A19">
        <w:rPr>
          <w:rFonts w:ascii="Arial" w:eastAsia="Courier New" w:hAnsi="Arial" w:cs="Arial"/>
          <w:sz w:val="20"/>
          <w:szCs w:val="20"/>
        </w:rPr>
        <w:t>provide addition</w:t>
      </w:r>
      <w:r w:rsidR="005B520F">
        <w:rPr>
          <w:rFonts w:ascii="Arial" w:eastAsia="Courier New" w:hAnsi="Arial" w:cs="Arial"/>
          <w:sz w:val="20"/>
          <w:szCs w:val="20"/>
        </w:rPr>
        <w:t xml:space="preserve">al evidence of the above-stated </w:t>
      </w:r>
      <w:r w:rsidR="005B520F" w:rsidRPr="00185A19">
        <w:rPr>
          <w:rFonts w:ascii="Arial" w:eastAsia="Courier New" w:hAnsi="Arial" w:cs="Arial"/>
          <w:sz w:val="20"/>
          <w:szCs w:val="20"/>
        </w:rPr>
        <w:t xml:space="preserve">upon </w:t>
      </w:r>
      <w:r w:rsidR="005B520F">
        <w:rPr>
          <w:rFonts w:ascii="Arial" w:eastAsia="Courier New" w:hAnsi="Arial" w:cs="Arial"/>
          <w:sz w:val="20"/>
          <w:szCs w:val="20"/>
        </w:rPr>
        <w:t>request of the Procuring entity.</w:t>
      </w:r>
    </w:p>
    <w:p w:rsidR="005B520F" w:rsidRPr="00185A19" w:rsidRDefault="005B520F">
      <w:pPr>
        <w:ind w:firstLine="360"/>
        <w:rPr>
          <w:rFonts w:ascii="Arial" w:hAnsi="Arial" w:cs="Arial"/>
          <w:sz w:val="20"/>
          <w:szCs w:val="20"/>
        </w:rPr>
      </w:pP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 </w:t>
      </w:r>
    </w:p>
    <w:p w:rsidR="001776AA" w:rsidRPr="00185A19" w:rsidRDefault="00362B88">
      <w:pPr>
        <w:ind w:firstLine="360"/>
        <w:rPr>
          <w:rFonts w:ascii="Arial" w:hAnsi="Arial" w:cs="Arial"/>
          <w:sz w:val="20"/>
          <w:szCs w:val="20"/>
        </w:rPr>
      </w:pPr>
      <w:r w:rsidRPr="00185A19">
        <w:rPr>
          <w:rFonts w:ascii="Arial" w:eastAsia="Courier New" w:hAnsi="Arial" w:cs="Arial"/>
          <w:sz w:val="20"/>
          <w:szCs w:val="20"/>
        </w:rPr>
        <w:t>Best regards,</w:t>
      </w:r>
    </w:p>
    <w:p w:rsidR="001776AA" w:rsidRDefault="005B520F" w:rsidP="00496F20">
      <w:pPr>
        <w:tabs>
          <w:tab w:val="left" w:pos="6865"/>
        </w:tabs>
        <w:ind w:left="4395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33450" y="1201479"/>
            <wp:positionH relativeFrom="margin">
              <wp:align>right</wp:align>
            </wp:positionH>
            <wp:positionV relativeFrom="margin">
              <wp:align>bottom</wp:align>
            </wp:positionV>
            <wp:extent cx="1939718" cy="871870"/>
            <wp:effectExtent l="19050" t="0" r="3382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18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F20">
        <w:rPr>
          <w:rFonts w:ascii="Arial" w:eastAsia="Courier New" w:hAnsi="Arial" w:cs="Arial"/>
          <w:sz w:val="20"/>
          <w:szCs w:val="20"/>
        </w:rPr>
        <w:t>President of the Commission</w:t>
      </w:r>
    </w:p>
    <w:p w:rsidR="00496F20" w:rsidRDefault="00496F20" w:rsidP="00496F20">
      <w:pPr>
        <w:tabs>
          <w:tab w:val="left" w:pos="6865"/>
        </w:tabs>
        <w:ind w:left="4395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sz w:val="20"/>
          <w:szCs w:val="20"/>
        </w:rPr>
        <w:t>Stanja</w:t>
      </w:r>
      <w:proofErr w:type="spellEnd"/>
      <w:r>
        <w:rPr>
          <w:rFonts w:ascii="Arial" w:eastAsia="Courier New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ourier New" w:hAnsi="Arial" w:cs="Arial"/>
          <w:sz w:val="20"/>
          <w:szCs w:val="20"/>
        </w:rPr>
        <w:t>Kakuča</w:t>
      </w:r>
      <w:proofErr w:type="spellEnd"/>
    </w:p>
    <w:p w:rsidR="00496F20" w:rsidRPr="00185A19" w:rsidRDefault="00496F20" w:rsidP="005B520F">
      <w:pPr>
        <w:tabs>
          <w:tab w:val="left" w:pos="6865"/>
        </w:tabs>
        <w:rPr>
          <w:rFonts w:ascii="Arial" w:hAnsi="Arial" w:cs="Arial"/>
          <w:sz w:val="20"/>
          <w:szCs w:val="20"/>
        </w:rPr>
      </w:pPr>
    </w:p>
    <w:sectPr w:rsidR="00496F20" w:rsidRPr="00185A19" w:rsidSect="001776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E3" w:rsidRDefault="00E33EE3" w:rsidP="001C4DFC">
      <w:r>
        <w:separator/>
      </w:r>
    </w:p>
  </w:endnote>
  <w:endnote w:type="continuationSeparator" w:id="0">
    <w:p w:rsidR="00E33EE3" w:rsidRDefault="00E33EE3" w:rsidP="001C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E3" w:rsidRDefault="00E33EE3" w:rsidP="001C4DFC">
      <w:r>
        <w:separator/>
      </w:r>
    </w:p>
  </w:footnote>
  <w:footnote w:type="continuationSeparator" w:id="0">
    <w:p w:rsidR="00E33EE3" w:rsidRDefault="00E33EE3" w:rsidP="001C4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AA"/>
    <w:rsid w:val="0017332C"/>
    <w:rsid w:val="001776AA"/>
    <w:rsid w:val="00185A19"/>
    <w:rsid w:val="001C4DFC"/>
    <w:rsid w:val="00362B88"/>
    <w:rsid w:val="00496F20"/>
    <w:rsid w:val="005B520F"/>
    <w:rsid w:val="007A7258"/>
    <w:rsid w:val="008418BA"/>
    <w:rsid w:val="00C501AD"/>
    <w:rsid w:val="00E33EE3"/>
    <w:rsid w:val="00EC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0F"/>
    <w:rPr>
      <w:rFonts w:ascii="Tahoma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1C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DFC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1C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DFC"/>
    <w:rPr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Komnenic</dc:creator>
  <cp:lastModifiedBy>Ana Komnenic</cp:lastModifiedBy>
  <cp:revision>5</cp:revision>
  <dcterms:created xsi:type="dcterms:W3CDTF">2014-02-05T21:14:00Z</dcterms:created>
  <dcterms:modified xsi:type="dcterms:W3CDTF">2014-02-06T15:32:00Z</dcterms:modified>
</cp:coreProperties>
</file>