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E7" w:rsidRPr="00E117E7" w:rsidRDefault="00E117E7">
      <w:pPr>
        <w:ind w:firstLine="360"/>
        <w:rPr>
          <w:rFonts w:ascii="Arial" w:eastAsia="Courier New" w:hAnsi="Arial" w:cs="Arial"/>
          <w:sz w:val="20"/>
          <w:szCs w:val="20"/>
          <w:lang/>
        </w:rPr>
      </w:pPr>
      <w:r>
        <w:rPr>
          <w:rFonts w:ascii="Arial" w:eastAsia="Courier New" w:hAnsi="Arial" w:cs="Arial"/>
          <w:sz w:val="20"/>
          <w:szCs w:val="20"/>
        </w:rPr>
        <w:t>PIU Research and Development Ltd. Belgrade               No.245 31/01/2014</w:t>
      </w:r>
    </w:p>
    <w:p w:rsidR="00E117E7" w:rsidRDefault="00E117E7">
      <w:pPr>
        <w:ind w:firstLine="360"/>
        <w:rPr>
          <w:rFonts w:ascii="Arial" w:eastAsia="Courier New"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Dear Sirs,</w:t>
      </w:r>
    </w:p>
    <w:p w:rsidR="00E117E7" w:rsidRPr="00E117E7" w:rsidRDefault="00E117E7">
      <w:pPr>
        <w:ind w:firstLine="360"/>
        <w:rPr>
          <w:rFonts w:ascii="Arial"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 xml:space="preserve">Regarding the request for clarification which you have sent on 27, 28, 29 and 31/01/2014 (filed with the Procuring entity under numbers 190, 200, 207 and 232), in relation to the public procurement: "Main Design of multifamily residential building and construction of the facility made in accordance with the project documentation of the Subproject construction of housing for young researchers at the University of </w:t>
      </w:r>
      <w:proofErr w:type="spellStart"/>
      <w:r w:rsidRPr="00E117E7">
        <w:rPr>
          <w:rFonts w:ascii="Arial" w:eastAsia="Courier New" w:hAnsi="Arial" w:cs="Arial"/>
          <w:sz w:val="20"/>
          <w:szCs w:val="20"/>
        </w:rPr>
        <w:t>Kragujevac</w:t>
      </w:r>
      <w:proofErr w:type="spellEnd"/>
      <w:r w:rsidRPr="00E117E7">
        <w:rPr>
          <w:rFonts w:ascii="Arial" w:eastAsia="Courier New" w:hAnsi="Arial" w:cs="Arial"/>
          <w:sz w:val="20"/>
          <w:szCs w:val="20"/>
        </w:rPr>
        <w:t>", number IOP/3-2013, we submit the following responses:</w:t>
      </w:r>
    </w:p>
    <w:p w:rsidR="00E117E7" w:rsidRPr="00E117E7" w:rsidRDefault="00E117E7">
      <w:pPr>
        <w:ind w:firstLine="360"/>
        <w:rPr>
          <w:rFonts w:ascii="Arial"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Responses to the questions covered by the request number 217 of 27/01/2014.</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1:</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 xml:space="preserve">Outdoor parking lots are included in the total number of designed parking lots, but you should strictly comply with conditions given in the location permit and valid </w:t>
      </w:r>
      <w:r w:rsidR="00E117E7" w:rsidRPr="00E117E7">
        <w:rPr>
          <w:rFonts w:ascii="Arial" w:eastAsia="Courier New" w:hAnsi="Arial" w:cs="Arial"/>
          <w:sz w:val="20"/>
          <w:szCs w:val="20"/>
        </w:rPr>
        <w:t>regulations</w:t>
      </w:r>
      <w:r w:rsidRPr="00E117E7">
        <w:rPr>
          <w:rFonts w:ascii="Arial" w:eastAsia="Courier New" w:hAnsi="Arial" w:cs="Arial"/>
          <w:sz w:val="20"/>
          <w:szCs w:val="20"/>
        </w:rPr>
        <w:t>.</w:t>
      </w:r>
      <w:r w:rsidR="00E117E7">
        <w:rPr>
          <w:rFonts w:ascii="Arial" w:eastAsia="Courier New" w:hAnsi="Arial" w:cs="Arial"/>
          <w:sz w:val="20"/>
          <w:szCs w:val="20"/>
        </w:rPr>
        <w:t xml:space="preserve"> </w:t>
      </w:r>
      <w:r w:rsidRPr="00E117E7">
        <w:rPr>
          <w:rFonts w:ascii="Arial" w:eastAsia="Courier New" w:hAnsi="Arial" w:cs="Arial"/>
          <w:sz w:val="20"/>
          <w:szCs w:val="20"/>
        </w:rPr>
        <w:t>Also, parking spaces that belong to the part of the site should be delineated from parking spaces for the entire site.</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2:</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Yes, it is necessary to strictly keep the structure and the number of apartments according to the structure. Deviations may</w:t>
      </w:r>
      <w:r w:rsidRPr="00E117E7">
        <w:rPr>
          <w:rFonts w:ascii="Arial" w:hAnsi="Arial" w:cs="Arial"/>
          <w:sz w:val="20"/>
          <w:szCs w:val="20"/>
        </w:rPr>
        <w:t xml:space="preserve"> </w:t>
      </w:r>
      <w:r w:rsidRPr="00E117E7">
        <w:rPr>
          <w:rFonts w:ascii="Arial" w:eastAsia="Courier New" w:hAnsi="Arial" w:cs="Arial"/>
          <w:sz w:val="20"/>
          <w:szCs w:val="20"/>
        </w:rPr>
        <w:t>occur only in the planned area</w:t>
      </w:r>
      <w:r w:rsidR="00E117E7">
        <w:rPr>
          <w:rFonts w:ascii="Arial" w:eastAsia="Courier New" w:hAnsi="Arial" w:cs="Arial"/>
          <w:sz w:val="20"/>
          <w:szCs w:val="20"/>
        </w:rPr>
        <w:t>s</w:t>
      </w:r>
      <w:r w:rsidRPr="00E117E7">
        <w:rPr>
          <w:rFonts w:ascii="Arial" w:eastAsia="Courier New" w:hAnsi="Arial" w:cs="Arial"/>
          <w:sz w:val="20"/>
          <w:szCs w:val="20"/>
        </w:rPr>
        <w:t>, but in terms of designing larger apartments in some cases.</w:t>
      </w:r>
    </w:p>
    <w:p w:rsidR="00E117E7" w:rsidRPr="00E117E7" w:rsidRDefault="00E117E7">
      <w:pPr>
        <w:ind w:firstLine="360"/>
        <w:rPr>
          <w:rFonts w:ascii="Arial"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The response to the question number 3:</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Yes, it is possible to design a garage in two floors.</w:t>
      </w:r>
    </w:p>
    <w:p w:rsidR="00E117E7" w:rsidRPr="00E117E7" w:rsidRDefault="00E117E7">
      <w:pPr>
        <w:ind w:firstLine="360"/>
        <w:rPr>
          <w:rFonts w:ascii="Arial"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 xml:space="preserve">The responses to the questions covered by </w:t>
      </w:r>
      <w:r w:rsidR="00E117E7">
        <w:rPr>
          <w:rFonts w:ascii="Arial" w:eastAsia="Courier New" w:hAnsi="Arial" w:cs="Arial"/>
          <w:sz w:val="20"/>
          <w:szCs w:val="20"/>
        </w:rPr>
        <w:t xml:space="preserve">the </w:t>
      </w:r>
      <w:r w:rsidRPr="00E117E7">
        <w:rPr>
          <w:rFonts w:ascii="Arial" w:eastAsia="Courier New" w:hAnsi="Arial" w:cs="Arial"/>
          <w:sz w:val="20"/>
          <w:szCs w:val="20"/>
        </w:rPr>
        <w:t>request number 200 of 28/01/2014.</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1:</w:t>
      </w:r>
    </w:p>
    <w:p w:rsidR="00FE54AC" w:rsidRDefault="00E117E7">
      <w:pPr>
        <w:ind w:firstLine="360"/>
        <w:rPr>
          <w:rFonts w:ascii="Arial" w:eastAsia="Courier New" w:hAnsi="Arial" w:cs="Arial"/>
          <w:sz w:val="20"/>
          <w:szCs w:val="20"/>
        </w:rPr>
      </w:pPr>
      <w:r>
        <w:rPr>
          <w:rFonts w:ascii="Arial" w:eastAsia="Courier New" w:hAnsi="Arial" w:cs="Arial"/>
          <w:sz w:val="20"/>
          <w:szCs w:val="20"/>
        </w:rPr>
        <w:t>Yes, the I</w:t>
      </w:r>
      <w:r w:rsidR="00C9286F" w:rsidRPr="00E117E7">
        <w:rPr>
          <w:rFonts w:ascii="Arial" w:eastAsia="Courier New" w:hAnsi="Arial" w:cs="Arial"/>
          <w:sz w:val="20"/>
          <w:szCs w:val="20"/>
        </w:rPr>
        <w:t xml:space="preserve">nvestor requested to provide areas for drying rooms and household council. </w:t>
      </w:r>
      <w:proofErr w:type="gramStart"/>
      <w:r w:rsidR="00C9286F" w:rsidRPr="00E117E7">
        <w:rPr>
          <w:rFonts w:ascii="Arial" w:eastAsia="Courier New" w:hAnsi="Arial" w:cs="Arial"/>
          <w:sz w:val="20"/>
          <w:szCs w:val="20"/>
        </w:rPr>
        <w:t>As under the new Ordinance on the conditions and standards for design of residential buildings and apartments (Off.</w:t>
      </w:r>
      <w:proofErr w:type="gramEnd"/>
      <w:r w:rsidR="00C9286F" w:rsidRPr="00E117E7">
        <w:rPr>
          <w:rFonts w:ascii="Arial" w:eastAsia="Courier New" w:hAnsi="Arial" w:cs="Arial"/>
          <w:sz w:val="20"/>
          <w:szCs w:val="20"/>
        </w:rPr>
        <w:t xml:space="preserve"> Gazette br.58/2012) there are no rules</w:t>
      </w:r>
      <w:r w:rsidR="00C9286F" w:rsidRPr="00E117E7">
        <w:rPr>
          <w:rFonts w:ascii="Arial" w:hAnsi="Arial" w:cs="Arial"/>
          <w:sz w:val="20"/>
          <w:szCs w:val="20"/>
        </w:rPr>
        <w:t xml:space="preserve"> </w:t>
      </w:r>
      <w:r w:rsidR="00C9286F" w:rsidRPr="00E117E7">
        <w:rPr>
          <w:rFonts w:ascii="Arial" w:eastAsia="Courier New" w:hAnsi="Arial" w:cs="Arial"/>
          <w:sz w:val="20"/>
          <w:szCs w:val="20"/>
        </w:rPr>
        <w:t xml:space="preserve">for designing </w:t>
      </w:r>
      <w:r>
        <w:rPr>
          <w:rFonts w:ascii="Arial" w:eastAsia="Courier New" w:hAnsi="Arial" w:cs="Arial"/>
          <w:sz w:val="20"/>
          <w:szCs w:val="20"/>
        </w:rPr>
        <w:t>such</w:t>
      </w:r>
      <w:r w:rsidR="00C9286F" w:rsidRPr="00E117E7">
        <w:rPr>
          <w:rFonts w:ascii="Arial" w:eastAsia="Courier New" w:hAnsi="Arial" w:cs="Arial"/>
          <w:sz w:val="20"/>
          <w:szCs w:val="20"/>
        </w:rPr>
        <w:t xml:space="preserve"> </w:t>
      </w:r>
      <w:proofErr w:type="spellStart"/>
      <w:r>
        <w:rPr>
          <w:rFonts w:ascii="Arial" w:eastAsia="Courier New" w:hAnsi="Arial" w:cs="Arial"/>
          <w:sz w:val="20"/>
          <w:szCs w:val="20"/>
        </w:rPr>
        <w:t>permises</w:t>
      </w:r>
      <w:proofErr w:type="spellEnd"/>
      <w:r w:rsidR="00C9286F" w:rsidRPr="00E117E7">
        <w:rPr>
          <w:rFonts w:ascii="Arial" w:eastAsia="Courier New" w:hAnsi="Arial" w:cs="Arial"/>
          <w:sz w:val="20"/>
          <w:szCs w:val="20"/>
        </w:rPr>
        <w:t>, a rational solution that meets functional criteria should be provided.</w:t>
      </w:r>
      <w:r>
        <w:rPr>
          <w:rFonts w:ascii="Arial" w:eastAsia="Courier New" w:hAnsi="Arial" w:cs="Arial"/>
          <w:sz w:val="20"/>
          <w:szCs w:val="20"/>
        </w:rPr>
        <w:t xml:space="preserve"> </w:t>
      </w:r>
      <w:r w:rsidR="00C9286F" w:rsidRPr="00E117E7">
        <w:rPr>
          <w:rFonts w:ascii="Arial" w:eastAsia="Courier New" w:hAnsi="Arial" w:cs="Arial"/>
          <w:sz w:val="20"/>
          <w:szCs w:val="20"/>
        </w:rPr>
        <w:t xml:space="preserve">One drying room and one room for the household council shall be designed per each staircase vertical, with the average </w:t>
      </w:r>
      <w:r>
        <w:rPr>
          <w:rFonts w:ascii="Arial" w:eastAsia="Courier New" w:hAnsi="Arial" w:cs="Arial"/>
          <w:sz w:val="20"/>
          <w:szCs w:val="20"/>
        </w:rPr>
        <w:t xml:space="preserve">surface </w:t>
      </w:r>
      <w:r w:rsidR="00C9286F" w:rsidRPr="00E117E7">
        <w:rPr>
          <w:rFonts w:ascii="Arial" w:eastAsia="Courier New" w:hAnsi="Arial" w:cs="Arial"/>
          <w:sz w:val="20"/>
          <w:szCs w:val="20"/>
        </w:rPr>
        <w:t>area of ​​16-20m2.</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2:</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As the location permit does not specify the conditions for the construction of underground floor, the Ordinance on general rules for land division and regulation and construction (Official Gazette of RS no. 50/11) Article 18.</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3:</w:t>
      </w: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percentage of occupancy is the ratio of the gross surface area of all floors above ground and the parcel surface.</w:t>
      </w:r>
      <w:r w:rsidR="00E117E7">
        <w:rPr>
          <w:rFonts w:ascii="Arial" w:eastAsia="Courier New" w:hAnsi="Arial" w:cs="Arial"/>
          <w:sz w:val="20"/>
          <w:szCs w:val="20"/>
        </w:rPr>
        <w:t xml:space="preserve"> </w:t>
      </w:r>
      <w:r w:rsidRPr="00E117E7">
        <w:rPr>
          <w:rFonts w:ascii="Arial" w:eastAsia="Courier New" w:hAnsi="Arial" w:cs="Arial"/>
          <w:sz w:val="20"/>
          <w:szCs w:val="20"/>
        </w:rPr>
        <w:t>See Law on Planning and Construction.</w:t>
      </w:r>
    </w:p>
    <w:p w:rsidR="00E117E7" w:rsidRDefault="00C9286F">
      <w:pPr>
        <w:rPr>
          <w:rFonts w:ascii="Arial" w:hAnsi="Arial" w:cs="Arial"/>
          <w:sz w:val="20"/>
          <w:szCs w:val="20"/>
        </w:rPr>
      </w:pPr>
      <w:r w:rsidRPr="00E117E7">
        <w:rPr>
          <w:rFonts w:ascii="Arial" w:eastAsia="Courier New" w:hAnsi="Arial" w:cs="Arial"/>
          <w:sz w:val="20"/>
          <w:szCs w:val="20"/>
        </w:rPr>
        <w:t> </w:t>
      </w:r>
    </w:p>
    <w:p w:rsidR="00E117E7" w:rsidRDefault="00E117E7">
      <w:pPr>
        <w:rPr>
          <w:rFonts w:ascii="Arial" w:hAnsi="Arial" w:cs="Arial"/>
          <w:sz w:val="20"/>
          <w:szCs w:val="20"/>
        </w:rPr>
      </w:pPr>
      <w:r>
        <w:rPr>
          <w:rFonts w:ascii="Arial" w:hAnsi="Arial" w:cs="Arial"/>
          <w:sz w:val="20"/>
          <w:szCs w:val="20"/>
        </w:rPr>
        <w:br w:type="page"/>
      </w:r>
    </w:p>
    <w:p w:rsidR="00FE54AC" w:rsidRPr="00E117E7" w:rsidRDefault="00FE54AC">
      <w:pPr>
        <w:rPr>
          <w:rFonts w:ascii="Arial" w:hAnsi="Arial" w:cs="Arial"/>
          <w:sz w:val="20"/>
          <w:szCs w:val="20"/>
        </w:rPr>
      </w:pPr>
    </w:p>
    <w:p w:rsidR="00FE54AC" w:rsidRPr="00E117E7" w:rsidRDefault="00C9286F">
      <w:pPr>
        <w:rPr>
          <w:rFonts w:ascii="Arial" w:hAnsi="Arial" w:cs="Arial"/>
          <w:sz w:val="20"/>
          <w:szCs w:val="20"/>
        </w:rPr>
      </w:pPr>
      <w:r w:rsidRPr="00E117E7">
        <w:rPr>
          <w:rFonts w:ascii="Arial" w:eastAsia="Courier New" w:hAnsi="Arial" w:cs="Arial"/>
          <w:sz w:val="20"/>
          <w:szCs w:val="20"/>
        </w:rPr>
        <w:t> </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Responses to the questions covered by the request number 207 of 29/01/2014.</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1:</w:t>
      </w:r>
    </w:p>
    <w:p w:rsidR="00FE54AC" w:rsidRDefault="00C9286F">
      <w:pPr>
        <w:ind w:firstLine="360"/>
        <w:rPr>
          <w:rFonts w:ascii="Arial" w:eastAsia="Courier New" w:hAnsi="Arial" w:cs="Arial"/>
          <w:sz w:val="20"/>
          <w:szCs w:val="20"/>
        </w:rPr>
      </w:pPr>
      <w:proofErr w:type="gramStart"/>
      <w:r w:rsidRPr="00E117E7">
        <w:rPr>
          <w:rFonts w:ascii="Arial" w:eastAsia="Courier New" w:hAnsi="Arial" w:cs="Arial"/>
          <w:sz w:val="20"/>
          <w:szCs w:val="20"/>
        </w:rPr>
        <w:t>Types of cranes.</w:t>
      </w:r>
      <w:proofErr w:type="gramEnd"/>
      <w:r w:rsidRPr="00E117E7">
        <w:rPr>
          <w:rFonts w:ascii="Arial" w:eastAsia="Courier New" w:hAnsi="Arial" w:cs="Arial"/>
          <w:sz w:val="20"/>
          <w:szCs w:val="20"/>
        </w:rPr>
        <w:t xml:space="preserve"> Specify the same or equivalent. The response is given in relation to </w:t>
      </w:r>
      <w:r w:rsidR="00E117E7">
        <w:rPr>
          <w:rFonts w:ascii="Arial" w:eastAsia="Courier New" w:hAnsi="Arial" w:cs="Arial"/>
          <w:sz w:val="20"/>
          <w:szCs w:val="20"/>
        </w:rPr>
        <w:t xml:space="preserve">the </w:t>
      </w:r>
      <w:r w:rsidRPr="00E117E7">
        <w:rPr>
          <w:rFonts w:ascii="Arial" w:eastAsia="Courier New" w:hAnsi="Arial" w:cs="Arial"/>
          <w:sz w:val="20"/>
          <w:szCs w:val="20"/>
        </w:rPr>
        <w:t>question 4 of the Request for clarification</w:t>
      </w:r>
      <w:r w:rsidRPr="00E117E7">
        <w:rPr>
          <w:rFonts w:ascii="Arial" w:hAnsi="Arial" w:cs="Arial"/>
          <w:sz w:val="20"/>
          <w:szCs w:val="20"/>
        </w:rPr>
        <w:t xml:space="preserve"> </w:t>
      </w:r>
      <w:r w:rsidRPr="00E117E7">
        <w:rPr>
          <w:rFonts w:ascii="Arial" w:eastAsia="Courier New" w:hAnsi="Arial" w:cs="Arial"/>
          <w:sz w:val="20"/>
          <w:szCs w:val="20"/>
        </w:rPr>
        <w:t>number 9</w:t>
      </w:r>
      <w:r w:rsidR="00E117E7">
        <w:rPr>
          <w:rFonts w:ascii="Arial" w:eastAsia="Courier New" w:hAnsi="Arial" w:cs="Arial"/>
          <w:sz w:val="20"/>
          <w:szCs w:val="20"/>
        </w:rPr>
        <w:t>.</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2:</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 xml:space="preserve">Tower crane should be </w:t>
      </w:r>
      <w:proofErr w:type="spellStart"/>
      <w:r w:rsidRPr="00E117E7">
        <w:rPr>
          <w:rFonts w:ascii="Arial" w:eastAsia="Courier New" w:hAnsi="Arial" w:cs="Arial"/>
          <w:sz w:val="20"/>
          <w:szCs w:val="20"/>
        </w:rPr>
        <w:t>planed</w:t>
      </w:r>
      <w:proofErr w:type="spellEnd"/>
      <w:r w:rsidRPr="00E117E7">
        <w:rPr>
          <w:rFonts w:ascii="Arial" w:eastAsia="Courier New" w:hAnsi="Arial" w:cs="Arial"/>
          <w:sz w:val="20"/>
          <w:szCs w:val="20"/>
        </w:rPr>
        <w:t xml:space="preserve"> in relation to the project implementation requirements. Cranes up to 5t are accepted, if in accordance with the proposed design and building technology.</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3:</w:t>
      </w: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 xml:space="preserve">It is necessary to provide the said machines because contractor </w:t>
      </w:r>
      <w:proofErr w:type="gramStart"/>
      <w:r w:rsidRPr="00E117E7">
        <w:rPr>
          <w:rFonts w:ascii="Arial" w:eastAsia="Courier New" w:hAnsi="Arial" w:cs="Arial"/>
          <w:sz w:val="20"/>
          <w:szCs w:val="20"/>
        </w:rPr>
        <w:t>construction company</w:t>
      </w:r>
      <w:proofErr w:type="gramEnd"/>
      <w:r w:rsidRPr="00E117E7">
        <w:rPr>
          <w:rFonts w:ascii="Arial" w:eastAsia="Courier New" w:hAnsi="Arial" w:cs="Arial"/>
          <w:sz w:val="20"/>
          <w:szCs w:val="20"/>
        </w:rPr>
        <w:t xml:space="preserve"> should have such equipment.</w:t>
      </w:r>
    </w:p>
    <w:p w:rsidR="00E117E7" w:rsidRPr="00E117E7" w:rsidRDefault="00E117E7">
      <w:pPr>
        <w:ind w:firstLine="360"/>
        <w:rPr>
          <w:rFonts w:ascii="Arial" w:hAnsi="Arial" w:cs="Arial"/>
          <w:sz w:val="20"/>
          <w:szCs w:val="20"/>
        </w:rPr>
      </w:pPr>
    </w:p>
    <w:p w:rsidR="00FE54AC" w:rsidRDefault="00C9286F">
      <w:pPr>
        <w:ind w:firstLine="360"/>
        <w:rPr>
          <w:rFonts w:ascii="Arial" w:eastAsia="Courier New" w:hAnsi="Arial" w:cs="Arial"/>
          <w:sz w:val="20"/>
          <w:szCs w:val="20"/>
        </w:rPr>
      </w:pPr>
      <w:r w:rsidRPr="00E117E7">
        <w:rPr>
          <w:rFonts w:ascii="Arial" w:eastAsia="Courier New" w:hAnsi="Arial" w:cs="Arial"/>
          <w:sz w:val="20"/>
          <w:szCs w:val="20"/>
        </w:rPr>
        <w:t>The responses to the questions covered by request number 232 of 31/01/2014.</w:t>
      </w:r>
    </w:p>
    <w:p w:rsidR="00E117E7" w:rsidRPr="00E117E7" w:rsidRDefault="00E117E7">
      <w:pPr>
        <w:ind w:firstLine="360"/>
        <w:rPr>
          <w:rFonts w:ascii="Arial"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The response to the question number 1:</w:t>
      </w: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 xml:space="preserve">To create conceptual design </w:t>
      </w:r>
      <w:r w:rsidR="00E117E7">
        <w:rPr>
          <w:rFonts w:ascii="Arial" w:eastAsia="Courier New" w:hAnsi="Arial" w:cs="Arial"/>
          <w:sz w:val="20"/>
          <w:szCs w:val="20"/>
        </w:rPr>
        <w:t xml:space="preserve">the </w:t>
      </w:r>
      <w:r w:rsidRPr="00E117E7">
        <w:rPr>
          <w:rFonts w:ascii="Arial" w:eastAsia="Courier New" w:hAnsi="Arial" w:cs="Arial"/>
          <w:sz w:val="20"/>
          <w:szCs w:val="20"/>
        </w:rPr>
        <w:t xml:space="preserve">data </w:t>
      </w:r>
      <w:r w:rsidR="00E117E7">
        <w:rPr>
          <w:rFonts w:ascii="Arial" w:eastAsia="Courier New" w:hAnsi="Arial" w:cs="Arial"/>
          <w:sz w:val="20"/>
          <w:szCs w:val="20"/>
        </w:rPr>
        <w:t>given in the</w:t>
      </w:r>
      <w:r w:rsidRPr="00E117E7">
        <w:rPr>
          <w:rFonts w:ascii="Arial" w:hAnsi="Arial" w:cs="Arial"/>
          <w:sz w:val="20"/>
          <w:szCs w:val="20"/>
        </w:rPr>
        <w:t xml:space="preserve"> </w:t>
      </w:r>
      <w:r w:rsidRPr="00E117E7">
        <w:rPr>
          <w:rFonts w:ascii="Arial" w:eastAsia="Courier New" w:hAnsi="Arial" w:cs="Arial"/>
          <w:sz w:val="20"/>
          <w:szCs w:val="20"/>
        </w:rPr>
        <w:t>location permit are sufficient.</w:t>
      </w:r>
      <w:r w:rsidR="00E117E7">
        <w:rPr>
          <w:rFonts w:ascii="Arial" w:eastAsia="Courier New" w:hAnsi="Arial" w:cs="Arial"/>
          <w:sz w:val="20"/>
          <w:szCs w:val="20"/>
        </w:rPr>
        <w:t xml:space="preserve"> </w:t>
      </w:r>
      <w:r w:rsidRPr="00E117E7">
        <w:rPr>
          <w:rFonts w:ascii="Arial" w:eastAsia="Courier New" w:hAnsi="Arial" w:cs="Arial"/>
          <w:sz w:val="20"/>
          <w:szCs w:val="20"/>
        </w:rPr>
        <w:t>Before initiating development of the Main design, complete conditions shall be provided.</w:t>
      </w:r>
    </w:p>
    <w:p w:rsidR="00E117E7" w:rsidRDefault="00E117E7">
      <w:pPr>
        <w:ind w:firstLine="360"/>
        <w:rPr>
          <w:rFonts w:ascii="Arial" w:eastAsia="Courier New" w:hAnsi="Arial" w:cs="Arial"/>
          <w:sz w:val="20"/>
          <w:szCs w:val="20"/>
        </w:rPr>
      </w:pPr>
    </w:p>
    <w:p w:rsidR="00E117E7" w:rsidRDefault="00E117E7">
      <w:pPr>
        <w:ind w:firstLine="360"/>
        <w:rPr>
          <w:rFonts w:ascii="Arial" w:eastAsia="Courier New" w:hAnsi="Arial" w:cs="Arial"/>
          <w:sz w:val="20"/>
          <w:szCs w:val="20"/>
        </w:rPr>
      </w:pPr>
    </w:p>
    <w:p w:rsidR="00E117E7" w:rsidRDefault="00E117E7">
      <w:pPr>
        <w:ind w:firstLine="360"/>
        <w:rPr>
          <w:rFonts w:ascii="Arial" w:eastAsia="Courier New" w:hAnsi="Arial" w:cs="Arial"/>
          <w:sz w:val="20"/>
          <w:szCs w:val="20"/>
        </w:rPr>
      </w:pP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Best regards,</w:t>
      </w: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 </w:t>
      </w:r>
    </w:p>
    <w:p w:rsidR="00FE54AC" w:rsidRPr="00E117E7" w:rsidRDefault="00C9286F">
      <w:pPr>
        <w:ind w:firstLine="360"/>
        <w:rPr>
          <w:rFonts w:ascii="Arial" w:hAnsi="Arial" w:cs="Arial"/>
          <w:sz w:val="20"/>
          <w:szCs w:val="20"/>
        </w:rPr>
      </w:pPr>
      <w:r w:rsidRPr="00E117E7">
        <w:rPr>
          <w:rFonts w:ascii="Arial" w:eastAsia="Courier New" w:hAnsi="Arial" w:cs="Arial"/>
          <w:sz w:val="20"/>
          <w:szCs w:val="20"/>
        </w:rPr>
        <w:t> </w:t>
      </w:r>
    </w:p>
    <w:p w:rsidR="00FE54AC" w:rsidRPr="00E117E7" w:rsidRDefault="00C9286F" w:rsidP="00E117E7">
      <w:pPr>
        <w:ind w:left="4536"/>
        <w:rPr>
          <w:rFonts w:ascii="Arial" w:hAnsi="Arial" w:cs="Arial"/>
          <w:sz w:val="20"/>
          <w:szCs w:val="20"/>
        </w:rPr>
      </w:pPr>
      <w:r w:rsidRPr="00E117E7">
        <w:rPr>
          <w:rFonts w:ascii="Arial" w:eastAsia="Courier New" w:hAnsi="Arial" w:cs="Arial"/>
          <w:sz w:val="20"/>
          <w:szCs w:val="20"/>
        </w:rPr>
        <w:t xml:space="preserve">President of the Commission </w:t>
      </w:r>
      <w:bookmarkStart w:id="0" w:name="bookmark1"/>
      <w:bookmarkEnd w:id="0"/>
    </w:p>
    <w:p w:rsidR="00FE54AC" w:rsidRPr="00E117E7" w:rsidRDefault="00C9286F" w:rsidP="00E117E7">
      <w:pPr>
        <w:ind w:left="4536"/>
        <w:rPr>
          <w:rFonts w:ascii="Arial" w:hAnsi="Arial" w:cs="Arial"/>
          <w:sz w:val="20"/>
          <w:szCs w:val="20"/>
        </w:rPr>
      </w:pPr>
      <w:r w:rsidRPr="00E117E7">
        <w:rPr>
          <w:rFonts w:ascii="Arial" w:eastAsia="Courier New" w:hAnsi="Arial" w:cs="Arial"/>
          <w:sz w:val="20"/>
          <w:szCs w:val="20"/>
        </w:rPr>
        <w:t> </w:t>
      </w:r>
    </w:p>
    <w:p w:rsidR="00FE54AC" w:rsidRDefault="00C9286F" w:rsidP="00E117E7">
      <w:pPr>
        <w:ind w:left="4536"/>
        <w:rPr>
          <w:rFonts w:ascii="Arial" w:eastAsia="Courier New" w:hAnsi="Arial" w:cs="Arial"/>
          <w:sz w:val="20"/>
          <w:szCs w:val="20"/>
        </w:rPr>
      </w:pPr>
      <w:proofErr w:type="spellStart"/>
      <w:r w:rsidRPr="00E117E7">
        <w:rPr>
          <w:rFonts w:ascii="Arial" w:eastAsia="Courier New" w:hAnsi="Arial" w:cs="Arial"/>
          <w:sz w:val="20"/>
          <w:szCs w:val="20"/>
        </w:rPr>
        <w:t>Stanja</w:t>
      </w:r>
      <w:proofErr w:type="spellEnd"/>
      <w:r w:rsidRPr="00E117E7">
        <w:rPr>
          <w:rFonts w:ascii="Arial" w:eastAsia="Courier New" w:hAnsi="Arial" w:cs="Arial"/>
          <w:sz w:val="20"/>
          <w:szCs w:val="20"/>
        </w:rPr>
        <w:t xml:space="preserve"> </w:t>
      </w:r>
      <w:proofErr w:type="spellStart"/>
      <w:r w:rsidRPr="00E117E7">
        <w:rPr>
          <w:rFonts w:ascii="Arial" w:eastAsia="Courier New" w:hAnsi="Arial" w:cs="Arial"/>
          <w:sz w:val="20"/>
          <w:szCs w:val="20"/>
        </w:rPr>
        <w:t>Kakuča</w:t>
      </w:r>
      <w:proofErr w:type="spellEnd"/>
    </w:p>
    <w:p w:rsidR="00E117E7" w:rsidRPr="00E117E7" w:rsidRDefault="00E117E7" w:rsidP="00E117E7">
      <w:pPr>
        <w:ind w:left="4536"/>
        <w:rPr>
          <w:rFonts w:ascii="Arial" w:hAnsi="Arial" w:cs="Arial"/>
          <w:sz w:val="20"/>
          <w:szCs w:val="20"/>
        </w:rPr>
      </w:pPr>
      <w:r>
        <w:rPr>
          <w:rFonts w:ascii="Arial" w:eastAsia="Courier New" w:hAnsi="Arial" w:cs="Arial"/>
          <w:sz w:val="20"/>
          <w:szCs w:val="20"/>
        </w:rPr>
        <w:t>(</w:t>
      </w:r>
      <w:proofErr w:type="gramStart"/>
      <w:r>
        <w:rPr>
          <w:rFonts w:ascii="Arial" w:eastAsia="Courier New" w:hAnsi="Arial" w:cs="Arial"/>
          <w:sz w:val="20"/>
          <w:szCs w:val="20"/>
        </w:rPr>
        <w:t>signed</w:t>
      </w:r>
      <w:proofErr w:type="gramEnd"/>
      <w:r>
        <w:rPr>
          <w:rFonts w:ascii="Arial" w:eastAsia="Courier New" w:hAnsi="Arial" w:cs="Arial"/>
          <w:sz w:val="20"/>
          <w:szCs w:val="20"/>
        </w:rPr>
        <w:t>)</w:t>
      </w:r>
    </w:p>
    <w:p w:rsidR="00FE54AC" w:rsidRPr="00E117E7" w:rsidRDefault="00C9286F">
      <w:pPr>
        <w:rPr>
          <w:rFonts w:ascii="Arial" w:hAnsi="Arial" w:cs="Arial"/>
          <w:sz w:val="20"/>
          <w:szCs w:val="20"/>
        </w:rPr>
      </w:pPr>
      <w:r w:rsidRPr="00E117E7">
        <w:rPr>
          <w:rFonts w:ascii="Arial" w:eastAsia="Courier New" w:hAnsi="Arial" w:cs="Arial"/>
          <w:sz w:val="20"/>
          <w:szCs w:val="20"/>
        </w:rPr>
        <w:t> </w:t>
      </w:r>
    </w:p>
    <w:sectPr w:rsidR="00FE54AC" w:rsidRPr="00E117E7" w:rsidSect="00FE54A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FE54AC"/>
    <w:rsid w:val="00637D3E"/>
    <w:rsid w:val="00C9286F"/>
    <w:rsid w:val="00E117E7"/>
    <w:rsid w:val="00FE5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4</cp:revision>
  <dcterms:created xsi:type="dcterms:W3CDTF">2014-02-06T13:28:00Z</dcterms:created>
  <dcterms:modified xsi:type="dcterms:W3CDTF">2014-02-06T13:37:00Z</dcterms:modified>
</cp:coreProperties>
</file>