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4F76" w14:textId="77777777" w:rsidR="006B4E3E" w:rsidRDefault="006B4E3E"/>
    <w:p w14:paraId="7D4F3B9E" w14:textId="77777777" w:rsidR="007C2778" w:rsidRDefault="007C2778"/>
    <w:tbl>
      <w:tblPr>
        <w:tblW w:w="5000" w:type="pct"/>
        <w:tblCellMar>
          <w:left w:w="10" w:type="dxa"/>
          <w:right w:w="10" w:type="dxa"/>
        </w:tblCellMar>
        <w:tblLook w:val="0000" w:firstRow="0" w:lastRow="0" w:firstColumn="0" w:lastColumn="0" w:noHBand="0" w:noVBand="0"/>
      </w:tblPr>
      <w:tblGrid>
        <w:gridCol w:w="546"/>
        <w:gridCol w:w="44"/>
        <w:gridCol w:w="80"/>
        <w:gridCol w:w="3190"/>
        <w:gridCol w:w="20"/>
        <w:gridCol w:w="5173"/>
        <w:gridCol w:w="20"/>
      </w:tblGrid>
      <w:tr w:rsidR="00421C6D" w:rsidRPr="0070483B" w14:paraId="01C5BF37" w14:textId="77777777" w:rsidTr="00DA18EB">
        <w:tc>
          <w:tcPr>
            <w:tcW w:w="325"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1FC1F53" w14:textId="77777777" w:rsidR="002C42AB" w:rsidRPr="0070483B" w:rsidRDefault="002C42AB" w:rsidP="002C42AB">
            <w:pPr>
              <w:spacing w:before="60" w:after="60" w:line="240" w:lineRule="auto"/>
              <w:jc w:val="center"/>
              <w:rPr>
                <w:rFonts w:ascii="Times New Roman" w:hAnsi="Times New Roman" w:cs="Times New Roman"/>
                <w:b/>
                <w:sz w:val="24"/>
                <w:szCs w:val="24"/>
                <w:lang w:val="sr-Latn-CS"/>
              </w:rPr>
            </w:pPr>
          </w:p>
          <w:p w14:paraId="4AD9C96D" w14:textId="77777777" w:rsidR="002C42AB" w:rsidRPr="0070483B" w:rsidRDefault="002C42AB" w:rsidP="002C42AB">
            <w:pPr>
              <w:spacing w:before="60" w:after="60" w:line="240" w:lineRule="auto"/>
              <w:jc w:val="center"/>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 xml:space="preserve">OBAVEŠTENJE O POKRETANJU JAVNE NABAVKE – NACIONALNI OTVORENI POSTUPAK </w:t>
            </w:r>
          </w:p>
          <w:p w14:paraId="53D08687" w14:textId="689D5933" w:rsidR="00421C6D" w:rsidRPr="0070483B" w:rsidRDefault="00F5074E" w:rsidP="0055673D">
            <w:pPr>
              <w:spacing w:before="60" w:after="60" w:line="240" w:lineRule="auto"/>
              <w:jc w:val="center"/>
              <w:rPr>
                <w:rFonts w:ascii="Times New Roman" w:hAnsi="Times New Roman" w:cs="Times New Roman"/>
                <w:b/>
                <w:sz w:val="24"/>
                <w:szCs w:val="24"/>
                <w:lang w:val="sr-Latn-RS"/>
              </w:rPr>
            </w:pPr>
            <w:r w:rsidRPr="0070483B">
              <w:rPr>
                <w:rFonts w:ascii="Times New Roman" w:hAnsi="Times New Roman" w:cs="Times New Roman"/>
                <w:b/>
                <w:sz w:val="24"/>
                <w:szCs w:val="24"/>
                <w:lang w:val="sr-Latn-CS"/>
              </w:rPr>
              <w:t>Nabavka</w:t>
            </w:r>
            <w:r w:rsidR="00296E36" w:rsidRPr="0070483B">
              <w:rPr>
                <w:rFonts w:ascii="Times New Roman" w:hAnsi="Times New Roman" w:cs="Times New Roman"/>
                <w:b/>
                <w:sz w:val="24"/>
                <w:szCs w:val="24"/>
                <w:lang w:val="sr-Latn-CS"/>
              </w:rPr>
              <w:t xml:space="preserve"> </w:t>
            </w:r>
            <w:r w:rsidR="002F2781" w:rsidRPr="0070483B">
              <w:rPr>
                <w:rFonts w:ascii="Times New Roman" w:hAnsi="Times New Roman" w:cs="Times New Roman"/>
                <w:b/>
                <w:sz w:val="24"/>
                <w:szCs w:val="24"/>
                <w:lang w:val="sr-Latn-CS"/>
              </w:rPr>
              <w:t xml:space="preserve">izvođenja </w:t>
            </w:r>
            <w:r w:rsidR="00EF63B8" w:rsidRPr="0070483B">
              <w:rPr>
                <w:rFonts w:ascii="Times New Roman" w:hAnsi="Times New Roman" w:cs="Times New Roman"/>
                <w:b/>
                <w:sz w:val="24"/>
                <w:szCs w:val="24"/>
                <w:lang w:val="sr-Latn-CS"/>
              </w:rPr>
              <w:t>radova na</w:t>
            </w:r>
            <w:r w:rsidR="002C42AB" w:rsidRPr="0070483B">
              <w:rPr>
                <w:rFonts w:ascii="Times New Roman" w:hAnsi="Times New Roman" w:cs="Times New Roman"/>
                <w:b/>
                <w:sz w:val="24"/>
                <w:szCs w:val="24"/>
                <w:lang w:val="sr-Latn-CS"/>
              </w:rPr>
              <w:t xml:space="preserve"> </w:t>
            </w:r>
            <w:r w:rsidR="00EF63B8" w:rsidRPr="0070483B">
              <w:rPr>
                <w:rFonts w:ascii="Times New Roman" w:hAnsi="Times New Roman" w:cs="Times New Roman"/>
                <w:b/>
                <w:sz w:val="24"/>
                <w:szCs w:val="24"/>
                <w:lang w:val="sr-Latn-CS"/>
              </w:rPr>
              <w:t>izgradnji</w:t>
            </w:r>
            <w:r w:rsidR="0055673D" w:rsidRPr="0070483B">
              <w:rPr>
                <w:rFonts w:ascii="Times New Roman" w:hAnsi="Times New Roman" w:cs="Times New Roman"/>
                <w:b/>
                <w:sz w:val="24"/>
                <w:szCs w:val="24"/>
                <w:lang w:val="sr-Latn-CS"/>
              </w:rPr>
              <w:t xml:space="preserve"> septičke jame za potrebe priključenja kanalizacije izgrađenog stambenog objekta sa 8 stambenih jed</w:t>
            </w:r>
            <w:r w:rsidR="00EF63B8" w:rsidRPr="0070483B">
              <w:rPr>
                <w:rFonts w:ascii="Times New Roman" w:hAnsi="Times New Roman" w:cs="Times New Roman"/>
                <w:b/>
                <w:sz w:val="24"/>
                <w:szCs w:val="24"/>
                <w:lang w:val="sr-Latn-CS"/>
              </w:rPr>
              <w:t xml:space="preserve">inica, na lokaciji Glogonj,  </w:t>
            </w:r>
            <w:r w:rsidR="0055673D" w:rsidRPr="0070483B">
              <w:rPr>
                <w:rFonts w:ascii="Times New Roman" w:hAnsi="Times New Roman" w:cs="Times New Roman"/>
                <w:b/>
                <w:sz w:val="24"/>
                <w:szCs w:val="24"/>
                <w:lang w:val="sr-Latn-CS"/>
              </w:rPr>
              <w:t xml:space="preserve">Pančevo </w:t>
            </w:r>
          </w:p>
        </w:tc>
      </w:tr>
      <w:tr w:rsidR="002D6E25" w:rsidRPr="0070483B" w14:paraId="75F55714" w14:textId="77777777" w:rsidTr="00DA18EB">
        <w:tc>
          <w:tcPr>
            <w:tcW w:w="325" w:type="pct"/>
            <w:gridSpan w:val="2"/>
            <w:shd w:val="clear" w:color="auto" w:fill="FFFFFF"/>
            <w:tcMar>
              <w:top w:w="0" w:type="dxa"/>
              <w:left w:w="108" w:type="dxa"/>
              <w:bottom w:w="0" w:type="dxa"/>
              <w:right w:w="108" w:type="dxa"/>
            </w:tcMar>
          </w:tcPr>
          <w:p w14:paraId="1A45501D" w14:textId="77777777" w:rsidR="002D6E25" w:rsidRPr="0070483B"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701F25AD" w14:textId="67812F2F" w:rsidR="002D6E25" w:rsidRPr="0070483B" w:rsidRDefault="002D6E25" w:rsidP="00811A52">
            <w:pPr>
              <w:spacing w:before="60" w:after="60" w:line="240" w:lineRule="auto"/>
              <w:jc w:val="center"/>
              <w:rPr>
                <w:rFonts w:ascii="Times New Roman" w:hAnsi="Times New Roman" w:cs="Times New Roman"/>
                <w:sz w:val="24"/>
                <w:szCs w:val="24"/>
                <w:lang w:val="sr-Latn-CS"/>
              </w:rPr>
            </w:pPr>
          </w:p>
        </w:tc>
      </w:tr>
      <w:tr w:rsidR="002D6E25" w:rsidRPr="0070483B" w14:paraId="1FFFCAA7" w14:textId="77777777" w:rsidTr="00DA18EB">
        <w:trPr>
          <w:trHeight w:val="232"/>
        </w:trPr>
        <w:tc>
          <w:tcPr>
            <w:tcW w:w="325" w:type="pct"/>
            <w:gridSpan w:val="2"/>
            <w:shd w:val="clear" w:color="auto" w:fill="FFFFFF"/>
            <w:tcMar>
              <w:top w:w="0" w:type="dxa"/>
              <w:left w:w="108" w:type="dxa"/>
              <w:bottom w:w="0" w:type="dxa"/>
              <w:right w:w="108" w:type="dxa"/>
            </w:tcMar>
          </w:tcPr>
          <w:p w14:paraId="601A9692" w14:textId="77777777" w:rsidR="002D6E25" w:rsidRPr="0070483B"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70F4610" w14:textId="77777777" w:rsidR="002D6E25" w:rsidRPr="0070483B" w:rsidRDefault="002D6E25" w:rsidP="00083F35">
            <w:pPr>
              <w:spacing w:before="60" w:after="60" w:line="240" w:lineRule="auto"/>
              <w:rPr>
                <w:rFonts w:ascii="Times New Roman" w:hAnsi="Times New Roman" w:cs="Times New Roman"/>
                <w:sz w:val="24"/>
                <w:szCs w:val="24"/>
              </w:rPr>
            </w:pPr>
          </w:p>
        </w:tc>
      </w:tr>
      <w:tr w:rsidR="002D6E25" w:rsidRPr="0070483B" w14:paraId="5B0D793E" w14:textId="77777777" w:rsidTr="00DA18EB">
        <w:trPr>
          <w:trHeight w:val="430"/>
        </w:trPr>
        <w:tc>
          <w:tcPr>
            <w:tcW w:w="325" w:type="pct"/>
            <w:gridSpan w:val="2"/>
            <w:shd w:val="clear" w:color="auto" w:fill="FFFFFF"/>
            <w:tcMar>
              <w:top w:w="0" w:type="dxa"/>
              <w:left w:w="108" w:type="dxa"/>
              <w:bottom w:w="0" w:type="dxa"/>
              <w:right w:w="108" w:type="dxa"/>
            </w:tcMar>
          </w:tcPr>
          <w:p w14:paraId="330E1F71"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3FD9036C" w14:textId="77777777" w:rsidR="002D6E25" w:rsidRPr="0070483B" w:rsidRDefault="00F5074E" w:rsidP="003779ED">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lang w:val="sr-Latn-CS"/>
              </w:rPr>
              <w:t>Broj</w:t>
            </w:r>
            <w:r w:rsidR="00CB56B2"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publikacije</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03652A1E" w14:textId="39B7C301" w:rsidR="002D6E25" w:rsidRPr="0070483B" w:rsidRDefault="009D70CE" w:rsidP="009C6217">
            <w:pPr>
              <w:spacing w:before="60" w:after="60" w:line="240" w:lineRule="auto"/>
              <w:rPr>
                <w:rFonts w:ascii="Times New Roman" w:hAnsi="Times New Roman" w:cs="Times New Roman"/>
                <w:sz w:val="24"/>
                <w:szCs w:val="24"/>
                <w:lang w:val="sr-Latn-CS"/>
              </w:rPr>
            </w:pPr>
            <w:r w:rsidRPr="009D70CE">
              <w:rPr>
                <w:rFonts w:ascii="Times New Roman" w:hAnsi="Times New Roman" w:cs="Times New Roman"/>
                <w:b/>
                <w:sz w:val="24"/>
                <w:szCs w:val="24"/>
                <w:lang w:val="sr-Latn-CS"/>
              </w:rPr>
              <w:t>RHP-W5-AB-CW/NOP1-2021</w:t>
            </w:r>
          </w:p>
        </w:tc>
      </w:tr>
      <w:tr w:rsidR="002D6E25" w:rsidRPr="0070483B" w14:paraId="61DBDEA7" w14:textId="77777777" w:rsidTr="00DA18EB">
        <w:trPr>
          <w:trHeight w:val="280"/>
        </w:trPr>
        <w:tc>
          <w:tcPr>
            <w:tcW w:w="325" w:type="pct"/>
            <w:gridSpan w:val="2"/>
            <w:shd w:val="clear" w:color="auto" w:fill="FFFFFF"/>
            <w:tcMar>
              <w:top w:w="0" w:type="dxa"/>
              <w:left w:w="108" w:type="dxa"/>
              <w:bottom w:w="0" w:type="dxa"/>
              <w:right w:w="108" w:type="dxa"/>
            </w:tcMar>
          </w:tcPr>
          <w:p w14:paraId="2EF13024"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5D0AF24"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57492507" w14:textId="77777777" w:rsidTr="00DA18EB">
        <w:trPr>
          <w:trHeight w:val="2882"/>
        </w:trPr>
        <w:tc>
          <w:tcPr>
            <w:tcW w:w="325" w:type="pct"/>
            <w:gridSpan w:val="2"/>
            <w:shd w:val="clear" w:color="auto" w:fill="FFFFFF"/>
            <w:tcMar>
              <w:top w:w="0" w:type="dxa"/>
              <w:left w:w="108" w:type="dxa"/>
              <w:bottom w:w="0" w:type="dxa"/>
              <w:right w:w="108" w:type="dxa"/>
            </w:tcMar>
          </w:tcPr>
          <w:p w14:paraId="4AF9A022"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5810EAB" w14:textId="77777777" w:rsidR="002D6E25" w:rsidRPr="0070483B" w:rsidRDefault="00F5074E" w:rsidP="003779ED">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Program</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finansiranje</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231C998E" w14:textId="77777777" w:rsidR="00B65D8F" w:rsidRPr="0070483B"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lang w:val="sr-Latn-CS"/>
              </w:rPr>
              <w:t xml:space="preserve">Program: </w:t>
            </w:r>
            <w:r w:rsidR="00F5074E" w:rsidRPr="0070483B">
              <w:rPr>
                <w:rFonts w:ascii="Times New Roman" w:hAnsi="Times New Roman" w:cs="Times New Roman"/>
                <w:sz w:val="24"/>
                <w:szCs w:val="24"/>
                <w:lang w:val="sr-Latn-CS"/>
              </w:rPr>
              <w:t>Zajednički</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regionalni</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program</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o</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trajnim</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rešenjima</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za</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izbeglice</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i</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raseljena</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lica</w:t>
            </w:r>
            <w:r w:rsidR="00FD5E00" w:rsidRPr="0070483B">
              <w:rPr>
                <w:rFonts w:ascii="Times New Roman" w:hAnsi="Times New Roman" w:cs="Times New Roman"/>
                <w:sz w:val="24"/>
                <w:szCs w:val="24"/>
                <w:lang w:val="sr-Latn-CS"/>
              </w:rPr>
              <w:t xml:space="preserve"> </w:t>
            </w:r>
            <w:r w:rsidR="00FD5E00" w:rsidRPr="0070483B">
              <w:rPr>
                <w:rFonts w:ascii="Times New Roman" w:hAnsi="Times New Roman" w:cs="Times New Roman"/>
                <w:sz w:val="24"/>
                <w:szCs w:val="24"/>
              </w:rPr>
              <w:t>(</w:t>
            </w:r>
            <w:r w:rsidR="00F5074E" w:rsidRPr="0070483B">
              <w:rPr>
                <w:rFonts w:ascii="Times New Roman" w:hAnsi="Times New Roman" w:cs="Times New Roman"/>
                <w:sz w:val="24"/>
                <w:szCs w:val="24"/>
                <w:lang w:val="en-US"/>
              </w:rPr>
              <w:t>Regional</w:t>
            </w:r>
            <w:r w:rsidR="00BA0697" w:rsidRPr="0070483B">
              <w:rPr>
                <w:rFonts w:ascii="Times New Roman" w:hAnsi="Times New Roman" w:cs="Times New Roman"/>
                <w:sz w:val="24"/>
                <w:szCs w:val="24"/>
                <w:lang w:val="en-US"/>
              </w:rPr>
              <w:t xml:space="preserve"> Housing </w:t>
            </w:r>
            <w:proofErr w:type="spellStart"/>
            <w:r w:rsidR="00BA0697" w:rsidRPr="0070483B">
              <w:rPr>
                <w:rFonts w:ascii="Times New Roman" w:hAnsi="Times New Roman" w:cs="Times New Roman"/>
                <w:sz w:val="24"/>
                <w:szCs w:val="24"/>
                <w:lang w:val="en-US"/>
              </w:rPr>
              <w:t>Programme</w:t>
            </w:r>
            <w:proofErr w:type="spellEnd"/>
            <w:r w:rsidR="00BA0697" w:rsidRPr="0070483B">
              <w:rPr>
                <w:rFonts w:ascii="Times New Roman" w:hAnsi="Times New Roman" w:cs="Times New Roman"/>
                <w:sz w:val="24"/>
                <w:szCs w:val="24"/>
                <w:lang w:val="en-US"/>
              </w:rPr>
              <w:t xml:space="preserve"> </w:t>
            </w:r>
            <w:r w:rsidR="00E60549" w:rsidRPr="0070483B">
              <w:rPr>
                <w:rFonts w:ascii="Times New Roman" w:hAnsi="Times New Roman" w:cs="Times New Roman"/>
                <w:sz w:val="24"/>
                <w:szCs w:val="24"/>
              </w:rPr>
              <w:t xml:space="preserve">– </w:t>
            </w:r>
            <w:r w:rsidR="00BA0697" w:rsidRPr="0070483B">
              <w:rPr>
                <w:rFonts w:ascii="Times New Roman" w:hAnsi="Times New Roman" w:cs="Times New Roman"/>
                <w:sz w:val="24"/>
                <w:szCs w:val="24"/>
                <w:lang w:val="en-US"/>
              </w:rPr>
              <w:t>RHP</w:t>
            </w:r>
            <w:r w:rsidR="00D22819" w:rsidRPr="0070483B">
              <w:rPr>
                <w:rFonts w:ascii="Times New Roman" w:hAnsi="Times New Roman" w:cs="Times New Roman"/>
                <w:sz w:val="24"/>
                <w:szCs w:val="24"/>
              </w:rPr>
              <w:t>/</w:t>
            </w:r>
            <w:r w:rsidR="00F5074E" w:rsidRPr="0070483B">
              <w:rPr>
                <w:rFonts w:ascii="Times New Roman" w:hAnsi="Times New Roman" w:cs="Times New Roman"/>
                <w:sz w:val="24"/>
                <w:szCs w:val="24"/>
                <w:lang w:val="sr-Latn-CS"/>
              </w:rPr>
              <w:t>Program</w:t>
            </w:r>
            <w:r w:rsidR="00FD5E00"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stambenog</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zbrinjavanja</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u</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Republici</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Srbiji</w:t>
            </w:r>
            <w:r w:rsidR="00E60549" w:rsidRPr="0070483B">
              <w:rPr>
                <w:rFonts w:ascii="Times New Roman" w:hAnsi="Times New Roman" w:cs="Times New Roman"/>
                <w:sz w:val="24"/>
                <w:szCs w:val="24"/>
                <w:lang w:val="sr-Latn-CS"/>
              </w:rPr>
              <w:t>)</w:t>
            </w:r>
          </w:p>
          <w:p w14:paraId="1B3B917D" w14:textId="4141609F" w:rsidR="002D6E25" w:rsidRPr="0070483B" w:rsidRDefault="00B65D8F" w:rsidP="00647270">
            <w:pPr>
              <w:tabs>
                <w:tab w:val="clear" w:pos="720"/>
                <w:tab w:val="left" w:pos="459"/>
              </w:tabs>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 xml:space="preserve">Finansiranje: </w:t>
            </w:r>
            <w:r w:rsidR="00B172D4" w:rsidRPr="0070483B">
              <w:rPr>
                <w:rFonts w:ascii="Times New Roman" w:hAnsi="Times New Roman" w:cs="Times New Roman"/>
                <w:sz w:val="24"/>
                <w:szCs w:val="24"/>
              </w:rPr>
              <w:t>O</w:t>
            </w:r>
            <w:r w:rsidR="00F5074E" w:rsidRPr="0070483B">
              <w:rPr>
                <w:rFonts w:ascii="Times New Roman" w:hAnsi="Times New Roman" w:cs="Times New Roman"/>
                <w:sz w:val="24"/>
                <w:szCs w:val="24"/>
              </w:rPr>
              <w:t>kvirni</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sporazum</w:t>
            </w:r>
            <w:r w:rsidR="0005077D" w:rsidRPr="0070483B">
              <w:rPr>
                <w:rFonts w:ascii="Times New Roman" w:hAnsi="Times New Roman" w:cs="Times New Roman"/>
                <w:sz w:val="24"/>
                <w:szCs w:val="24"/>
                <w:lang w:val="sr-Latn-CS"/>
              </w:rPr>
              <w:t xml:space="preserve"> o Regionalnom programu stambenog zbrinjavanja </w:t>
            </w:r>
            <w:r w:rsidR="00F5074E" w:rsidRPr="0070483B">
              <w:rPr>
                <w:rFonts w:ascii="Times New Roman" w:hAnsi="Times New Roman" w:cs="Times New Roman"/>
                <w:sz w:val="24"/>
                <w:szCs w:val="24"/>
              </w:rPr>
              <w:t>zaključen</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između</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Banke</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za</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razvoj</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saveta</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Evrope</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Republike</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Srbije</w:t>
            </w:r>
            <w:r w:rsidR="003F2C54" w:rsidRPr="0070483B">
              <w:rPr>
                <w:rFonts w:ascii="Times New Roman" w:hAnsi="Times New Roman" w:cs="Times New Roman"/>
                <w:sz w:val="24"/>
                <w:szCs w:val="24"/>
                <w:lang w:val="sr-Latn-CS"/>
              </w:rPr>
              <w:t xml:space="preserve"> od 25. oktobra 2013. </w:t>
            </w:r>
            <w:r w:rsidR="003E745D" w:rsidRPr="0070483B">
              <w:rPr>
                <w:rFonts w:ascii="Times New Roman" w:hAnsi="Times New Roman" w:cs="Times New Roman"/>
                <w:sz w:val="24"/>
                <w:szCs w:val="24"/>
                <w:lang w:val="sr-Latn-CS"/>
              </w:rPr>
              <w:t xml:space="preserve">godine i </w:t>
            </w:r>
            <w:r w:rsidR="00720EB3" w:rsidRPr="0070483B">
              <w:rPr>
                <w:rFonts w:ascii="Times New Roman" w:hAnsi="Times New Roman" w:cs="Times New Roman"/>
                <w:sz w:val="24"/>
                <w:szCs w:val="24"/>
                <w:lang w:val="sr-Latn-CS"/>
              </w:rPr>
              <w:t>Ugovor</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o</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donaciji</w:t>
            </w:r>
            <w:r w:rsidR="0005077D"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rPr>
              <w:t>zaključen</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između</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Banke</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za</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razvoj</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saveta</w:t>
            </w:r>
            <w:r w:rsidR="00B172D4"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Evrope</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Republike</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Srbije</w:t>
            </w:r>
            <w:r w:rsidR="003F2C54"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rPr>
              <w:t>u</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vezi</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w:t>
            </w:r>
            <w:r w:rsidR="00FD5E00"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realizacijom</w:t>
            </w:r>
            <w:r w:rsidR="00A75E53" w:rsidRPr="0070483B">
              <w:rPr>
                <w:rFonts w:ascii="Times New Roman" w:hAnsi="Times New Roman" w:cs="Times New Roman"/>
                <w:sz w:val="24"/>
                <w:szCs w:val="24"/>
              </w:rPr>
              <w:t xml:space="preserve"> petog </w:t>
            </w:r>
            <w:r w:rsidR="00F94AC9" w:rsidRPr="0070483B">
              <w:rPr>
                <w:rFonts w:ascii="Times New Roman" w:hAnsi="Times New Roman" w:cs="Times New Roman"/>
                <w:sz w:val="24"/>
                <w:szCs w:val="24"/>
                <w:lang w:val="sr-Latn-CS"/>
              </w:rPr>
              <w:t xml:space="preserve"> potprojekta Regionalnog programa sta</w:t>
            </w:r>
            <w:r w:rsidR="00A75E53" w:rsidRPr="0070483B">
              <w:rPr>
                <w:rFonts w:ascii="Times New Roman" w:hAnsi="Times New Roman" w:cs="Times New Roman"/>
                <w:sz w:val="24"/>
                <w:szCs w:val="24"/>
                <w:lang w:val="sr-Latn-CS"/>
              </w:rPr>
              <w:t>mbenog zbrinjavanja, potpisan 14. avgusta 2015</w:t>
            </w:r>
            <w:r w:rsidR="00F637D5" w:rsidRPr="0070483B">
              <w:rPr>
                <w:rFonts w:ascii="Times New Roman" w:hAnsi="Times New Roman" w:cs="Times New Roman"/>
                <w:sz w:val="24"/>
                <w:szCs w:val="24"/>
                <w:lang w:val="sr-Latn-CS"/>
              </w:rPr>
              <w:t xml:space="preserve">. godine, </w:t>
            </w:r>
            <w:r w:rsidR="000C09B3" w:rsidRPr="0070483B">
              <w:rPr>
                <w:rFonts w:ascii="Times New Roman" w:hAnsi="Times New Roman" w:cs="Times New Roman"/>
                <w:sz w:val="24"/>
                <w:szCs w:val="24"/>
                <w:lang w:val="sr-Latn-CS"/>
              </w:rPr>
              <w:t xml:space="preserve"> Aneks</w:t>
            </w:r>
            <w:r w:rsidR="00F94AC9" w:rsidRPr="0070483B">
              <w:rPr>
                <w:rFonts w:ascii="Times New Roman" w:hAnsi="Times New Roman" w:cs="Times New Roman"/>
                <w:sz w:val="24"/>
                <w:szCs w:val="24"/>
                <w:lang w:val="sr-Latn-CS"/>
              </w:rPr>
              <w:t xml:space="preserve"> </w:t>
            </w:r>
            <w:r w:rsidR="00F637D5" w:rsidRPr="0070483B">
              <w:rPr>
                <w:rFonts w:ascii="Times New Roman" w:hAnsi="Times New Roman" w:cs="Times New Roman"/>
                <w:sz w:val="24"/>
                <w:szCs w:val="24"/>
                <w:lang w:val="sr-Latn-CS"/>
              </w:rPr>
              <w:t>I U</w:t>
            </w:r>
            <w:r w:rsidR="00F94AC9" w:rsidRPr="0070483B">
              <w:rPr>
                <w:rFonts w:ascii="Times New Roman" w:hAnsi="Times New Roman" w:cs="Times New Roman"/>
                <w:sz w:val="24"/>
                <w:szCs w:val="24"/>
                <w:lang w:val="sr-Latn-CS"/>
              </w:rPr>
              <w:t xml:space="preserve">govora </w:t>
            </w:r>
            <w:r w:rsidR="00F637D5" w:rsidRPr="0070483B">
              <w:rPr>
                <w:rFonts w:ascii="Times New Roman" w:hAnsi="Times New Roman" w:cs="Times New Roman"/>
                <w:sz w:val="24"/>
                <w:szCs w:val="24"/>
                <w:lang w:val="sr-Latn-CS"/>
              </w:rPr>
              <w:t>od 02. oktobra 2018</w:t>
            </w:r>
            <w:r w:rsidR="000C09B3" w:rsidRPr="0070483B">
              <w:rPr>
                <w:rFonts w:ascii="Times New Roman" w:hAnsi="Times New Roman" w:cs="Times New Roman"/>
                <w:sz w:val="24"/>
                <w:szCs w:val="24"/>
                <w:lang w:val="sr-Latn-CS"/>
              </w:rPr>
              <w:t>. godine i Aneks</w:t>
            </w:r>
            <w:r w:rsidR="00F637D5" w:rsidRPr="0070483B">
              <w:rPr>
                <w:rFonts w:ascii="Times New Roman" w:hAnsi="Times New Roman" w:cs="Times New Roman"/>
                <w:sz w:val="24"/>
                <w:szCs w:val="24"/>
                <w:lang w:val="sr-Latn-CS"/>
              </w:rPr>
              <w:t xml:space="preserve"> II Ugovora od </w:t>
            </w:r>
            <w:r w:rsidR="00647270" w:rsidRPr="0070483B">
              <w:rPr>
                <w:rFonts w:ascii="Times New Roman" w:hAnsi="Times New Roman" w:cs="Times New Roman"/>
                <w:sz w:val="24"/>
                <w:szCs w:val="24"/>
                <w:lang w:val="sr-Latn-CS"/>
              </w:rPr>
              <w:t>07. oktobra 2020. godine.</w:t>
            </w:r>
          </w:p>
        </w:tc>
      </w:tr>
      <w:tr w:rsidR="002D6E25" w:rsidRPr="0070483B" w14:paraId="5ADB57C5" w14:textId="77777777" w:rsidTr="00DA18EB">
        <w:trPr>
          <w:trHeight w:val="454"/>
        </w:trPr>
        <w:tc>
          <w:tcPr>
            <w:tcW w:w="325" w:type="pct"/>
            <w:gridSpan w:val="2"/>
            <w:shd w:val="clear" w:color="auto" w:fill="FFFFFF"/>
            <w:tcMar>
              <w:top w:w="0" w:type="dxa"/>
              <w:left w:w="108" w:type="dxa"/>
              <w:bottom w:w="0" w:type="dxa"/>
              <w:right w:w="108" w:type="dxa"/>
            </w:tcMar>
          </w:tcPr>
          <w:p w14:paraId="2C1E555C"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22BD7FC4"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2482ECB9" w14:textId="77777777" w:rsidTr="00DA18EB">
        <w:trPr>
          <w:trHeight w:val="424"/>
        </w:trPr>
        <w:tc>
          <w:tcPr>
            <w:tcW w:w="325" w:type="pct"/>
            <w:gridSpan w:val="2"/>
            <w:shd w:val="clear" w:color="auto" w:fill="FFFFFF"/>
            <w:tcMar>
              <w:top w:w="0" w:type="dxa"/>
              <w:left w:w="108" w:type="dxa"/>
              <w:bottom w:w="0" w:type="dxa"/>
              <w:right w:w="108" w:type="dxa"/>
            </w:tcMar>
          </w:tcPr>
          <w:p w14:paraId="2BC30B0B"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748B5CBD" w14:textId="77777777" w:rsidR="002D6E25" w:rsidRPr="0070483B" w:rsidRDefault="00F5074E" w:rsidP="00F520A4">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Ime</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Naručioca</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2171C442" w14:textId="77777777" w:rsidR="00D33894" w:rsidRPr="0070483B" w:rsidRDefault="00A90FA3" w:rsidP="00A90FA3">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w:t>
            </w:r>
            <w:r w:rsidR="00F5074E" w:rsidRPr="0070483B">
              <w:rPr>
                <w:rFonts w:ascii="Times New Roman" w:hAnsi="Times New Roman" w:cs="Times New Roman"/>
                <w:sz w:val="24"/>
                <w:szCs w:val="24"/>
                <w:lang w:val="sr-Latn-CS"/>
              </w:rPr>
              <w:t>J</w:t>
            </w:r>
            <w:r w:rsidRPr="0070483B">
              <w:rPr>
                <w:rFonts w:ascii="Times New Roman" w:hAnsi="Times New Roman" w:cs="Times New Roman"/>
                <w:sz w:val="24"/>
                <w:szCs w:val="24"/>
                <w:lang w:val="sr-Latn-CS"/>
              </w:rPr>
              <w:t>edinica za upravljanje projektima u javnom sektoru''</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d</w:t>
            </w:r>
            <w:r w:rsidR="00C24953" w:rsidRPr="0070483B">
              <w:rPr>
                <w:rFonts w:ascii="Times New Roman" w:hAnsi="Times New Roman" w:cs="Times New Roman"/>
                <w:sz w:val="24"/>
                <w:szCs w:val="24"/>
                <w:lang w:val="sr-Latn-CS"/>
              </w:rPr>
              <w:t>.</w:t>
            </w:r>
            <w:r w:rsidR="00F5074E" w:rsidRPr="0070483B">
              <w:rPr>
                <w:rFonts w:ascii="Times New Roman" w:hAnsi="Times New Roman" w:cs="Times New Roman"/>
                <w:sz w:val="24"/>
                <w:szCs w:val="24"/>
                <w:lang w:val="sr-Latn-CS"/>
              </w:rPr>
              <w:t>o</w:t>
            </w:r>
            <w:r w:rsidR="00C24953" w:rsidRPr="0070483B">
              <w:rPr>
                <w:rFonts w:ascii="Times New Roman" w:hAnsi="Times New Roman" w:cs="Times New Roman"/>
                <w:sz w:val="24"/>
                <w:szCs w:val="24"/>
                <w:lang w:val="sr-Latn-CS"/>
              </w:rPr>
              <w:t>.</w:t>
            </w:r>
            <w:r w:rsidR="00F5074E" w:rsidRPr="0070483B">
              <w:rPr>
                <w:rFonts w:ascii="Times New Roman" w:hAnsi="Times New Roman" w:cs="Times New Roman"/>
                <w:sz w:val="24"/>
                <w:szCs w:val="24"/>
                <w:lang w:val="sr-Latn-CS"/>
              </w:rPr>
              <w:t>o</w:t>
            </w:r>
            <w:r w:rsidR="00C24953" w:rsidRPr="0070483B">
              <w:rPr>
                <w:rFonts w:ascii="Times New Roman" w:hAnsi="Times New Roman" w:cs="Times New Roman"/>
                <w:sz w:val="24"/>
                <w:szCs w:val="24"/>
                <w:lang w:val="sr-Latn-CS"/>
              </w:rPr>
              <w:t>.</w:t>
            </w:r>
            <w:r w:rsidR="00BA0697"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Beograd</w:t>
            </w:r>
            <w:r w:rsidR="00BA0697" w:rsidRPr="0070483B">
              <w:rPr>
                <w:rFonts w:ascii="Times New Roman" w:hAnsi="Times New Roman" w:cs="Times New Roman"/>
                <w:sz w:val="24"/>
                <w:szCs w:val="24"/>
                <w:lang w:val="sr-Latn-CS"/>
              </w:rPr>
              <w:t xml:space="preserve"> </w:t>
            </w:r>
          </w:p>
        </w:tc>
      </w:tr>
      <w:tr w:rsidR="002D6E25" w:rsidRPr="0070483B" w14:paraId="14A4EEE6" w14:textId="77777777" w:rsidTr="00DA18EB">
        <w:trPr>
          <w:trHeight w:val="232"/>
        </w:trPr>
        <w:tc>
          <w:tcPr>
            <w:tcW w:w="325" w:type="pct"/>
            <w:gridSpan w:val="2"/>
            <w:shd w:val="clear" w:color="auto" w:fill="FFFFFF"/>
            <w:tcMar>
              <w:top w:w="0" w:type="dxa"/>
              <w:left w:w="108" w:type="dxa"/>
              <w:bottom w:w="0" w:type="dxa"/>
              <w:right w:w="108" w:type="dxa"/>
            </w:tcMar>
          </w:tcPr>
          <w:p w14:paraId="4DC03964"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2669668"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32A393C8" w14:textId="77777777" w:rsidTr="00DA18EB">
        <w:trPr>
          <w:trHeight w:val="363"/>
        </w:trPr>
        <w:tc>
          <w:tcPr>
            <w:tcW w:w="325" w:type="pct"/>
            <w:gridSpan w:val="2"/>
            <w:shd w:val="clear" w:color="auto" w:fill="FFFFFF"/>
            <w:tcMar>
              <w:top w:w="0" w:type="dxa"/>
              <w:left w:w="108" w:type="dxa"/>
              <w:bottom w:w="0" w:type="dxa"/>
              <w:right w:w="108" w:type="dxa"/>
            </w:tcMar>
          </w:tcPr>
          <w:p w14:paraId="166D9C3D"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13" w:type="pct"/>
            <w:gridSpan w:val="3"/>
            <w:shd w:val="clear" w:color="auto" w:fill="FFFFFF"/>
            <w:tcMar>
              <w:top w:w="0" w:type="dxa"/>
              <w:left w:w="108" w:type="dxa"/>
              <w:bottom w:w="0" w:type="dxa"/>
              <w:right w:w="108" w:type="dxa"/>
            </w:tcMar>
          </w:tcPr>
          <w:p w14:paraId="060F89DC" w14:textId="77777777" w:rsidR="002D6E25" w:rsidRPr="0070483B" w:rsidRDefault="00F5074E" w:rsidP="00F520A4">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Adresa</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Naručioca</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1D286B28" w14:textId="5C689322" w:rsidR="00D33894" w:rsidRPr="0070483B" w:rsidRDefault="00F5074E" w:rsidP="00A3560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Nemanjina</w:t>
            </w:r>
            <w:r w:rsidR="007B2823" w:rsidRPr="0070483B">
              <w:rPr>
                <w:rFonts w:ascii="Times New Roman" w:hAnsi="Times New Roman" w:cs="Times New Roman"/>
                <w:sz w:val="24"/>
                <w:szCs w:val="24"/>
                <w:lang w:val="sr-Latn-CS"/>
              </w:rPr>
              <w:t xml:space="preserve"> 22-26</w:t>
            </w:r>
            <w:r w:rsidR="00BA0697" w:rsidRPr="0070483B">
              <w:rPr>
                <w:rFonts w:ascii="Times New Roman" w:hAnsi="Times New Roman" w:cs="Times New Roman"/>
                <w:sz w:val="24"/>
                <w:szCs w:val="24"/>
                <w:lang w:val="sr-Latn-CS"/>
              </w:rPr>
              <w:t xml:space="preserve">, </w:t>
            </w:r>
            <w:r w:rsidR="00A92081" w:rsidRPr="0070483B">
              <w:rPr>
                <w:rFonts w:ascii="Times New Roman" w:hAnsi="Times New Roman" w:cs="Times New Roman"/>
                <w:sz w:val="24"/>
                <w:szCs w:val="24"/>
                <w:lang w:val="sr-Latn-CS"/>
              </w:rPr>
              <w:t xml:space="preserve">11000 </w:t>
            </w:r>
            <w:r w:rsidRPr="0070483B">
              <w:rPr>
                <w:rFonts w:ascii="Times New Roman" w:hAnsi="Times New Roman" w:cs="Times New Roman"/>
                <w:sz w:val="24"/>
                <w:szCs w:val="24"/>
                <w:lang w:val="sr-Latn-CS"/>
              </w:rPr>
              <w:t>Beograd</w:t>
            </w:r>
            <w:r w:rsidR="00A92081" w:rsidRPr="0070483B">
              <w:rPr>
                <w:rFonts w:ascii="Times New Roman" w:hAnsi="Times New Roman" w:cs="Times New Roman"/>
                <w:sz w:val="24"/>
                <w:szCs w:val="24"/>
                <w:lang w:val="sr-Latn-CS"/>
              </w:rPr>
              <w:t>,</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Srbija</w:t>
            </w:r>
          </w:p>
        </w:tc>
      </w:tr>
      <w:tr w:rsidR="002D6E25" w:rsidRPr="0070483B" w14:paraId="33563825" w14:textId="77777777" w:rsidTr="00DA18EB">
        <w:trPr>
          <w:trHeight w:val="188"/>
        </w:trPr>
        <w:tc>
          <w:tcPr>
            <w:tcW w:w="325" w:type="pct"/>
            <w:gridSpan w:val="2"/>
            <w:shd w:val="clear" w:color="auto" w:fill="FFFFFF"/>
            <w:tcMar>
              <w:top w:w="0" w:type="dxa"/>
              <w:left w:w="108" w:type="dxa"/>
              <w:bottom w:w="0" w:type="dxa"/>
              <w:right w:w="108" w:type="dxa"/>
            </w:tcMar>
          </w:tcPr>
          <w:p w14:paraId="4869269D"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4FB2F67"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275EAEBA" w14:textId="77777777" w:rsidTr="00DA18EB">
        <w:trPr>
          <w:trHeight w:val="507"/>
        </w:trPr>
        <w:tc>
          <w:tcPr>
            <w:tcW w:w="325" w:type="pct"/>
            <w:gridSpan w:val="2"/>
            <w:shd w:val="clear" w:color="auto" w:fill="FFFFFF"/>
            <w:tcMar>
              <w:top w:w="0" w:type="dxa"/>
              <w:left w:w="108" w:type="dxa"/>
              <w:bottom w:w="0" w:type="dxa"/>
              <w:right w:w="108" w:type="dxa"/>
            </w:tcMar>
          </w:tcPr>
          <w:p w14:paraId="0DB49FFD"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56A5764" w14:textId="77777777" w:rsidR="002D6E25" w:rsidRPr="0070483B" w:rsidRDefault="00F5074E" w:rsidP="00F520A4">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lang w:val="sr-Latn-CS"/>
              </w:rPr>
              <w:t>Internet</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adresa</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Naručioca</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3BA79728" w14:textId="77777777" w:rsidR="002D6E25" w:rsidRPr="0070483B" w:rsidRDefault="00DF5960" w:rsidP="009C6217">
            <w:pPr>
              <w:spacing w:before="60" w:after="60" w:line="240" w:lineRule="auto"/>
              <w:rPr>
                <w:rFonts w:ascii="Times New Roman" w:hAnsi="Times New Roman" w:cs="Times New Roman"/>
                <w:sz w:val="24"/>
                <w:szCs w:val="24"/>
              </w:rPr>
            </w:pPr>
            <w:hyperlink r:id="rId8" w:history="1">
              <w:r w:rsidR="00A92081" w:rsidRPr="0070483B">
                <w:rPr>
                  <w:rStyle w:val="Hyperlink"/>
                  <w:rFonts w:ascii="Times New Roman" w:hAnsi="Times New Roman" w:cs="Times New Roman"/>
                  <w:sz w:val="24"/>
                  <w:szCs w:val="24"/>
                </w:rPr>
                <w:t>www.piu.rs</w:t>
              </w:r>
            </w:hyperlink>
          </w:p>
        </w:tc>
      </w:tr>
      <w:tr w:rsidR="002D6E25" w:rsidRPr="0070483B" w14:paraId="15FA87F6" w14:textId="77777777" w:rsidTr="00DA18EB">
        <w:trPr>
          <w:trHeight w:val="130"/>
        </w:trPr>
        <w:tc>
          <w:tcPr>
            <w:tcW w:w="325" w:type="pct"/>
            <w:gridSpan w:val="2"/>
            <w:shd w:val="clear" w:color="auto" w:fill="FFFFFF"/>
            <w:tcMar>
              <w:top w:w="0" w:type="dxa"/>
              <w:left w:w="108" w:type="dxa"/>
              <w:bottom w:w="0" w:type="dxa"/>
              <w:right w:w="108" w:type="dxa"/>
            </w:tcMar>
          </w:tcPr>
          <w:p w14:paraId="7661DD33"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236FE03F" w14:textId="77777777" w:rsidR="002D6E25" w:rsidRPr="0070483B" w:rsidRDefault="002D6E25" w:rsidP="009C6217">
            <w:pPr>
              <w:pStyle w:val="ListParagraph"/>
              <w:spacing w:before="60" w:after="60" w:line="240" w:lineRule="auto"/>
              <w:rPr>
                <w:rFonts w:ascii="Times New Roman" w:hAnsi="Times New Roman" w:cs="Times New Roman"/>
                <w:sz w:val="24"/>
                <w:szCs w:val="24"/>
              </w:rPr>
            </w:pPr>
          </w:p>
        </w:tc>
      </w:tr>
      <w:tr w:rsidR="002D6E25" w:rsidRPr="0070483B" w14:paraId="0D642B57" w14:textId="77777777" w:rsidTr="00DA18EB">
        <w:trPr>
          <w:trHeight w:val="614"/>
        </w:trPr>
        <w:tc>
          <w:tcPr>
            <w:tcW w:w="325" w:type="pct"/>
            <w:gridSpan w:val="2"/>
            <w:shd w:val="clear" w:color="auto" w:fill="FFFFFF"/>
            <w:tcMar>
              <w:top w:w="0" w:type="dxa"/>
              <w:left w:w="108" w:type="dxa"/>
              <w:bottom w:w="0" w:type="dxa"/>
              <w:right w:w="108" w:type="dxa"/>
            </w:tcMar>
          </w:tcPr>
          <w:p w14:paraId="473EAF40"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4AD5FDA5" w14:textId="77777777" w:rsidR="002D6E25" w:rsidRPr="0070483B" w:rsidRDefault="00F5074E" w:rsidP="008D3F78">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Tip</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javne</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nabavke</w:t>
            </w:r>
            <w:r w:rsidR="008D3F78"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0E708327" w14:textId="12E5012F" w:rsidR="000E259C" w:rsidRPr="0070483B" w:rsidRDefault="00452D4D" w:rsidP="00842682">
            <w:pPr>
              <w:tabs>
                <w:tab w:val="clear" w:pos="720"/>
                <w:tab w:val="left" w:pos="360"/>
              </w:tabs>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 xml:space="preserve">Nacionalni </w:t>
            </w:r>
            <w:r w:rsidR="00D33894" w:rsidRPr="0070483B">
              <w:rPr>
                <w:rFonts w:ascii="Times New Roman" w:hAnsi="Times New Roman" w:cs="Times New Roman"/>
                <w:sz w:val="24"/>
                <w:szCs w:val="24"/>
                <w:lang w:val="sr-Latn-CS"/>
              </w:rPr>
              <w:t>o</w:t>
            </w:r>
            <w:r w:rsidR="00F5074E" w:rsidRPr="0070483B">
              <w:rPr>
                <w:rFonts w:ascii="Times New Roman" w:hAnsi="Times New Roman" w:cs="Times New Roman"/>
                <w:sz w:val="24"/>
                <w:szCs w:val="24"/>
                <w:lang w:val="sr-Latn-CS"/>
              </w:rPr>
              <w:t>tvoreni</w:t>
            </w:r>
            <w:r w:rsidR="003779ED" w:rsidRPr="0070483B">
              <w:rPr>
                <w:rFonts w:ascii="Times New Roman" w:hAnsi="Times New Roman" w:cs="Times New Roman"/>
                <w:sz w:val="24"/>
                <w:szCs w:val="24"/>
                <w:lang w:val="sr-Latn-CS"/>
              </w:rPr>
              <w:t xml:space="preserve"> </w:t>
            </w:r>
            <w:r w:rsidR="00F5074E" w:rsidRPr="0070483B">
              <w:rPr>
                <w:rFonts w:ascii="Times New Roman" w:hAnsi="Times New Roman" w:cs="Times New Roman"/>
                <w:sz w:val="24"/>
                <w:szCs w:val="24"/>
                <w:lang w:val="sr-Latn-CS"/>
              </w:rPr>
              <w:t>postupak</w:t>
            </w:r>
          </w:p>
        </w:tc>
      </w:tr>
      <w:tr w:rsidR="002D6E25" w:rsidRPr="0070483B" w14:paraId="1CC62859" w14:textId="77777777" w:rsidTr="00DA18EB">
        <w:trPr>
          <w:trHeight w:val="216"/>
        </w:trPr>
        <w:tc>
          <w:tcPr>
            <w:tcW w:w="325" w:type="pct"/>
            <w:gridSpan w:val="2"/>
            <w:shd w:val="clear" w:color="auto" w:fill="FFFFFF"/>
            <w:tcMar>
              <w:top w:w="0" w:type="dxa"/>
              <w:left w:w="108" w:type="dxa"/>
              <w:bottom w:w="0" w:type="dxa"/>
              <w:right w:w="108" w:type="dxa"/>
            </w:tcMar>
          </w:tcPr>
          <w:p w14:paraId="56DF569C"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510A8CBE" w14:textId="77777777" w:rsidR="002D6E25" w:rsidRPr="0070483B"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70483B" w14:paraId="4441BA86" w14:textId="77777777" w:rsidTr="00DA18EB">
        <w:trPr>
          <w:trHeight w:val="614"/>
        </w:trPr>
        <w:tc>
          <w:tcPr>
            <w:tcW w:w="325" w:type="pct"/>
            <w:gridSpan w:val="2"/>
            <w:shd w:val="clear" w:color="auto" w:fill="FFFFFF"/>
            <w:tcMar>
              <w:top w:w="0" w:type="dxa"/>
              <w:left w:w="108" w:type="dxa"/>
              <w:bottom w:w="0" w:type="dxa"/>
              <w:right w:w="108" w:type="dxa"/>
            </w:tcMar>
          </w:tcPr>
          <w:p w14:paraId="79069135"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13" w:type="pct"/>
            <w:gridSpan w:val="3"/>
            <w:shd w:val="clear" w:color="auto" w:fill="FFFFFF"/>
            <w:tcMar>
              <w:top w:w="0" w:type="dxa"/>
              <w:left w:w="108" w:type="dxa"/>
              <w:bottom w:w="0" w:type="dxa"/>
              <w:right w:w="108" w:type="dxa"/>
            </w:tcMar>
          </w:tcPr>
          <w:p w14:paraId="0BFD84E9" w14:textId="77777777" w:rsidR="002D6E25" w:rsidRPr="0070483B" w:rsidRDefault="00F5074E" w:rsidP="009C6217">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Tip</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ugovora</w:t>
            </w:r>
            <w:r w:rsidR="004511C2" w:rsidRPr="0070483B">
              <w:rPr>
                <w:rFonts w:ascii="Times New Roman" w:hAnsi="Times New Roman" w:cs="Times New Roman"/>
                <w:sz w:val="24"/>
                <w:szCs w:val="24"/>
                <w:lang w:val="sr-Latn-CS"/>
              </w:rPr>
              <w:t>:</w:t>
            </w:r>
          </w:p>
          <w:p w14:paraId="17E08C6E" w14:textId="77777777" w:rsidR="00D65C7C" w:rsidRPr="0070483B" w:rsidRDefault="00D65C7C" w:rsidP="009C6217">
            <w:pPr>
              <w:spacing w:before="60" w:after="60" w:line="240" w:lineRule="auto"/>
              <w:rPr>
                <w:rFonts w:ascii="Times New Roman" w:hAnsi="Times New Roman" w:cs="Times New Roman"/>
                <w:sz w:val="24"/>
                <w:szCs w:val="24"/>
                <w:lang w:val="sr-Latn-CS"/>
              </w:rPr>
            </w:pPr>
          </w:p>
        </w:tc>
        <w:tc>
          <w:tcPr>
            <w:tcW w:w="2862" w:type="pct"/>
            <w:gridSpan w:val="2"/>
            <w:shd w:val="clear" w:color="auto" w:fill="C6D9F1"/>
            <w:tcMar>
              <w:top w:w="0" w:type="dxa"/>
              <w:left w:w="108" w:type="dxa"/>
              <w:bottom w:w="0" w:type="dxa"/>
              <w:right w:w="108" w:type="dxa"/>
            </w:tcMar>
          </w:tcPr>
          <w:p w14:paraId="1C780AC4" w14:textId="77777777" w:rsidR="002D6E25" w:rsidRPr="0070483B"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Ugovor</w:t>
            </w:r>
            <w:r w:rsidR="003779ED"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w:t>
            </w:r>
            <w:r w:rsidR="003779ED" w:rsidRPr="0070483B">
              <w:rPr>
                <w:rFonts w:ascii="Times New Roman" w:hAnsi="Times New Roman" w:cs="Times New Roman"/>
                <w:sz w:val="24"/>
                <w:szCs w:val="24"/>
                <w:lang w:val="sr-Latn-CS"/>
              </w:rPr>
              <w:t xml:space="preserve"> </w:t>
            </w:r>
            <w:r w:rsidR="00BC3F7F" w:rsidRPr="0070483B">
              <w:rPr>
                <w:rFonts w:ascii="Times New Roman" w:hAnsi="Times New Roman" w:cs="Times New Roman"/>
                <w:sz w:val="24"/>
                <w:szCs w:val="24"/>
                <w:lang w:val="sr-Latn-CS"/>
              </w:rPr>
              <w:t>izvođenju radova</w:t>
            </w:r>
          </w:p>
        </w:tc>
      </w:tr>
      <w:tr w:rsidR="00973CF2" w:rsidRPr="0070483B" w14:paraId="154822D1" w14:textId="77777777" w:rsidTr="00DA18EB">
        <w:tc>
          <w:tcPr>
            <w:tcW w:w="325" w:type="pct"/>
            <w:gridSpan w:val="2"/>
            <w:shd w:val="clear" w:color="auto" w:fill="FFFFFF" w:themeFill="background1"/>
            <w:tcMar>
              <w:top w:w="0" w:type="dxa"/>
              <w:left w:w="108" w:type="dxa"/>
              <w:bottom w:w="0" w:type="dxa"/>
              <w:right w:w="108" w:type="dxa"/>
            </w:tcMar>
          </w:tcPr>
          <w:p w14:paraId="289D7ECC" w14:textId="77777777" w:rsidR="00973CF2" w:rsidRPr="0070483B" w:rsidRDefault="00973CF2"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hemeFill="background1"/>
            <w:tcMar>
              <w:top w:w="0" w:type="dxa"/>
              <w:left w:w="108" w:type="dxa"/>
              <w:bottom w:w="0" w:type="dxa"/>
              <w:right w:w="108" w:type="dxa"/>
            </w:tcMar>
          </w:tcPr>
          <w:p w14:paraId="3D1622F7" w14:textId="77777777" w:rsidR="00973CF2" w:rsidRPr="0070483B" w:rsidRDefault="00973CF2" w:rsidP="006B7537">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Opis usluga:</w:t>
            </w:r>
          </w:p>
        </w:tc>
      </w:tr>
      <w:tr w:rsidR="002D6E25" w:rsidRPr="0070483B" w14:paraId="550CAEAF" w14:textId="77777777" w:rsidTr="00DA18EB">
        <w:tc>
          <w:tcPr>
            <w:tcW w:w="325" w:type="pct"/>
            <w:gridSpan w:val="2"/>
            <w:shd w:val="clear" w:color="auto" w:fill="FFFFFF"/>
            <w:tcMar>
              <w:top w:w="0" w:type="dxa"/>
              <w:left w:w="108" w:type="dxa"/>
              <w:bottom w:w="0" w:type="dxa"/>
              <w:right w:w="108" w:type="dxa"/>
            </w:tcMar>
          </w:tcPr>
          <w:p w14:paraId="0B6C718A" w14:textId="77777777" w:rsidR="002D6E25" w:rsidRPr="0070483B"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70483B"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70483B"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675" w:type="pct"/>
            <w:gridSpan w:val="5"/>
            <w:shd w:val="clear" w:color="auto" w:fill="C6D9F1" w:themeFill="text2" w:themeFillTint="33"/>
            <w:tcMar>
              <w:top w:w="0" w:type="dxa"/>
              <w:left w:w="108" w:type="dxa"/>
              <w:bottom w:w="0" w:type="dxa"/>
              <w:right w:w="108" w:type="dxa"/>
            </w:tcMar>
          </w:tcPr>
          <w:p w14:paraId="4DDC61AE" w14:textId="6F2D54FC" w:rsidR="006B7537" w:rsidRPr="0070483B" w:rsidRDefault="00F5074E" w:rsidP="006B7537">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rPr>
              <w:t>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sporazumu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o</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implementaciji</w:t>
            </w:r>
            <w:r w:rsidR="00F27E4F" w:rsidRPr="0070483B">
              <w:rPr>
                <w:rFonts w:ascii="Times New Roman" w:hAnsi="Times New Roman" w:cs="Times New Roman"/>
                <w:sz w:val="24"/>
                <w:szCs w:val="24"/>
              </w:rPr>
              <w:t xml:space="preserve"> </w:t>
            </w:r>
            <w:r w:rsidR="0042053E" w:rsidRPr="0070483B">
              <w:rPr>
                <w:rFonts w:ascii="Times New Roman" w:hAnsi="Times New Roman" w:cs="Times New Roman"/>
                <w:sz w:val="24"/>
                <w:szCs w:val="24"/>
                <w:lang w:val="sr-Latn-CS"/>
              </w:rPr>
              <w:t>P</w:t>
            </w:r>
            <w:r w:rsidRPr="0070483B">
              <w:rPr>
                <w:rFonts w:ascii="Times New Roman" w:hAnsi="Times New Roman" w:cs="Times New Roman"/>
                <w:sz w:val="24"/>
                <w:szCs w:val="24"/>
              </w:rPr>
              <w:t>rograma</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o</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stambenom</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zbrinjavanju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F27E4F" w:rsidRPr="0070483B">
              <w:rPr>
                <w:rFonts w:ascii="Times New Roman" w:hAnsi="Times New Roman" w:cs="Times New Roman"/>
                <w:sz w:val="24"/>
                <w:szCs w:val="24"/>
              </w:rPr>
              <w:t xml:space="preserve"> </w:t>
            </w:r>
            <w:r w:rsidRPr="0070483B">
              <w:rPr>
                <w:rFonts w:ascii="Times New Roman" w:hAnsi="Times New Roman" w:cs="Times New Roman"/>
                <w:sz w:val="24"/>
                <w:szCs w:val="24"/>
              </w:rPr>
              <w:t>Srbiji</w:t>
            </w:r>
            <w:r w:rsidR="00F27E4F" w:rsidRPr="0070483B">
              <w:rPr>
                <w:rFonts w:ascii="Times New Roman" w:hAnsi="Times New Roman" w:cs="Times New Roman"/>
                <w:sz w:val="24"/>
                <w:szCs w:val="24"/>
              </w:rPr>
              <w:t xml:space="preserve">, </w:t>
            </w:r>
            <w:r w:rsidR="006B7537" w:rsidRPr="0070483B">
              <w:rPr>
                <w:rFonts w:ascii="Times New Roman" w:hAnsi="Times New Roman" w:cs="Times New Roman"/>
                <w:sz w:val="24"/>
                <w:szCs w:val="24"/>
              </w:rPr>
              <w:t>izgradnja višestambenih objekata predviđe</w:t>
            </w:r>
            <w:r w:rsidR="00C817B8" w:rsidRPr="0070483B">
              <w:rPr>
                <w:rFonts w:ascii="Times New Roman" w:hAnsi="Times New Roman" w:cs="Times New Roman"/>
                <w:sz w:val="24"/>
                <w:szCs w:val="24"/>
              </w:rPr>
              <w:t>na je kao jedan od modaliteta (</w:t>
            </w:r>
            <w:r w:rsidR="006B7537" w:rsidRPr="0070483B">
              <w:rPr>
                <w:rFonts w:ascii="Times New Roman" w:hAnsi="Times New Roman" w:cs="Times New Roman"/>
                <w:sz w:val="24"/>
                <w:szCs w:val="24"/>
              </w:rPr>
              <w:t>A1: Višestambeni objekti) koji će biti spr</w:t>
            </w:r>
            <w:r w:rsidR="00FB21C8" w:rsidRPr="0070483B">
              <w:rPr>
                <w:rFonts w:ascii="Times New Roman" w:hAnsi="Times New Roman" w:cs="Times New Roman"/>
                <w:sz w:val="24"/>
                <w:szCs w:val="24"/>
              </w:rPr>
              <w:t xml:space="preserve">oveden u više implementacionih </w:t>
            </w:r>
            <w:r w:rsidR="006B7537" w:rsidRPr="0070483B">
              <w:rPr>
                <w:rFonts w:ascii="Times New Roman" w:hAnsi="Times New Roman" w:cs="Times New Roman"/>
                <w:sz w:val="24"/>
                <w:szCs w:val="24"/>
              </w:rPr>
              <w:t xml:space="preserve">faza. </w:t>
            </w:r>
          </w:p>
          <w:p w14:paraId="1A9C3A16" w14:textId="77777777" w:rsidR="006B7537" w:rsidRPr="0070483B" w:rsidRDefault="006B7537" w:rsidP="006B7537">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Pomenuti modalitet stambenog zbrinjavanja definisan je kao ukupno zbrinjavanje u objektima na novim lokacijama i  odnosi se na izbeglice koje se žele integrisati u lokalne zajednice kao korisnici.</w:t>
            </w:r>
          </w:p>
          <w:p w14:paraId="2B739637" w14:textId="77777777" w:rsidR="007750AC" w:rsidRPr="0070483B" w:rsidRDefault="00F5074E" w:rsidP="007750AC">
            <w:pPr>
              <w:spacing w:before="60" w:after="60" w:line="240" w:lineRule="auto"/>
              <w:jc w:val="both"/>
              <w:rPr>
                <w:rFonts w:ascii="Times New Roman" w:hAnsi="Times New Roman" w:cs="Times New Roman"/>
                <w:sz w:val="24"/>
                <w:szCs w:val="24"/>
                <w:lang w:val="en-US"/>
              </w:rPr>
            </w:pPr>
            <w:r w:rsidRPr="0070483B">
              <w:rPr>
                <w:rFonts w:ascii="Times New Roman" w:hAnsi="Times New Roman" w:cs="Times New Roman"/>
                <w:sz w:val="24"/>
                <w:szCs w:val="24"/>
              </w:rPr>
              <w:t>Obim</w:t>
            </w:r>
            <w:r w:rsidR="002324D3" w:rsidRPr="0070483B">
              <w:rPr>
                <w:rFonts w:ascii="Times New Roman" w:hAnsi="Times New Roman" w:cs="Times New Roman"/>
                <w:sz w:val="24"/>
                <w:szCs w:val="24"/>
              </w:rPr>
              <w:t xml:space="preserve"> </w:t>
            </w:r>
            <w:r w:rsidRPr="0070483B">
              <w:rPr>
                <w:rFonts w:ascii="Times New Roman" w:hAnsi="Times New Roman" w:cs="Times New Roman"/>
                <w:sz w:val="24"/>
                <w:szCs w:val="24"/>
              </w:rPr>
              <w:t>ovog</w:t>
            </w:r>
            <w:r w:rsidR="002324D3" w:rsidRPr="0070483B">
              <w:rPr>
                <w:rFonts w:ascii="Times New Roman" w:hAnsi="Times New Roman" w:cs="Times New Roman"/>
                <w:sz w:val="24"/>
                <w:szCs w:val="24"/>
              </w:rPr>
              <w:t xml:space="preserve"> </w:t>
            </w:r>
            <w:r w:rsidRPr="0070483B">
              <w:rPr>
                <w:rFonts w:ascii="Times New Roman" w:hAnsi="Times New Roman" w:cs="Times New Roman"/>
                <w:sz w:val="24"/>
                <w:szCs w:val="24"/>
              </w:rPr>
              <w:t>projekta</w:t>
            </w:r>
            <w:r w:rsidR="002324D3" w:rsidRPr="0070483B">
              <w:rPr>
                <w:rFonts w:ascii="Times New Roman" w:hAnsi="Times New Roman" w:cs="Times New Roman"/>
                <w:sz w:val="24"/>
                <w:szCs w:val="24"/>
              </w:rPr>
              <w:t xml:space="preserve"> </w:t>
            </w:r>
            <w:r w:rsidRPr="0070483B">
              <w:rPr>
                <w:rFonts w:ascii="Times New Roman" w:hAnsi="Times New Roman" w:cs="Times New Roman"/>
                <w:sz w:val="24"/>
                <w:szCs w:val="24"/>
              </w:rPr>
              <w:t>podrazumeva</w:t>
            </w:r>
            <w:r w:rsidR="007750AC" w:rsidRPr="0070483B">
              <w:rPr>
                <w:rFonts w:ascii="Times New Roman" w:hAnsi="Times New Roman" w:cs="Times New Roman"/>
                <w:sz w:val="24"/>
                <w:szCs w:val="24"/>
                <w:lang w:val="en-US"/>
              </w:rPr>
              <w:t>:</w:t>
            </w:r>
          </w:p>
          <w:p w14:paraId="766D2AB7" w14:textId="4A0F873E" w:rsidR="006B7537" w:rsidRPr="001047FF" w:rsidRDefault="00533F8B" w:rsidP="00533F8B">
            <w:pPr>
              <w:spacing w:before="60" w:after="60" w:line="240" w:lineRule="auto"/>
              <w:jc w:val="both"/>
              <w:rPr>
                <w:rFonts w:ascii="Times New Roman" w:hAnsi="Times New Roman" w:cs="Times New Roman"/>
                <w:sz w:val="24"/>
                <w:szCs w:val="24"/>
                <w:lang w:val="sr-Latn-CS"/>
              </w:rPr>
            </w:pPr>
            <w:r w:rsidRPr="001047FF">
              <w:rPr>
                <w:rFonts w:ascii="Times New Roman" w:hAnsi="Times New Roman" w:cs="Times New Roman"/>
                <w:sz w:val="24"/>
                <w:szCs w:val="24"/>
                <w:lang w:val="sr-Latn-CS"/>
              </w:rPr>
              <w:t>Izgradnj</w:t>
            </w:r>
            <w:r>
              <w:rPr>
                <w:rFonts w:ascii="Times New Roman" w:hAnsi="Times New Roman" w:cs="Times New Roman"/>
                <w:sz w:val="24"/>
                <w:szCs w:val="24"/>
                <w:lang w:val="sr-Latn-CS"/>
              </w:rPr>
              <w:t>u</w:t>
            </w:r>
            <w:r w:rsidRPr="001047FF">
              <w:rPr>
                <w:rFonts w:ascii="Times New Roman" w:hAnsi="Times New Roman" w:cs="Times New Roman"/>
                <w:sz w:val="24"/>
                <w:szCs w:val="24"/>
                <w:lang w:val="sr-Latn-CS"/>
              </w:rPr>
              <w:t xml:space="preserve"> </w:t>
            </w:r>
            <w:r w:rsidR="001047FF" w:rsidRPr="001047FF">
              <w:rPr>
                <w:rFonts w:ascii="Times New Roman" w:hAnsi="Times New Roman" w:cs="Times New Roman"/>
                <w:sz w:val="24"/>
                <w:szCs w:val="24"/>
                <w:lang w:val="sr-Latn-CS"/>
              </w:rPr>
              <w:t xml:space="preserve">septičke jame </w:t>
            </w:r>
            <w:r w:rsidR="001047FF">
              <w:rPr>
                <w:rFonts w:ascii="Times New Roman" w:hAnsi="Times New Roman" w:cs="Times New Roman"/>
                <w:sz w:val="24"/>
                <w:szCs w:val="24"/>
                <w:lang w:val="sr-Latn-CS"/>
              </w:rPr>
              <w:t>za potrebe priključenja kanalizacije izgradjenog stambenog objekta sa 8 stambenih jedinica, a prema Projektu za izvođenje (PZI), a u skladu sa prethodno dobijenim lokacijskim uslovima i građevinskom dozvolom.</w:t>
            </w:r>
          </w:p>
        </w:tc>
      </w:tr>
      <w:tr w:rsidR="00973CF2" w:rsidRPr="0070483B" w14:paraId="0468C6EA" w14:textId="77777777" w:rsidTr="00DA18EB">
        <w:tc>
          <w:tcPr>
            <w:tcW w:w="325" w:type="pct"/>
            <w:gridSpan w:val="2"/>
            <w:shd w:val="clear" w:color="auto" w:fill="FFFFFF" w:themeFill="background1"/>
            <w:tcMar>
              <w:top w:w="0" w:type="dxa"/>
              <w:left w:w="108" w:type="dxa"/>
              <w:bottom w:w="0" w:type="dxa"/>
              <w:right w:w="108" w:type="dxa"/>
            </w:tcMar>
          </w:tcPr>
          <w:p w14:paraId="62964152" w14:textId="77777777" w:rsidR="00973CF2" w:rsidRPr="0070483B"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675" w:type="pct"/>
            <w:gridSpan w:val="5"/>
            <w:shd w:val="clear" w:color="auto" w:fill="FFFFFF" w:themeFill="background1"/>
            <w:tcMar>
              <w:top w:w="0" w:type="dxa"/>
              <w:left w:w="108" w:type="dxa"/>
              <w:bottom w:w="0" w:type="dxa"/>
              <w:right w:w="108" w:type="dxa"/>
            </w:tcMar>
          </w:tcPr>
          <w:p w14:paraId="3954C726" w14:textId="77777777" w:rsidR="00973CF2" w:rsidRPr="0070483B" w:rsidRDefault="00973CF2" w:rsidP="006B7537">
            <w:pPr>
              <w:spacing w:before="60" w:after="60" w:line="240" w:lineRule="auto"/>
              <w:jc w:val="both"/>
              <w:rPr>
                <w:rFonts w:ascii="Times New Roman" w:hAnsi="Times New Roman" w:cs="Times New Roman"/>
                <w:sz w:val="24"/>
                <w:szCs w:val="24"/>
              </w:rPr>
            </w:pPr>
          </w:p>
        </w:tc>
      </w:tr>
      <w:tr w:rsidR="002D6E25" w:rsidRPr="0070483B" w14:paraId="2C10325D" w14:textId="77777777" w:rsidTr="00DA18EB">
        <w:trPr>
          <w:gridAfter w:val="1"/>
          <w:wAfter w:w="10" w:type="pct"/>
          <w:trHeight w:val="745"/>
        </w:trPr>
        <w:tc>
          <w:tcPr>
            <w:tcW w:w="301" w:type="pct"/>
            <w:shd w:val="clear" w:color="auto" w:fill="FFFFFF"/>
            <w:tcMar>
              <w:top w:w="0" w:type="dxa"/>
              <w:left w:w="108" w:type="dxa"/>
              <w:bottom w:w="0" w:type="dxa"/>
              <w:right w:w="108" w:type="dxa"/>
            </w:tcMar>
          </w:tcPr>
          <w:p w14:paraId="42A3A4C6"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6" w:type="pct"/>
            <w:gridSpan w:val="3"/>
            <w:shd w:val="clear" w:color="auto" w:fill="FFFFFF"/>
            <w:tcMar>
              <w:top w:w="0" w:type="dxa"/>
              <w:left w:w="108" w:type="dxa"/>
              <w:bottom w:w="0" w:type="dxa"/>
              <w:right w:w="108" w:type="dxa"/>
            </w:tcMar>
          </w:tcPr>
          <w:p w14:paraId="1AF50863" w14:textId="77777777" w:rsidR="00083F35"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Broj</w:t>
            </w:r>
            <w:r w:rsidR="009E33F0" w:rsidRPr="0070483B">
              <w:rPr>
                <w:rFonts w:ascii="Times New Roman" w:hAnsi="Times New Roman" w:cs="Times New Roman"/>
                <w:sz w:val="24"/>
                <w:szCs w:val="24"/>
                <w:lang w:val="sr-Latn-CS"/>
              </w:rPr>
              <w:t xml:space="preserve"> </w:t>
            </w:r>
            <w:r w:rsidR="00F23A31" w:rsidRPr="0070483B">
              <w:rPr>
                <w:rFonts w:ascii="Times New Roman" w:hAnsi="Times New Roman" w:cs="Times New Roman"/>
                <w:sz w:val="24"/>
                <w:szCs w:val="24"/>
                <w:lang w:val="sr-Latn-CS"/>
              </w:rPr>
              <w:t>partija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ukoliko</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je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podeljen</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partije</w:t>
            </w:r>
            <w:r w:rsidR="004511C2"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524B1482" w14:textId="68C93077" w:rsidR="009D226B" w:rsidRPr="0070483B" w:rsidRDefault="00462BDF" w:rsidP="00462BDF">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w:t>
            </w:r>
          </w:p>
          <w:p w14:paraId="2C1E9393" w14:textId="16459325" w:rsidR="00D912A0" w:rsidRPr="0070483B" w:rsidRDefault="00D912A0" w:rsidP="009D226B">
            <w:pPr>
              <w:pStyle w:val="ListParagraph"/>
              <w:spacing w:before="60" w:after="60" w:line="240" w:lineRule="auto"/>
              <w:rPr>
                <w:rFonts w:ascii="Times New Roman" w:hAnsi="Times New Roman" w:cs="Times New Roman"/>
                <w:sz w:val="24"/>
                <w:szCs w:val="24"/>
                <w:lang w:val="sr-Latn-CS"/>
              </w:rPr>
            </w:pPr>
          </w:p>
        </w:tc>
      </w:tr>
      <w:tr w:rsidR="00751F1A" w:rsidRPr="0070483B" w14:paraId="0DFA9392" w14:textId="77777777" w:rsidTr="00DA18EB">
        <w:trPr>
          <w:trHeight w:val="745"/>
        </w:trPr>
        <w:tc>
          <w:tcPr>
            <w:tcW w:w="369" w:type="pct"/>
            <w:gridSpan w:val="3"/>
            <w:shd w:val="clear" w:color="auto" w:fill="FFFFFF" w:themeFill="background1"/>
            <w:tcMar>
              <w:top w:w="0" w:type="dxa"/>
              <w:left w:w="108" w:type="dxa"/>
              <w:bottom w:w="0" w:type="dxa"/>
              <w:right w:w="108" w:type="dxa"/>
            </w:tcMar>
          </w:tcPr>
          <w:p w14:paraId="0468E9F6" w14:textId="77777777" w:rsidR="00751F1A" w:rsidRPr="0070483B"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768" w:type="pct"/>
            <w:gridSpan w:val="2"/>
            <w:shd w:val="clear" w:color="auto" w:fill="FFFFFF" w:themeFill="background1"/>
            <w:tcMar>
              <w:top w:w="0" w:type="dxa"/>
              <w:left w:w="108" w:type="dxa"/>
              <w:bottom w:w="0" w:type="dxa"/>
              <w:right w:w="108" w:type="dxa"/>
            </w:tcMar>
          </w:tcPr>
          <w:p w14:paraId="47E4437B" w14:textId="77777777" w:rsidR="00751F1A" w:rsidRPr="0070483B" w:rsidRDefault="00751F1A" w:rsidP="009E33F0">
            <w:pPr>
              <w:spacing w:before="60" w:after="60" w:line="240" w:lineRule="auto"/>
              <w:rPr>
                <w:rFonts w:ascii="Times New Roman" w:hAnsi="Times New Roman" w:cs="Times New Roman"/>
                <w:sz w:val="24"/>
                <w:szCs w:val="24"/>
                <w:lang w:val="sr-Latn-CS"/>
              </w:rPr>
            </w:pPr>
          </w:p>
        </w:tc>
        <w:tc>
          <w:tcPr>
            <w:tcW w:w="2862" w:type="pct"/>
            <w:gridSpan w:val="2"/>
            <w:shd w:val="clear" w:color="auto" w:fill="FFFFFF" w:themeFill="background1"/>
            <w:tcMar>
              <w:top w:w="0" w:type="dxa"/>
              <w:left w:w="108" w:type="dxa"/>
              <w:bottom w:w="0" w:type="dxa"/>
              <w:right w:w="108" w:type="dxa"/>
            </w:tcMar>
          </w:tcPr>
          <w:p w14:paraId="1AFD999B" w14:textId="77777777" w:rsidR="00751F1A" w:rsidRPr="0070483B" w:rsidRDefault="00751F1A" w:rsidP="00991AEC">
            <w:pPr>
              <w:spacing w:before="60" w:after="60" w:line="240" w:lineRule="auto"/>
              <w:rPr>
                <w:rFonts w:ascii="Times New Roman" w:hAnsi="Times New Roman" w:cs="Times New Roman"/>
                <w:sz w:val="24"/>
                <w:szCs w:val="24"/>
                <w:lang w:val="sr-Latn-CS"/>
              </w:rPr>
            </w:pPr>
          </w:p>
        </w:tc>
      </w:tr>
      <w:tr w:rsidR="007E3A0A" w:rsidRPr="0070483B" w14:paraId="63015672" w14:textId="77777777" w:rsidTr="00DA18EB">
        <w:trPr>
          <w:trHeight w:val="745"/>
        </w:trPr>
        <w:tc>
          <w:tcPr>
            <w:tcW w:w="325" w:type="pct"/>
            <w:gridSpan w:val="2"/>
            <w:shd w:val="clear" w:color="auto" w:fill="FFFFFF"/>
            <w:tcMar>
              <w:top w:w="0" w:type="dxa"/>
              <w:left w:w="108" w:type="dxa"/>
              <w:bottom w:w="0" w:type="dxa"/>
              <w:right w:w="108" w:type="dxa"/>
            </w:tcMar>
          </w:tcPr>
          <w:p w14:paraId="60FC0DB8" w14:textId="77777777" w:rsidR="007E3A0A" w:rsidRPr="0070483B" w:rsidRDefault="007E3A0A"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40A74933" w14:textId="77777777" w:rsidR="007E3A0A"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Maksimalni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budžet</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ugovora</w:t>
            </w:r>
            <w:r w:rsidR="007E3A0A" w:rsidRPr="0070483B">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36EDFCA0" w14:textId="387D191A" w:rsidR="005834BD" w:rsidRPr="0070483B" w:rsidRDefault="00462BDF" w:rsidP="00F94AC9">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P</w:t>
            </w:r>
            <w:r w:rsidR="00464BB5" w:rsidRPr="0070483B">
              <w:rPr>
                <w:rFonts w:ascii="Times New Roman" w:hAnsi="Times New Roman" w:cs="Times New Roman"/>
                <w:sz w:val="24"/>
                <w:szCs w:val="24"/>
                <w:lang w:val="sr-Latn-CS"/>
              </w:rPr>
              <w:t>rocenjena vrednost nabavke</w:t>
            </w:r>
            <w:r w:rsidR="00EB137C" w:rsidRPr="0070483B">
              <w:rPr>
                <w:rFonts w:ascii="Times New Roman" w:hAnsi="Times New Roman" w:cs="Times New Roman"/>
                <w:sz w:val="24"/>
                <w:szCs w:val="24"/>
                <w:lang w:val="sr-Latn-CS"/>
              </w:rPr>
              <w:t xml:space="preserve"> iznosi</w:t>
            </w:r>
            <w:r w:rsidR="009D226B" w:rsidRPr="0070483B">
              <w:rPr>
                <w:rFonts w:ascii="Times New Roman" w:hAnsi="Times New Roman" w:cs="Times New Roman"/>
                <w:sz w:val="24"/>
                <w:szCs w:val="24"/>
                <w:lang w:val="sr-Latn-CS"/>
              </w:rPr>
              <w:t xml:space="preserve">: </w:t>
            </w:r>
            <w:r w:rsidR="009D70CE" w:rsidRPr="009D70CE">
              <w:rPr>
                <w:rFonts w:ascii="Times New Roman" w:hAnsi="Times New Roman" w:cs="Times New Roman"/>
                <w:b/>
                <w:sz w:val="24"/>
                <w:szCs w:val="24"/>
              </w:rPr>
              <w:t xml:space="preserve">27.000,00 </w:t>
            </w:r>
            <w:r w:rsidR="00F23A31" w:rsidRPr="0070483B">
              <w:rPr>
                <w:rFonts w:ascii="Times New Roman" w:hAnsi="Times New Roman" w:cs="Times New Roman"/>
                <w:b/>
                <w:sz w:val="24"/>
                <w:szCs w:val="24"/>
                <w:lang w:val="sr-Latn-CS"/>
              </w:rPr>
              <w:t>EUR</w:t>
            </w:r>
            <w:r w:rsidR="00B125E2" w:rsidRPr="0070483B">
              <w:rPr>
                <w:rFonts w:ascii="Times New Roman" w:hAnsi="Times New Roman" w:cs="Times New Roman"/>
                <w:b/>
                <w:sz w:val="24"/>
                <w:szCs w:val="24"/>
                <w:lang w:val="sr-Latn-CS"/>
              </w:rPr>
              <w:t xml:space="preserve"> bez PDV</w:t>
            </w:r>
            <w:r w:rsidR="00F23A31" w:rsidRPr="0070483B">
              <w:rPr>
                <w:rFonts w:ascii="Times New Roman" w:hAnsi="Times New Roman" w:cs="Times New Roman"/>
                <w:sz w:val="24"/>
                <w:szCs w:val="24"/>
                <w:lang w:val="sr-Latn-CS"/>
              </w:rPr>
              <w:t>.</w:t>
            </w:r>
          </w:p>
        </w:tc>
      </w:tr>
      <w:tr w:rsidR="002D6E25" w:rsidRPr="0070483B" w14:paraId="61E649AC" w14:textId="77777777" w:rsidTr="00DA18EB">
        <w:tc>
          <w:tcPr>
            <w:tcW w:w="325" w:type="pct"/>
            <w:gridSpan w:val="2"/>
            <w:shd w:val="clear" w:color="auto" w:fill="FFFFFF"/>
            <w:tcMar>
              <w:top w:w="0" w:type="dxa"/>
              <w:left w:w="108" w:type="dxa"/>
              <w:bottom w:w="0" w:type="dxa"/>
              <w:right w:w="108" w:type="dxa"/>
            </w:tcMar>
          </w:tcPr>
          <w:p w14:paraId="455E48D4" w14:textId="6F183254"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4D1CB8B1" w14:textId="77777777" w:rsidR="00083F35"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Trajanje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tip</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okvirnog</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ugovora</w:t>
            </w:r>
            <w:r w:rsidR="004511C2"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okvirni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jednim</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dobavljačem</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ili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sa</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više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dobavljača</w:t>
            </w:r>
            <w:r w:rsidR="004511C2"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ako</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zaključuje</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okvirni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ugovor</w:t>
            </w:r>
            <w:r w:rsidR="004511C2" w:rsidRPr="0070483B">
              <w:rPr>
                <w:rFonts w:ascii="Times New Roman" w:hAnsi="Times New Roman" w:cs="Times New Roman"/>
                <w:sz w:val="24"/>
                <w:szCs w:val="24"/>
                <w:lang w:val="sr-Latn-CS"/>
              </w:rPr>
              <w:t>:</w:t>
            </w:r>
          </w:p>
        </w:tc>
      </w:tr>
      <w:tr w:rsidR="002D6E25" w:rsidRPr="0070483B" w14:paraId="14F5C3C1" w14:textId="77777777" w:rsidTr="00DA18EB">
        <w:trPr>
          <w:trHeight w:val="508"/>
        </w:trPr>
        <w:tc>
          <w:tcPr>
            <w:tcW w:w="325" w:type="pct"/>
            <w:gridSpan w:val="2"/>
            <w:shd w:val="clear" w:color="auto" w:fill="FFFFFF"/>
            <w:tcMar>
              <w:top w:w="0" w:type="dxa"/>
              <w:left w:w="108" w:type="dxa"/>
              <w:bottom w:w="0" w:type="dxa"/>
              <w:right w:w="108" w:type="dxa"/>
            </w:tcMar>
          </w:tcPr>
          <w:p w14:paraId="5AA5307D"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C6D9F1"/>
            <w:tcMar>
              <w:top w:w="0" w:type="dxa"/>
              <w:left w:w="108" w:type="dxa"/>
              <w:bottom w:w="0" w:type="dxa"/>
              <w:right w:w="108" w:type="dxa"/>
            </w:tcMar>
          </w:tcPr>
          <w:p w14:paraId="0E41FF8F" w14:textId="77777777" w:rsidR="002D6E25" w:rsidRPr="0070483B" w:rsidRDefault="00F5074E" w:rsidP="009C6217">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Nije</w:t>
            </w:r>
            <w:r w:rsidR="00A92081"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primenljivo</w:t>
            </w:r>
          </w:p>
        </w:tc>
      </w:tr>
      <w:tr w:rsidR="002D6E25" w:rsidRPr="0070483B" w14:paraId="249767E8" w14:textId="77777777" w:rsidTr="00DA18EB">
        <w:trPr>
          <w:trHeight w:val="226"/>
        </w:trPr>
        <w:tc>
          <w:tcPr>
            <w:tcW w:w="325" w:type="pct"/>
            <w:gridSpan w:val="2"/>
            <w:shd w:val="clear" w:color="auto" w:fill="FFFFFF"/>
            <w:tcMar>
              <w:top w:w="0" w:type="dxa"/>
              <w:left w:w="108" w:type="dxa"/>
              <w:bottom w:w="0" w:type="dxa"/>
              <w:right w:w="108" w:type="dxa"/>
            </w:tcMar>
          </w:tcPr>
          <w:p w14:paraId="33637C6F"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0AA98672"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7C52057F" w14:textId="77777777" w:rsidTr="00DA18EB">
        <w:trPr>
          <w:trHeight w:val="745"/>
        </w:trPr>
        <w:tc>
          <w:tcPr>
            <w:tcW w:w="325" w:type="pct"/>
            <w:gridSpan w:val="2"/>
            <w:shd w:val="clear" w:color="auto" w:fill="FFFFFF"/>
            <w:tcMar>
              <w:top w:w="0" w:type="dxa"/>
              <w:left w:w="108" w:type="dxa"/>
              <w:bottom w:w="0" w:type="dxa"/>
              <w:right w:w="108" w:type="dxa"/>
            </w:tcMar>
          </w:tcPr>
          <w:p w14:paraId="5F79F45D"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4A07FC1" w14:textId="77777777" w:rsidR="002D6E25" w:rsidRPr="0070483B" w:rsidRDefault="00F5074E" w:rsidP="009E33F0">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lang w:val="sr-Latn-CS"/>
              </w:rPr>
              <w:t>Kriterijumi</w:t>
            </w:r>
            <w:r w:rsidR="009E33F0"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kvalifikacije</w:t>
            </w:r>
            <w:r w:rsidR="004511C2" w:rsidRPr="0070483B">
              <w:rPr>
                <w:rFonts w:ascii="Times New Roman" w:hAnsi="Times New Roman" w:cs="Times New Roman"/>
                <w:sz w:val="24"/>
                <w:szCs w:val="24"/>
                <w:lang w:val="sr-Latn-CS"/>
              </w:rPr>
              <w:t>:</w:t>
            </w:r>
          </w:p>
        </w:tc>
      </w:tr>
      <w:tr w:rsidR="002D6E25" w:rsidRPr="0070483B" w14:paraId="58177B40" w14:textId="77777777" w:rsidTr="00DA18EB">
        <w:trPr>
          <w:trHeight w:val="1720"/>
        </w:trPr>
        <w:tc>
          <w:tcPr>
            <w:tcW w:w="325" w:type="pct"/>
            <w:gridSpan w:val="2"/>
            <w:shd w:val="clear" w:color="auto" w:fill="FFFFFF"/>
            <w:tcMar>
              <w:top w:w="0" w:type="dxa"/>
              <w:left w:w="108" w:type="dxa"/>
              <w:bottom w:w="0" w:type="dxa"/>
              <w:right w:w="108" w:type="dxa"/>
            </w:tcMar>
          </w:tcPr>
          <w:p w14:paraId="71A9D909"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1BF830DF" w14:textId="77777777" w:rsidR="00F715B5" w:rsidRPr="0070483B" w:rsidRDefault="00F5074E" w:rsidP="009C7B75">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Pravo</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učešća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imaju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sva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zainteresovana</w:t>
            </w:r>
            <w:r w:rsidR="009F5074"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lica</w:t>
            </w:r>
            <w:r w:rsidR="009F5074"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koja</w:t>
            </w:r>
            <w:r w:rsidR="009F5074"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nastupaju</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pojedinačno</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ili</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w:t>
            </w:r>
            <w:r w:rsidR="00BA0697"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grupi</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koja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ispunjavaju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kriterijume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za</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učešće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definisane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delu</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tenderske</w:t>
            </w:r>
            <w:r w:rsidR="00F715B5"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dokumenacije</w:t>
            </w:r>
            <w:r w:rsidR="00412F3F" w:rsidRPr="0070483B">
              <w:rPr>
                <w:rFonts w:ascii="Times New Roman" w:hAnsi="Times New Roman" w:cs="Times New Roman"/>
                <w:sz w:val="24"/>
                <w:szCs w:val="24"/>
                <w:lang w:val="sr-Latn-CS"/>
              </w:rPr>
              <w:t xml:space="preserve">: </w:t>
            </w:r>
            <w:r w:rsidR="00031712" w:rsidRPr="0070483B">
              <w:rPr>
                <w:rFonts w:ascii="Times New Roman" w:hAnsi="Times New Roman" w:cs="Times New Roman"/>
                <w:b/>
                <w:i/>
                <w:sz w:val="24"/>
                <w:szCs w:val="24"/>
                <w:lang w:val="sr-Latn-CS"/>
              </w:rPr>
              <w:t>Sveska 1. Odeljak 1. Uputstvo Ponuđačima</w:t>
            </w:r>
            <w:r w:rsidR="00412F3F" w:rsidRPr="0070483B">
              <w:rPr>
                <w:rFonts w:ascii="Times New Roman" w:hAnsi="Times New Roman" w:cs="Times New Roman"/>
                <w:b/>
                <w:i/>
                <w:sz w:val="24"/>
                <w:szCs w:val="24"/>
                <w:lang w:val="sr-Latn-CS"/>
              </w:rPr>
              <w:t>,</w:t>
            </w:r>
            <w:r w:rsidR="009C7B75" w:rsidRPr="0070483B">
              <w:rPr>
                <w:rFonts w:ascii="Times New Roman" w:hAnsi="Times New Roman" w:cs="Times New Roman"/>
                <w:b/>
                <w:i/>
                <w:sz w:val="24"/>
                <w:szCs w:val="24"/>
                <w:lang w:val="sr-Latn-CS"/>
              </w:rPr>
              <w:t xml:space="preserve"> Opšti deo,</w:t>
            </w:r>
            <w:r w:rsidR="00412F3F" w:rsidRPr="0070483B">
              <w:rPr>
                <w:rFonts w:ascii="Times New Roman" w:hAnsi="Times New Roman" w:cs="Times New Roman"/>
                <w:b/>
                <w:i/>
                <w:sz w:val="24"/>
                <w:szCs w:val="24"/>
                <w:lang w:val="sr-Latn-CS"/>
              </w:rPr>
              <w:t xml:space="preserve"> </w:t>
            </w:r>
            <w:r w:rsidR="00031712" w:rsidRPr="0070483B">
              <w:rPr>
                <w:rFonts w:ascii="Times New Roman" w:hAnsi="Times New Roman" w:cs="Times New Roman"/>
                <w:b/>
                <w:i/>
                <w:sz w:val="24"/>
                <w:szCs w:val="24"/>
                <w:lang w:val="sr-Latn-CS"/>
              </w:rPr>
              <w:t>Tačka</w:t>
            </w:r>
            <w:r w:rsidR="00412F3F" w:rsidRPr="0070483B">
              <w:rPr>
                <w:rFonts w:ascii="Times New Roman" w:hAnsi="Times New Roman" w:cs="Times New Roman"/>
                <w:b/>
                <w:i/>
                <w:sz w:val="24"/>
                <w:szCs w:val="24"/>
                <w:lang w:val="sr-Latn-CS"/>
              </w:rPr>
              <w:t xml:space="preserve"> 3: </w:t>
            </w:r>
            <w:r w:rsidR="00031712" w:rsidRPr="0070483B">
              <w:rPr>
                <w:rFonts w:ascii="Times New Roman" w:hAnsi="Times New Roman" w:cs="Times New Roman"/>
                <w:b/>
                <w:i/>
                <w:sz w:val="24"/>
                <w:szCs w:val="24"/>
                <w:lang w:val="sr-Latn-CS"/>
              </w:rPr>
              <w:t>Učešće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kao</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uslove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definisane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w:t>
            </w:r>
            <w:r w:rsidR="00246CA2" w:rsidRPr="0070483B">
              <w:rPr>
                <w:rFonts w:ascii="Times New Roman" w:hAnsi="Times New Roman" w:cs="Times New Roman"/>
                <w:b/>
                <w:i/>
                <w:sz w:val="24"/>
                <w:szCs w:val="24"/>
                <w:lang w:val="sr-Latn-CS"/>
              </w:rPr>
              <w:t xml:space="preserve"> </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Vodiču</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za</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nabavku</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dobara</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radova</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E216C1"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usluga</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Banke</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za</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razvoj</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saveta</w:t>
            </w:r>
            <w:r w:rsidR="00BF3B9D"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Evrope</w:t>
            </w:r>
            <w:r w:rsidR="00246CA2"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Odeljak</w:t>
            </w:r>
            <w:r w:rsidR="00E216C1" w:rsidRPr="0070483B">
              <w:rPr>
                <w:rFonts w:ascii="Times New Roman" w:hAnsi="Times New Roman" w:cs="Times New Roman"/>
                <w:b/>
                <w:i/>
                <w:sz w:val="24"/>
                <w:szCs w:val="24"/>
                <w:lang w:val="sr-Latn-CS"/>
              </w:rPr>
              <w:t xml:space="preserve"> 3.3: </w:t>
            </w:r>
            <w:r w:rsidRPr="0070483B">
              <w:rPr>
                <w:rFonts w:ascii="Times New Roman" w:hAnsi="Times New Roman" w:cs="Times New Roman"/>
                <w:b/>
                <w:i/>
                <w:sz w:val="24"/>
                <w:szCs w:val="24"/>
                <w:lang w:val="sr-Latn-CS"/>
              </w:rPr>
              <w:t>Podobnost</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za</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učestvovanje</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postupku</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obezbeđivanje</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dobara</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radova</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i</w:t>
            </w:r>
            <w:r w:rsidR="002B65C9" w:rsidRPr="0070483B">
              <w:rPr>
                <w:rFonts w:ascii="Times New Roman" w:hAnsi="Times New Roman" w:cs="Times New Roman"/>
                <w:b/>
                <w:i/>
                <w:sz w:val="24"/>
                <w:szCs w:val="24"/>
                <w:lang w:val="sr-Latn-CS"/>
              </w:rPr>
              <w:t xml:space="preserve"> </w:t>
            </w:r>
            <w:r w:rsidRPr="0070483B">
              <w:rPr>
                <w:rFonts w:ascii="Times New Roman" w:hAnsi="Times New Roman" w:cs="Times New Roman"/>
                <w:b/>
                <w:i/>
                <w:sz w:val="24"/>
                <w:szCs w:val="24"/>
                <w:lang w:val="sr-Latn-CS"/>
              </w:rPr>
              <w:t>usluga</w:t>
            </w:r>
            <w:r w:rsidR="002B65C9" w:rsidRPr="0070483B">
              <w:rPr>
                <w:rFonts w:ascii="Times New Roman" w:hAnsi="Times New Roman" w:cs="Times New Roman"/>
                <w:sz w:val="24"/>
                <w:szCs w:val="24"/>
                <w:lang w:val="sr-Latn-CS"/>
              </w:rPr>
              <w:t>.</w:t>
            </w:r>
          </w:p>
          <w:p w14:paraId="692B603C" w14:textId="77777777" w:rsidR="002D6E25" w:rsidRPr="0070483B" w:rsidRDefault="00DF5960" w:rsidP="009C7B75">
            <w:pPr>
              <w:spacing w:before="60" w:after="60" w:line="240" w:lineRule="auto"/>
              <w:jc w:val="both"/>
              <w:rPr>
                <w:rFonts w:ascii="Times New Roman" w:hAnsi="Times New Roman" w:cs="Times New Roman"/>
                <w:sz w:val="24"/>
                <w:szCs w:val="24"/>
                <w:lang w:val="sr-Latn-CS"/>
              </w:rPr>
            </w:pPr>
            <w:hyperlink r:id="rId9" w:history="1">
              <w:r w:rsidR="0042053E" w:rsidRPr="0070483B">
                <w:rPr>
                  <w:rStyle w:val="Hyperlink"/>
                  <w:rFonts w:ascii="Times New Roman" w:hAnsi="Times New Roman" w:cs="Times New Roman"/>
                  <w:sz w:val="24"/>
                  <w:szCs w:val="24"/>
                </w:rPr>
                <w:t>http://www.coebank.org/en/about/policies-and-guidelines/projects-and-loans-policies-and-guidelines/</w:t>
              </w:r>
            </w:hyperlink>
            <w:r w:rsidR="0042053E" w:rsidRPr="0070483B">
              <w:rPr>
                <w:rFonts w:ascii="Times New Roman" w:hAnsi="Times New Roman" w:cs="Times New Roman"/>
                <w:sz w:val="24"/>
                <w:szCs w:val="24"/>
                <w:lang w:val="sr-Latn-CS"/>
              </w:rPr>
              <w:t xml:space="preserve"> </w:t>
            </w:r>
          </w:p>
          <w:p w14:paraId="1B77A591" w14:textId="4017D109" w:rsidR="00880A02" w:rsidRPr="0070483B" w:rsidRDefault="00880A02" w:rsidP="009C7B75">
            <w:pPr>
              <w:spacing w:before="60" w:after="60" w:line="240" w:lineRule="auto"/>
              <w:jc w:val="both"/>
              <w:rPr>
                <w:rFonts w:ascii="Times New Roman" w:hAnsi="Times New Roman" w:cs="Times New Roman"/>
                <w:color w:val="0000FF" w:themeColor="hyperlink"/>
                <w:sz w:val="24"/>
                <w:szCs w:val="24"/>
                <w:u w:val="single"/>
                <w:lang w:val="sr-Latn-CS"/>
              </w:rPr>
            </w:pPr>
            <w:r w:rsidRPr="0070483B">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00E10AB3">
              <w:rPr>
                <w:rStyle w:val="Hyperlink"/>
                <w:rFonts w:ascii="Times New Roman" w:hAnsi="Times New Roman"/>
                <w:sz w:val="24"/>
                <w:szCs w:val="24"/>
              </w:rPr>
              <w:fldChar w:fldCharType="begin"/>
            </w:r>
            <w:r w:rsidR="00E10AB3">
              <w:rPr>
                <w:rStyle w:val="Hyperlink"/>
                <w:rFonts w:ascii="Times New Roman" w:hAnsi="Times New Roman"/>
                <w:sz w:val="24"/>
                <w:szCs w:val="24"/>
              </w:rPr>
              <w:instrText xml:space="preserve"> HYPERLINK "https://www.sanctionsmap.eu/" \l "/main" </w:instrText>
            </w:r>
            <w:r w:rsidR="00E10AB3">
              <w:rPr>
                <w:rStyle w:val="Hyperlink"/>
                <w:rFonts w:ascii="Times New Roman" w:hAnsi="Times New Roman"/>
                <w:sz w:val="24"/>
                <w:szCs w:val="24"/>
              </w:rPr>
              <w:fldChar w:fldCharType="separate"/>
            </w:r>
            <w:r w:rsidRPr="0070483B">
              <w:rPr>
                <w:rStyle w:val="Hyperlink"/>
                <w:rFonts w:ascii="Times New Roman" w:hAnsi="Times New Roman"/>
                <w:sz w:val="24"/>
                <w:szCs w:val="24"/>
              </w:rPr>
              <w:t>https://www.sanctionsmap.eu/#/main</w:t>
            </w:r>
            <w:r w:rsidR="00E10AB3">
              <w:rPr>
                <w:rStyle w:val="Hyperlink"/>
                <w:rFonts w:ascii="Times New Roman" w:hAnsi="Times New Roman"/>
                <w:sz w:val="24"/>
                <w:szCs w:val="24"/>
              </w:rPr>
              <w:fldChar w:fldCharType="end"/>
            </w:r>
            <w:r w:rsidRPr="0070483B">
              <w:rPr>
                <w:rFonts w:ascii="Times New Roman" w:hAnsi="Times New Roman"/>
                <w:sz w:val="24"/>
                <w:szCs w:val="24"/>
              </w:rPr>
              <w:t>.</w:t>
            </w:r>
          </w:p>
        </w:tc>
      </w:tr>
      <w:tr w:rsidR="002D6E25" w:rsidRPr="0070483B" w14:paraId="66E70B66" w14:textId="77777777" w:rsidTr="00DA18EB">
        <w:trPr>
          <w:trHeight w:val="236"/>
        </w:trPr>
        <w:tc>
          <w:tcPr>
            <w:tcW w:w="325" w:type="pct"/>
            <w:gridSpan w:val="2"/>
            <w:shd w:val="clear" w:color="auto" w:fill="FFFFFF"/>
            <w:tcMar>
              <w:top w:w="0" w:type="dxa"/>
              <w:left w:w="108" w:type="dxa"/>
              <w:bottom w:w="0" w:type="dxa"/>
              <w:right w:w="108" w:type="dxa"/>
            </w:tcMar>
          </w:tcPr>
          <w:p w14:paraId="17E01C58"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1BE347BA" w14:textId="77777777" w:rsidR="00EC7353" w:rsidRDefault="00EC7353" w:rsidP="009C6217">
            <w:pPr>
              <w:spacing w:before="60" w:after="60" w:line="240" w:lineRule="auto"/>
              <w:rPr>
                <w:rFonts w:ascii="Times New Roman" w:hAnsi="Times New Roman" w:cs="Times New Roman"/>
                <w:sz w:val="24"/>
                <w:szCs w:val="24"/>
                <w:lang w:val="sr-Latn-CS"/>
              </w:rPr>
            </w:pPr>
          </w:p>
          <w:p w14:paraId="79437C50" w14:textId="77777777" w:rsidR="00A23AC0" w:rsidRDefault="00A23AC0" w:rsidP="009C6217">
            <w:pPr>
              <w:spacing w:before="60" w:after="60" w:line="240" w:lineRule="auto"/>
              <w:rPr>
                <w:rFonts w:ascii="Times New Roman" w:hAnsi="Times New Roman" w:cs="Times New Roman"/>
                <w:sz w:val="24"/>
                <w:szCs w:val="24"/>
                <w:lang w:val="sr-Latn-CS"/>
              </w:rPr>
            </w:pPr>
          </w:p>
          <w:p w14:paraId="2D050FC9" w14:textId="77777777" w:rsidR="00A23AC0" w:rsidRDefault="00A23AC0" w:rsidP="009C6217">
            <w:pPr>
              <w:spacing w:before="60" w:after="60" w:line="240" w:lineRule="auto"/>
              <w:rPr>
                <w:rFonts w:ascii="Times New Roman" w:hAnsi="Times New Roman" w:cs="Times New Roman"/>
                <w:sz w:val="24"/>
                <w:szCs w:val="24"/>
                <w:lang w:val="sr-Latn-CS"/>
              </w:rPr>
            </w:pPr>
          </w:p>
          <w:p w14:paraId="363B5C46" w14:textId="77777777" w:rsidR="00A23AC0" w:rsidRDefault="00A23AC0" w:rsidP="009C6217">
            <w:pPr>
              <w:spacing w:before="60" w:after="60" w:line="240" w:lineRule="auto"/>
              <w:rPr>
                <w:rFonts w:ascii="Times New Roman" w:hAnsi="Times New Roman" w:cs="Times New Roman"/>
                <w:sz w:val="24"/>
                <w:szCs w:val="24"/>
                <w:lang w:val="sr-Latn-CS"/>
              </w:rPr>
            </w:pPr>
          </w:p>
          <w:p w14:paraId="0BAC2A7F" w14:textId="77777777" w:rsidR="00A23AC0" w:rsidRPr="0070483B" w:rsidRDefault="00A23AC0" w:rsidP="009C6217">
            <w:pPr>
              <w:spacing w:before="60" w:after="60" w:line="240" w:lineRule="auto"/>
              <w:rPr>
                <w:rFonts w:ascii="Times New Roman" w:hAnsi="Times New Roman" w:cs="Times New Roman"/>
                <w:sz w:val="24"/>
                <w:szCs w:val="24"/>
                <w:lang w:val="sr-Latn-CS"/>
              </w:rPr>
            </w:pPr>
          </w:p>
        </w:tc>
      </w:tr>
      <w:tr w:rsidR="002D6E25" w:rsidRPr="0070483B" w14:paraId="12137CFB" w14:textId="77777777" w:rsidTr="00DA18EB">
        <w:trPr>
          <w:trHeight w:val="745"/>
        </w:trPr>
        <w:tc>
          <w:tcPr>
            <w:tcW w:w="325" w:type="pct"/>
            <w:gridSpan w:val="2"/>
            <w:shd w:val="clear" w:color="auto" w:fill="FFFFFF"/>
            <w:tcMar>
              <w:top w:w="0" w:type="dxa"/>
              <w:left w:w="108" w:type="dxa"/>
              <w:bottom w:w="0" w:type="dxa"/>
              <w:right w:w="108" w:type="dxa"/>
            </w:tcMar>
          </w:tcPr>
          <w:p w14:paraId="48AD29E9"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362DB207" w14:textId="77777777" w:rsidR="002D6E25" w:rsidRPr="0070483B" w:rsidRDefault="00F5074E" w:rsidP="009E33F0">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Kriterijumi</w:t>
            </w:r>
            <w:r w:rsidR="009E33F0" w:rsidRPr="0070483B">
              <w:rPr>
                <w:rFonts w:ascii="Times New Roman" w:hAnsi="Times New Roman" w:cs="Times New Roman"/>
                <w:sz w:val="24"/>
                <w:szCs w:val="24"/>
              </w:rPr>
              <w:t xml:space="preserve"> </w:t>
            </w:r>
            <w:r w:rsidRPr="0070483B">
              <w:rPr>
                <w:rFonts w:ascii="Times New Roman" w:hAnsi="Times New Roman" w:cs="Times New Roman"/>
                <w:sz w:val="24"/>
                <w:szCs w:val="24"/>
              </w:rPr>
              <w:t>izbora</w:t>
            </w:r>
            <w:r w:rsidR="004511C2" w:rsidRPr="0070483B">
              <w:rPr>
                <w:rFonts w:ascii="Times New Roman" w:hAnsi="Times New Roman" w:cs="Times New Roman"/>
                <w:sz w:val="24"/>
                <w:szCs w:val="24"/>
              </w:rPr>
              <w:t>:</w:t>
            </w:r>
          </w:p>
        </w:tc>
      </w:tr>
      <w:tr w:rsidR="002D6E25" w:rsidRPr="0070483B" w14:paraId="41A7D2DB" w14:textId="77777777" w:rsidTr="00DA18EB">
        <w:trPr>
          <w:trHeight w:val="1720"/>
        </w:trPr>
        <w:tc>
          <w:tcPr>
            <w:tcW w:w="325" w:type="pct"/>
            <w:gridSpan w:val="2"/>
            <w:shd w:val="clear" w:color="auto" w:fill="FFFFFF"/>
            <w:tcMar>
              <w:top w:w="0" w:type="dxa"/>
              <w:left w:w="108" w:type="dxa"/>
              <w:bottom w:w="0" w:type="dxa"/>
              <w:right w:w="108" w:type="dxa"/>
            </w:tcMar>
          </w:tcPr>
          <w:p w14:paraId="10AE52C6"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0AAA2224" w14:textId="0976C767" w:rsidR="009C3B32" w:rsidRPr="0070483B" w:rsidRDefault="00F5074E" w:rsidP="00A92081">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rPr>
              <w:t>Ponuđači</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su</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obavezi</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da</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ispune</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dolenav</w:t>
            </w:r>
            <w:r w:rsidR="000E3373" w:rsidRPr="0070483B">
              <w:rPr>
                <w:rFonts w:ascii="Times New Roman" w:hAnsi="Times New Roman" w:cs="Times New Roman"/>
                <w:sz w:val="24"/>
                <w:szCs w:val="24"/>
                <w:lang w:val="sr-Latn-CS"/>
              </w:rPr>
              <w:t>e</w:t>
            </w:r>
            <w:r w:rsidRPr="0070483B">
              <w:rPr>
                <w:rFonts w:ascii="Times New Roman" w:hAnsi="Times New Roman" w:cs="Times New Roman"/>
                <w:sz w:val="24"/>
                <w:szCs w:val="24"/>
              </w:rPr>
              <w:t>dene</w:t>
            </w:r>
            <w:r w:rsidR="00AB2B7D" w:rsidRPr="0070483B">
              <w:rPr>
                <w:rFonts w:ascii="Times New Roman" w:hAnsi="Times New Roman" w:cs="Times New Roman"/>
                <w:sz w:val="24"/>
                <w:szCs w:val="24"/>
              </w:rPr>
              <w:t xml:space="preserve"> </w:t>
            </w:r>
            <w:r w:rsidRPr="0070483B">
              <w:rPr>
                <w:rFonts w:ascii="Times New Roman" w:hAnsi="Times New Roman" w:cs="Times New Roman"/>
                <w:sz w:val="24"/>
                <w:szCs w:val="24"/>
              </w:rPr>
              <w:t>uslove</w:t>
            </w:r>
            <w:r w:rsidR="00AB2B7D" w:rsidRPr="0070483B">
              <w:rPr>
                <w:rFonts w:ascii="Times New Roman" w:hAnsi="Times New Roman" w:cs="Times New Roman"/>
                <w:sz w:val="24"/>
                <w:szCs w:val="24"/>
              </w:rPr>
              <w:t>.</w:t>
            </w:r>
            <w:r w:rsidR="00246CA2" w:rsidRPr="0070483B">
              <w:rPr>
                <w:rFonts w:ascii="Times New Roman" w:hAnsi="Times New Roman" w:cs="Times New Roman"/>
                <w:sz w:val="24"/>
                <w:szCs w:val="24"/>
              </w:rPr>
              <w:t xml:space="preserve"> </w:t>
            </w:r>
          </w:p>
          <w:p w14:paraId="3BEC7900" w14:textId="77777777" w:rsidR="00D00F6B" w:rsidRPr="0070483B" w:rsidRDefault="00D00F6B" w:rsidP="00A92081">
            <w:pPr>
              <w:spacing w:before="60" w:after="60" w:line="240" w:lineRule="auto"/>
              <w:jc w:val="both"/>
              <w:rPr>
                <w:rFonts w:ascii="Times New Roman" w:hAnsi="Times New Roman" w:cs="Times New Roman"/>
                <w:sz w:val="24"/>
                <w:szCs w:val="24"/>
                <w:lang w:val="sr-Latn-CS"/>
              </w:rPr>
            </w:pPr>
          </w:p>
          <w:p w14:paraId="79EAB822" w14:textId="1BAF7CFD" w:rsidR="00D00F6B" w:rsidRPr="0070483B"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70483B">
              <w:rPr>
                <w:rFonts w:ascii="Times New Roman" w:hAnsi="Times New Roman" w:cs="Times New Roman"/>
                <w:b/>
                <w:sz w:val="24"/>
                <w:szCs w:val="24"/>
              </w:rPr>
              <w:t>Finansijski kapacitet:</w:t>
            </w:r>
          </w:p>
          <w:p w14:paraId="501C0533" w14:textId="02BBE66C" w:rsidR="00731FD8" w:rsidRPr="0070483B" w:rsidRDefault="00EE347A" w:rsidP="00EA644C">
            <w:pPr>
              <w:pStyle w:val="ListParagraph"/>
              <w:numPr>
                <w:ilvl w:val="0"/>
                <w:numId w:val="11"/>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P</w:t>
            </w:r>
            <w:r w:rsidR="00D00F6B" w:rsidRPr="0070483B">
              <w:rPr>
                <w:rFonts w:ascii="Times New Roman" w:hAnsi="Times New Roman" w:cs="Times New Roman"/>
                <w:b/>
                <w:sz w:val="24"/>
                <w:szCs w:val="24"/>
                <w:lang w:val="sr-Latn-CS"/>
              </w:rPr>
              <w:t>oslovni prihod.</w:t>
            </w:r>
            <w:r w:rsidR="00D00F6B" w:rsidRPr="0070483B">
              <w:rPr>
                <w:rFonts w:ascii="Times New Roman" w:hAnsi="Times New Roman" w:cs="Times New Roman"/>
                <w:sz w:val="24"/>
                <w:szCs w:val="24"/>
                <w:lang w:val="sr-Latn-CS"/>
              </w:rPr>
              <w:t xml:space="preserve"> Da je Ponuđač u prethodne 3</w:t>
            </w:r>
            <w:r w:rsidR="00214CC5" w:rsidRPr="0070483B">
              <w:rPr>
                <w:rFonts w:ascii="Times New Roman" w:hAnsi="Times New Roman" w:cs="Times New Roman"/>
                <w:sz w:val="24"/>
                <w:szCs w:val="24"/>
                <w:lang w:val="sr-Latn-CS"/>
              </w:rPr>
              <w:t xml:space="preserve"> (tri) obračunske godine </w:t>
            </w:r>
            <w:r w:rsidR="00CA5FBA" w:rsidRPr="0070483B">
              <w:rPr>
                <w:rFonts w:ascii="Times New Roman" w:hAnsi="Times New Roman" w:cs="Times New Roman"/>
                <w:sz w:val="24"/>
                <w:szCs w:val="24"/>
                <w:lang w:val="sr-Latn-CS"/>
              </w:rPr>
              <w:t>(</w:t>
            </w:r>
            <w:r w:rsidR="00A90FA3" w:rsidRPr="0070483B">
              <w:rPr>
                <w:rFonts w:ascii="Times New Roman" w:hAnsi="Times New Roman" w:cs="Times New Roman"/>
                <w:sz w:val="24"/>
                <w:szCs w:val="24"/>
                <w:lang w:val="sr-Latn-CS"/>
              </w:rPr>
              <w:t>201</w:t>
            </w:r>
            <w:r w:rsidR="00C47770" w:rsidRPr="0070483B">
              <w:rPr>
                <w:rFonts w:ascii="Times New Roman" w:hAnsi="Times New Roman" w:cs="Times New Roman"/>
                <w:sz w:val="24"/>
                <w:szCs w:val="24"/>
                <w:lang w:val="sr-Latn-CS"/>
              </w:rPr>
              <w:t>7</w:t>
            </w:r>
            <w:r w:rsidR="00A90FA3" w:rsidRPr="0070483B">
              <w:rPr>
                <w:rFonts w:ascii="Times New Roman" w:hAnsi="Times New Roman" w:cs="Times New Roman"/>
                <w:sz w:val="24"/>
                <w:szCs w:val="24"/>
                <w:lang w:val="sr-Latn-CS"/>
              </w:rPr>
              <w:t>, 201</w:t>
            </w:r>
            <w:r w:rsidR="00C47770" w:rsidRPr="0070483B">
              <w:rPr>
                <w:rFonts w:ascii="Times New Roman" w:hAnsi="Times New Roman" w:cs="Times New Roman"/>
                <w:sz w:val="24"/>
                <w:szCs w:val="24"/>
                <w:lang w:val="sr-Latn-CS"/>
              </w:rPr>
              <w:t>8</w:t>
            </w:r>
            <w:r w:rsidR="00A90FA3" w:rsidRPr="0070483B">
              <w:rPr>
                <w:rFonts w:ascii="Times New Roman" w:hAnsi="Times New Roman" w:cs="Times New Roman"/>
                <w:sz w:val="24"/>
                <w:szCs w:val="24"/>
                <w:lang w:val="sr-Latn-CS"/>
              </w:rPr>
              <w:t>. i 201</w:t>
            </w:r>
            <w:r w:rsidR="00C47770" w:rsidRPr="0070483B">
              <w:rPr>
                <w:rFonts w:ascii="Times New Roman" w:hAnsi="Times New Roman" w:cs="Times New Roman"/>
                <w:sz w:val="24"/>
                <w:szCs w:val="24"/>
                <w:lang w:val="sr-Latn-CS"/>
              </w:rPr>
              <w:t>9</w:t>
            </w:r>
            <w:r w:rsidR="00A90FA3" w:rsidRPr="0070483B">
              <w:rPr>
                <w:rFonts w:ascii="Times New Roman" w:hAnsi="Times New Roman" w:cs="Times New Roman"/>
                <w:sz w:val="24"/>
                <w:szCs w:val="24"/>
                <w:lang w:val="sr-Latn-CS"/>
              </w:rPr>
              <w:t>.</w:t>
            </w:r>
            <w:r w:rsidR="00A32FC0" w:rsidRPr="0070483B">
              <w:rPr>
                <w:rFonts w:ascii="Times New Roman" w:hAnsi="Times New Roman" w:cs="Times New Roman"/>
                <w:sz w:val="24"/>
                <w:szCs w:val="24"/>
                <w:lang w:val="sr-Latn-CS"/>
              </w:rPr>
              <w:t xml:space="preserve">) ostvario </w:t>
            </w:r>
            <w:r w:rsidR="000C0FAD">
              <w:rPr>
                <w:rFonts w:ascii="Times New Roman" w:hAnsi="Times New Roman" w:cs="Times New Roman"/>
                <w:sz w:val="24"/>
                <w:szCs w:val="24"/>
                <w:lang w:val="sr-Latn-CS"/>
              </w:rPr>
              <w:t xml:space="preserve">ukupan </w:t>
            </w:r>
            <w:r w:rsidR="00D00F6B" w:rsidRPr="0070483B">
              <w:rPr>
                <w:rFonts w:ascii="Times New Roman" w:hAnsi="Times New Roman" w:cs="Times New Roman"/>
                <w:sz w:val="24"/>
                <w:szCs w:val="24"/>
                <w:lang w:val="sr-Latn-CS"/>
              </w:rPr>
              <w:t>poslovni prihod u minimalnom iznosu od</w:t>
            </w:r>
            <w:r w:rsidR="00E34216" w:rsidRPr="0070483B">
              <w:rPr>
                <w:rFonts w:ascii="Times New Roman" w:hAnsi="Times New Roman" w:cs="Times New Roman"/>
                <w:sz w:val="24"/>
                <w:szCs w:val="24"/>
                <w:lang w:val="sr-Latn-CS"/>
              </w:rPr>
              <w:t xml:space="preserve"> </w:t>
            </w:r>
            <w:r w:rsidR="00FE127E" w:rsidRPr="0070483B">
              <w:rPr>
                <w:rFonts w:ascii="Times New Roman" w:hAnsi="Times New Roman" w:cs="Times New Roman"/>
                <w:sz w:val="24"/>
                <w:szCs w:val="24"/>
                <w:lang w:val="sr-Latn-CS"/>
              </w:rPr>
              <w:t>EUR</w:t>
            </w:r>
            <w:r w:rsidR="00D00F6B" w:rsidRPr="0070483B">
              <w:rPr>
                <w:rFonts w:ascii="Times New Roman" w:hAnsi="Times New Roman" w:cs="Times New Roman"/>
                <w:sz w:val="24"/>
                <w:szCs w:val="24"/>
                <w:lang w:val="sr-Latn-CS"/>
              </w:rPr>
              <w:t xml:space="preserve">: </w:t>
            </w:r>
            <w:r w:rsidR="000C0FAD" w:rsidRPr="0070483B">
              <w:rPr>
                <w:rFonts w:ascii="Times New Roman" w:hAnsi="Times New Roman" w:cs="Times New Roman"/>
                <w:sz w:val="24"/>
                <w:szCs w:val="24"/>
                <w:lang w:val="sr-Latn-CS"/>
              </w:rPr>
              <w:t>5</w:t>
            </w:r>
            <w:r w:rsidR="000C0FAD">
              <w:rPr>
                <w:rFonts w:ascii="Times New Roman" w:hAnsi="Times New Roman" w:cs="Times New Roman"/>
                <w:sz w:val="24"/>
                <w:szCs w:val="24"/>
                <w:lang w:val="sr-Latn-CS"/>
              </w:rPr>
              <w:t>4</w:t>
            </w:r>
            <w:r w:rsidR="006C3F60" w:rsidRPr="0070483B">
              <w:rPr>
                <w:rFonts w:ascii="Times New Roman" w:hAnsi="Times New Roman" w:cs="Times New Roman"/>
                <w:sz w:val="24"/>
                <w:szCs w:val="24"/>
                <w:lang w:val="sr-Latn-CS"/>
              </w:rPr>
              <w:t>.</w:t>
            </w:r>
            <w:r w:rsidR="00CC3007" w:rsidRPr="0070483B">
              <w:rPr>
                <w:rFonts w:ascii="Times New Roman" w:hAnsi="Times New Roman" w:cs="Times New Roman"/>
                <w:sz w:val="24"/>
                <w:szCs w:val="24"/>
                <w:lang w:val="sr-Latn-CS"/>
              </w:rPr>
              <w:t>0</w:t>
            </w:r>
            <w:r w:rsidR="006C3F60" w:rsidRPr="0070483B">
              <w:rPr>
                <w:rFonts w:ascii="Times New Roman" w:hAnsi="Times New Roman" w:cs="Times New Roman"/>
                <w:sz w:val="24"/>
                <w:szCs w:val="24"/>
                <w:lang w:val="sr-Latn-CS"/>
              </w:rPr>
              <w:t>00</w:t>
            </w:r>
            <w:r w:rsidR="00360735" w:rsidRPr="0070483B">
              <w:rPr>
                <w:rFonts w:ascii="Times New Roman" w:hAnsi="Times New Roman" w:cs="Times New Roman"/>
                <w:sz w:val="24"/>
                <w:szCs w:val="24"/>
                <w:lang w:val="sr-Latn-CS"/>
              </w:rPr>
              <w:t>,00</w:t>
            </w:r>
            <w:r w:rsidR="00F94AC9" w:rsidRPr="0070483B">
              <w:rPr>
                <w:rFonts w:ascii="Times New Roman" w:hAnsi="Times New Roman" w:cs="Times New Roman"/>
                <w:sz w:val="24"/>
                <w:szCs w:val="24"/>
                <w:lang w:val="sr-Latn-CS"/>
              </w:rPr>
              <w:t xml:space="preserve"> </w:t>
            </w:r>
            <w:r w:rsidR="00874EB6" w:rsidRPr="0070483B">
              <w:rPr>
                <w:rFonts w:ascii="Times New Roman" w:hAnsi="Times New Roman" w:cs="Times New Roman"/>
                <w:sz w:val="24"/>
                <w:szCs w:val="24"/>
                <w:lang w:val="sr-Latn-CS"/>
              </w:rPr>
              <w:t xml:space="preserve"> </w:t>
            </w:r>
          </w:p>
          <w:p w14:paraId="27654647" w14:textId="256CBA8A" w:rsidR="00B46F55" w:rsidRPr="0070483B" w:rsidRDefault="00A809EC" w:rsidP="00A90FA3">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 xml:space="preserve">             * u evrima po srednjem kursu na kraju izveštajnog perioda.</w:t>
            </w:r>
          </w:p>
          <w:p w14:paraId="6F49C574" w14:textId="4E551C31" w:rsidR="000939BF" w:rsidRPr="0070483B" w:rsidRDefault="00C94EB7" w:rsidP="007F3749">
            <w:pPr>
              <w:spacing w:before="60" w:after="60" w:line="240" w:lineRule="auto"/>
              <w:ind w:left="723"/>
              <w:jc w:val="both"/>
              <w:rPr>
                <w:rFonts w:ascii="Times New Roman" w:hAnsi="Times New Roman" w:cs="Times New Roman"/>
                <w:b/>
                <w:sz w:val="24"/>
                <w:szCs w:val="24"/>
              </w:rPr>
            </w:pPr>
            <w:r w:rsidRPr="0070483B">
              <w:rPr>
                <w:rFonts w:ascii="Times New Roman" w:hAnsi="Times New Roman" w:cs="Times New Roman"/>
                <w:b/>
                <w:sz w:val="24"/>
                <w:szCs w:val="24"/>
              </w:rPr>
              <w:t xml:space="preserve">Grupa ponuđača: </w:t>
            </w:r>
            <w:r w:rsidR="00684FB7" w:rsidRPr="0070483B">
              <w:rPr>
                <w:rFonts w:ascii="Times New Roman" w:hAnsi="Times New Roman" w:cs="Times New Roman"/>
                <w:b/>
                <w:sz w:val="24"/>
                <w:szCs w:val="24"/>
              </w:rPr>
              <w:t>Vodeći član grupe ponuđača/konzorcijuma mora da ispuni minimum 50% ovog uslova.</w:t>
            </w:r>
          </w:p>
          <w:p w14:paraId="641BF995" w14:textId="77777777" w:rsidR="001250EA" w:rsidRPr="0070483B" w:rsidRDefault="001250EA" w:rsidP="00A92081">
            <w:pPr>
              <w:spacing w:before="60" w:after="60" w:line="240" w:lineRule="auto"/>
              <w:jc w:val="both"/>
              <w:rPr>
                <w:rFonts w:ascii="Times New Roman" w:hAnsi="Times New Roman" w:cs="Times New Roman"/>
                <w:b/>
                <w:sz w:val="24"/>
                <w:szCs w:val="24"/>
                <w:lang w:val="sr-Latn-CS"/>
              </w:rPr>
            </w:pPr>
          </w:p>
          <w:p w14:paraId="464F13DB" w14:textId="77777777" w:rsidR="00D00F6B" w:rsidRPr="0070483B" w:rsidRDefault="00D00F6B" w:rsidP="007F3749">
            <w:pPr>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 xml:space="preserve">Kadrovski kapacitet: </w:t>
            </w:r>
          </w:p>
          <w:p w14:paraId="7F5969A5" w14:textId="43A23886" w:rsidR="00A71000" w:rsidRPr="0070483B" w:rsidRDefault="00D337B3" w:rsidP="00EA644C">
            <w:pPr>
              <w:pStyle w:val="ListParagraph"/>
              <w:numPr>
                <w:ilvl w:val="0"/>
                <w:numId w:val="12"/>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Zaposleni kod ponuđača – stručno tehničko osoblje</w:t>
            </w:r>
            <w:r w:rsidR="00F816DA" w:rsidRPr="0070483B">
              <w:rPr>
                <w:rFonts w:ascii="Times New Roman" w:hAnsi="Times New Roman" w:cs="Times New Roman"/>
                <w:b/>
                <w:sz w:val="24"/>
                <w:szCs w:val="24"/>
                <w:lang w:val="sr-Latn-CS"/>
              </w:rPr>
              <w:t>.</w:t>
            </w:r>
            <w:r w:rsidR="001438FA" w:rsidRPr="0070483B">
              <w:rPr>
                <w:rFonts w:ascii="Times New Roman" w:hAnsi="Times New Roman" w:cs="Times New Roman"/>
                <w:b/>
                <w:sz w:val="24"/>
                <w:szCs w:val="24"/>
                <w:lang w:val="sr-Latn-CS"/>
              </w:rPr>
              <w:t xml:space="preserve"> </w:t>
            </w:r>
            <w:r w:rsidR="00D8215F" w:rsidRPr="0070483B">
              <w:rPr>
                <w:rFonts w:ascii="Times New Roman" w:hAnsi="Times New Roman" w:cs="Times New Roman"/>
                <w:sz w:val="24"/>
                <w:szCs w:val="24"/>
                <w:lang w:val="sr-Latn-CS"/>
              </w:rPr>
              <w:t>Da ponuđač u mesecu koji prethodi mesecu u kome je objavljen javni poziv</w:t>
            </w:r>
            <w:r w:rsidR="00DC0976" w:rsidRPr="0070483B">
              <w:rPr>
                <w:rFonts w:ascii="Times New Roman" w:hAnsi="Times New Roman" w:cs="Times New Roman"/>
                <w:sz w:val="24"/>
                <w:szCs w:val="24"/>
                <w:lang w:val="sr-Latn-CS"/>
              </w:rPr>
              <w:t xml:space="preserve"> ima u radnom odnosu</w:t>
            </w:r>
            <w:r w:rsidRPr="0070483B">
              <w:rPr>
                <w:rFonts w:ascii="Times New Roman" w:hAnsi="Times New Roman" w:cs="Times New Roman"/>
                <w:sz w:val="24"/>
                <w:szCs w:val="24"/>
                <w:lang w:val="sr-Latn-CS"/>
              </w:rPr>
              <w:t xml:space="preserve"> najmanje 10 lica, od kojih</w:t>
            </w:r>
            <w:r w:rsidR="00DC0976" w:rsidRPr="0070483B">
              <w:rPr>
                <w:rFonts w:ascii="Times New Roman" w:hAnsi="Times New Roman" w:cs="Times New Roman"/>
                <w:sz w:val="24"/>
                <w:szCs w:val="24"/>
                <w:lang w:val="sr-Latn-CS"/>
              </w:rPr>
              <w:t xml:space="preserve"> najmanje </w:t>
            </w:r>
            <w:r w:rsidR="007750AC" w:rsidRPr="0070483B">
              <w:rPr>
                <w:rFonts w:ascii="Times New Roman" w:hAnsi="Times New Roman" w:cs="Times New Roman"/>
                <w:sz w:val="24"/>
                <w:szCs w:val="24"/>
                <w:lang w:val="sr-Latn-CS"/>
              </w:rPr>
              <w:t>2</w:t>
            </w:r>
            <w:r w:rsidRPr="0070483B">
              <w:rPr>
                <w:rFonts w:ascii="Times New Roman" w:hAnsi="Times New Roman" w:cs="Times New Roman"/>
                <w:sz w:val="24"/>
                <w:szCs w:val="24"/>
                <w:lang w:val="sr-Latn-CS"/>
              </w:rPr>
              <w:t xml:space="preserve"> </w:t>
            </w:r>
            <w:r w:rsidR="00DC0976" w:rsidRPr="0070483B">
              <w:rPr>
                <w:rFonts w:ascii="Times New Roman" w:hAnsi="Times New Roman" w:cs="Times New Roman"/>
                <w:sz w:val="24"/>
                <w:szCs w:val="24"/>
                <w:lang w:val="sr-Latn-CS"/>
              </w:rPr>
              <w:t xml:space="preserve"> </w:t>
            </w:r>
            <w:r w:rsidR="00A71000" w:rsidRPr="0070483B">
              <w:rPr>
                <w:rFonts w:ascii="Times New Roman" w:hAnsi="Times New Roman" w:cs="Times New Roman"/>
                <w:sz w:val="24"/>
                <w:szCs w:val="24"/>
                <w:lang w:val="sr-Latn-CS"/>
              </w:rPr>
              <w:t>diplomiran</w:t>
            </w:r>
            <w:r w:rsidRPr="0070483B">
              <w:rPr>
                <w:rFonts w:ascii="Times New Roman" w:hAnsi="Times New Roman" w:cs="Times New Roman"/>
                <w:sz w:val="24"/>
                <w:szCs w:val="24"/>
                <w:lang w:val="sr-Latn-CS"/>
              </w:rPr>
              <w:t>a</w:t>
            </w:r>
            <w:r w:rsidR="00A71000" w:rsidRPr="0070483B">
              <w:rPr>
                <w:rFonts w:ascii="Times New Roman" w:hAnsi="Times New Roman" w:cs="Times New Roman"/>
                <w:sz w:val="24"/>
                <w:szCs w:val="24"/>
                <w:lang w:val="sr-Latn-CS"/>
              </w:rPr>
              <w:t xml:space="preserve"> inženjera koja poseduju iskustvo neophodno za vršenje poslova koji čine predmet ove nabavke</w:t>
            </w:r>
            <w:r w:rsidR="0016491D" w:rsidRPr="0070483B">
              <w:rPr>
                <w:rFonts w:ascii="Times New Roman" w:hAnsi="Times New Roman" w:cs="Times New Roman"/>
                <w:sz w:val="24"/>
                <w:szCs w:val="24"/>
                <w:lang w:val="sr-Latn-CS"/>
              </w:rPr>
              <w:t xml:space="preserve"> sa sledećim inženjerskim licencama</w:t>
            </w:r>
            <w:r w:rsidRPr="0070483B">
              <w:rPr>
                <w:rFonts w:ascii="Times New Roman" w:hAnsi="Times New Roman" w:cs="Times New Roman"/>
                <w:sz w:val="24"/>
                <w:szCs w:val="24"/>
                <w:lang w:val="sr-Latn-CS"/>
              </w:rPr>
              <w:t>.</w:t>
            </w:r>
          </w:p>
          <w:p w14:paraId="64E1DF84" w14:textId="753F4354" w:rsidR="003F01E2" w:rsidRPr="0070483B" w:rsidRDefault="003F01E2" w:rsidP="003F01E2">
            <w:pPr>
              <w:pStyle w:val="ListParagraph"/>
              <w:numPr>
                <w:ilvl w:val="0"/>
                <w:numId w:val="15"/>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400 ili 410 ili 411 ili 414</w:t>
            </w:r>
          </w:p>
          <w:p w14:paraId="16FFAF5A" w14:textId="3E2978DF" w:rsidR="00684FB7" w:rsidRPr="0070483B" w:rsidRDefault="00C94EB7" w:rsidP="004A61C7">
            <w:pPr>
              <w:pStyle w:val="ListParagraph"/>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rPr>
              <w:t xml:space="preserve">Grupa ponuđača: </w:t>
            </w:r>
            <w:r w:rsidR="00684FB7" w:rsidRPr="0070483B">
              <w:rPr>
                <w:rFonts w:ascii="Times New Roman" w:hAnsi="Times New Roman" w:cs="Times New Roman"/>
                <w:b/>
                <w:sz w:val="24"/>
                <w:szCs w:val="24"/>
                <w:lang w:val="sr-Latn-CS"/>
              </w:rPr>
              <w:t>Vodeći član grupe ponuđača/konzorcijuma mora da ispuni minimum 50% ovog kvalifikacionog kriterijuma.</w:t>
            </w:r>
          </w:p>
          <w:p w14:paraId="4191AB3A" w14:textId="0D232A76" w:rsidR="007A30EF" w:rsidRPr="0070483B" w:rsidRDefault="007A30EF" w:rsidP="004A61C7">
            <w:pPr>
              <w:pStyle w:val="ListParagraph"/>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*Videti Obrazac 4.6.1.1</w:t>
            </w:r>
          </w:p>
          <w:p w14:paraId="39FDC86B" w14:textId="17F7645B" w:rsidR="009F7322" w:rsidRPr="0070483B" w:rsidRDefault="00C940D5" w:rsidP="00EA644C">
            <w:pPr>
              <w:pStyle w:val="ListParagraph"/>
              <w:numPr>
                <w:ilvl w:val="0"/>
                <w:numId w:val="12"/>
              </w:num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b/>
                <w:sz w:val="24"/>
                <w:szCs w:val="24"/>
                <w:lang w:val="sr-Latn-CS"/>
              </w:rPr>
              <w:t>Stručni tim za realizaciju projekta.</w:t>
            </w:r>
            <w:r w:rsidR="00731FD8" w:rsidRPr="0070483B">
              <w:rPr>
                <w:rFonts w:ascii="Times New Roman" w:hAnsi="Times New Roman" w:cs="Times New Roman"/>
                <w:b/>
                <w:sz w:val="24"/>
                <w:szCs w:val="24"/>
                <w:lang w:val="sr-Latn-CS"/>
              </w:rPr>
              <w:t xml:space="preserve"> </w:t>
            </w:r>
            <w:r w:rsidR="00731FD8" w:rsidRPr="0070483B">
              <w:rPr>
                <w:rFonts w:ascii="Times New Roman" w:hAnsi="Times New Roman" w:cs="Times New Roman"/>
                <w:sz w:val="24"/>
                <w:szCs w:val="24"/>
                <w:lang w:val="sr-Latn-CS"/>
              </w:rPr>
              <w:t>Da p</w:t>
            </w:r>
            <w:r w:rsidR="008A78CE" w:rsidRPr="0070483B">
              <w:rPr>
                <w:rFonts w:ascii="Times New Roman" w:hAnsi="Times New Roman" w:cs="Times New Roman"/>
                <w:sz w:val="24"/>
                <w:szCs w:val="24"/>
                <w:lang w:val="sr-Latn-CS"/>
              </w:rPr>
              <w:t xml:space="preserve">onuđač angažuje </w:t>
            </w:r>
            <w:r w:rsidRPr="0070483B">
              <w:rPr>
                <w:rFonts w:ascii="Times New Roman" w:hAnsi="Times New Roman" w:cs="Times New Roman"/>
                <w:sz w:val="24"/>
                <w:szCs w:val="24"/>
                <w:lang w:val="sr-Latn-CS"/>
              </w:rPr>
              <w:t xml:space="preserve">kvalifikovana lica koji će </w:t>
            </w:r>
            <w:r w:rsidR="00F436FA" w:rsidRPr="0070483B">
              <w:rPr>
                <w:rFonts w:ascii="Times New Roman" w:hAnsi="Times New Roman" w:cs="Times New Roman"/>
                <w:sz w:val="24"/>
                <w:szCs w:val="24"/>
                <w:lang w:val="sr-Latn-CS"/>
              </w:rPr>
              <w:t>raditi na realizaciji projekta,</w:t>
            </w:r>
            <w:r w:rsidRPr="0070483B">
              <w:rPr>
                <w:rFonts w:ascii="Times New Roman" w:hAnsi="Times New Roman" w:cs="Times New Roman"/>
                <w:sz w:val="24"/>
                <w:szCs w:val="24"/>
                <w:lang w:val="sr-Latn-CS"/>
              </w:rPr>
              <w:t xml:space="preserve"> i to</w:t>
            </w:r>
            <w:r w:rsidR="007750AC" w:rsidRPr="0070483B">
              <w:rPr>
                <w:rFonts w:ascii="Times New Roman" w:hAnsi="Times New Roman" w:cs="Times New Roman"/>
                <w:sz w:val="24"/>
                <w:szCs w:val="24"/>
                <w:lang w:val="sr-Latn-CS"/>
              </w:rPr>
              <w:t xml:space="preserve"> </w:t>
            </w:r>
            <w:r w:rsidRPr="0070483B">
              <w:rPr>
                <w:rFonts w:ascii="Times New Roman" w:hAnsi="Times New Roman" w:cs="Times New Roman"/>
                <w:sz w:val="24"/>
                <w:szCs w:val="24"/>
                <w:lang w:val="sr-Latn-CS"/>
              </w:rPr>
              <w:t>:</w:t>
            </w:r>
          </w:p>
          <w:p w14:paraId="656E5161" w14:textId="6750C0E8" w:rsidR="009636B0" w:rsidRPr="0070483B" w:rsidRDefault="009636B0" w:rsidP="003C4A7D">
            <w:pPr>
              <w:pStyle w:val="ListParagraph"/>
              <w:widowControl w:val="0"/>
              <w:tabs>
                <w:tab w:val="clear" w:pos="720"/>
              </w:tabs>
              <w:spacing w:after="0"/>
              <w:ind w:left="709"/>
              <w:contextualSpacing/>
              <w:rPr>
                <w:rFonts w:ascii="Times New Roman" w:hAnsi="Times New Roman" w:cs="Times New Roman"/>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79"/>
              <w:gridCol w:w="702"/>
              <w:gridCol w:w="958"/>
              <w:gridCol w:w="2625"/>
            </w:tblGrid>
            <w:tr w:rsidR="0060445F" w:rsidRPr="0070483B" w14:paraId="676D901F" w14:textId="77777777" w:rsidTr="007750AC">
              <w:trPr>
                <w:trHeight w:val="284"/>
              </w:trPr>
              <w:tc>
                <w:tcPr>
                  <w:tcW w:w="0" w:type="auto"/>
                  <w:shd w:val="clear" w:color="auto" w:fill="F2F2F2"/>
                  <w:vAlign w:val="center"/>
                </w:tcPr>
                <w:p w14:paraId="5434D399"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Pozicija</w:t>
                  </w:r>
                </w:p>
              </w:tc>
              <w:tc>
                <w:tcPr>
                  <w:tcW w:w="0" w:type="auto"/>
                  <w:shd w:val="clear" w:color="auto" w:fill="F2F2F2"/>
                  <w:vAlign w:val="center"/>
                </w:tcPr>
                <w:p w14:paraId="09A67ADD"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Kvalifikacije</w:t>
                  </w:r>
                </w:p>
              </w:tc>
              <w:tc>
                <w:tcPr>
                  <w:tcW w:w="0" w:type="auto"/>
                  <w:shd w:val="clear" w:color="auto" w:fill="F2F2F2"/>
                  <w:vAlign w:val="center"/>
                </w:tcPr>
                <w:p w14:paraId="52C42170"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Broj lica</w:t>
                  </w:r>
                </w:p>
              </w:tc>
              <w:tc>
                <w:tcPr>
                  <w:tcW w:w="0" w:type="auto"/>
                  <w:shd w:val="clear" w:color="auto" w:fill="F2F2F2"/>
                  <w:vAlign w:val="center"/>
                </w:tcPr>
                <w:p w14:paraId="4943A585"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Licenca</w:t>
                  </w:r>
                </w:p>
              </w:tc>
              <w:tc>
                <w:tcPr>
                  <w:tcW w:w="0" w:type="auto"/>
                  <w:shd w:val="clear" w:color="auto" w:fill="F2F2F2"/>
                  <w:vAlign w:val="center"/>
                </w:tcPr>
                <w:p w14:paraId="4331C55E" w14:textId="77777777" w:rsidR="009636B0" w:rsidRPr="0070483B" w:rsidRDefault="009636B0" w:rsidP="00EC2F42">
                  <w:pPr>
                    <w:spacing w:after="0"/>
                    <w:jc w:val="center"/>
                    <w:rPr>
                      <w:rFonts w:ascii="Times New Roman" w:eastAsia="Calibri" w:hAnsi="Times New Roman" w:cs="Times New Roman"/>
                      <w:sz w:val="20"/>
                      <w:lang w:val="sr-Latn-RS"/>
                    </w:rPr>
                  </w:pPr>
                  <w:r w:rsidRPr="0070483B">
                    <w:rPr>
                      <w:rFonts w:ascii="Times New Roman" w:eastAsia="Calibri" w:hAnsi="Times New Roman" w:cs="Times New Roman"/>
                      <w:sz w:val="20"/>
                      <w:lang w:val="sr-Latn-RS"/>
                    </w:rPr>
                    <w:t>Osnov angažovanja</w:t>
                  </w:r>
                </w:p>
              </w:tc>
            </w:tr>
            <w:tr w:rsidR="00A71000" w:rsidRPr="0070483B" w14:paraId="7F6F205A" w14:textId="77777777" w:rsidTr="007750AC">
              <w:trPr>
                <w:trHeight w:val="284"/>
              </w:trPr>
              <w:tc>
                <w:tcPr>
                  <w:tcW w:w="0" w:type="auto"/>
                  <w:vAlign w:val="center"/>
                </w:tcPr>
                <w:p w14:paraId="713EE175" w14:textId="07FCECE8" w:rsidR="009636B0" w:rsidRPr="007D2DFE" w:rsidRDefault="00434CB9"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Odgovorni izvođač -Predstavnik Izvođača</w:t>
                  </w:r>
                </w:p>
              </w:tc>
              <w:tc>
                <w:tcPr>
                  <w:tcW w:w="0" w:type="auto"/>
                  <w:vAlign w:val="center"/>
                </w:tcPr>
                <w:p w14:paraId="145C2A6F" w14:textId="0107FB1D" w:rsidR="009636B0" w:rsidRPr="007D2DFE" w:rsidRDefault="009636B0"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Diplomirani građevinski inženjer</w:t>
                  </w:r>
                </w:p>
              </w:tc>
              <w:tc>
                <w:tcPr>
                  <w:tcW w:w="0" w:type="auto"/>
                  <w:vAlign w:val="center"/>
                </w:tcPr>
                <w:p w14:paraId="2ED4B194" w14:textId="7E9B1600" w:rsidR="009636B0" w:rsidRPr="007D2DFE" w:rsidRDefault="00DA4202"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1</w:t>
                  </w:r>
                </w:p>
              </w:tc>
              <w:tc>
                <w:tcPr>
                  <w:tcW w:w="0" w:type="auto"/>
                  <w:vAlign w:val="center"/>
                </w:tcPr>
                <w:p w14:paraId="30AD38A8" w14:textId="41AFD610" w:rsidR="009636B0" w:rsidRPr="007D2DFE" w:rsidRDefault="007D2DFE" w:rsidP="007D2DFE">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CS"/>
                    </w:rPr>
                    <w:t xml:space="preserve"> </w:t>
                  </w:r>
                  <w:r w:rsidR="008C56D0" w:rsidRPr="007D2DFE">
                    <w:rPr>
                      <w:rFonts w:ascii="Times New Roman" w:eastAsia="Calibri" w:hAnsi="Times New Roman" w:cs="Times New Roman"/>
                      <w:color w:val="auto"/>
                      <w:sz w:val="20"/>
                      <w:lang w:val="sr-Latn-CS"/>
                    </w:rPr>
                    <w:t xml:space="preserve">410 ili 411 </w:t>
                  </w:r>
                </w:p>
              </w:tc>
              <w:tc>
                <w:tcPr>
                  <w:tcW w:w="0" w:type="auto"/>
                  <w:vAlign w:val="center"/>
                </w:tcPr>
                <w:p w14:paraId="00636039" w14:textId="533A33F1" w:rsidR="009636B0" w:rsidRPr="007D2DFE" w:rsidRDefault="005755DD" w:rsidP="00EC2F42">
                  <w:pPr>
                    <w:spacing w:after="0"/>
                    <w:jc w:val="center"/>
                    <w:rPr>
                      <w:rFonts w:ascii="Times New Roman" w:eastAsia="Calibri" w:hAnsi="Times New Roman" w:cs="Times New Roman"/>
                      <w:color w:val="auto"/>
                      <w:sz w:val="20"/>
                      <w:lang w:val="sr-Latn-RS"/>
                    </w:rPr>
                  </w:pPr>
                  <w:proofErr w:type="spellStart"/>
                  <w:r w:rsidRPr="007D2DFE">
                    <w:rPr>
                      <w:rFonts w:ascii="Times New Roman" w:hAnsi="Times New Roman" w:cs="Times New Roman"/>
                      <w:color w:val="auto"/>
                      <w:sz w:val="20"/>
                      <w:lang w:val="en-US"/>
                    </w:rPr>
                    <w:t>Angažovanje</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po</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bilo</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kom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zakonom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dozvoljenom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osnovu</w:t>
                  </w:r>
                  <w:proofErr w:type="spellEnd"/>
                </w:p>
              </w:tc>
            </w:tr>
            <w:tr w:rsidR="00DA4202" w:rsidRPr="0070483B" w14:paraId="7B04743C" w14:textId="77777777" w:rsidTr="007750AC">
              <w:trPr>
                <w:trHeight w:val="284"/>
              </w:trPr>
              <w:tc>
                <w:tcPr>
                  <w:tcW w:w="0" w:type="auto"/>
                  <w:vAlign w:val="center"/>
                </w:tcPr>
                <w:p w14:paraId="0EB9490C" w14:textId="51212801" w:rsidR="00DA4202" w:rsidRPr="007D2DFE" w:rsidRDefault="00DA4202" w:rsidP="00DA420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 xml:space="preserve">Odgovorni izvođač </w:t>
                  </w:r>
                </w:p>
              </w:tc>
              <w:tc>
                <w:tcPr>
                  <w:tcW w:w="0" w:type="auto"/>
                  <w:vAlign w:val="center"/>
                </w:tcPr>
                <w:p w14:paraId="7534043C" w14:textId="3116EF1A" w:rsidR="00DA4202" w:rsidRPr="007D2DFE" w:rsidRDefault="00DA4202"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Diplomirani građevinski inženjer</w:t>
                  </w:r>
                </w:p>
              </w:tc>
              <w:tc>
                <w:tcPr>
                  <w:tcW w:w="0" w:type="auto"/>
                  <w:vAlign w:val="center"/>
                </w:tcPr>
                <w:p w14:paraId="67935872" w14:textId="219F0EA6" w:rsidR="00DA4202" w:rsidRPr="007D2DFE" w:rsidDel="002A2C60" w:rsidRDefault="00DA4202" w:rsidP="00EC2F42">
                  <w:pPr>
                    <w:spacing w:after="0"/>
                    <w:jc w:val="center"/>
                    <w:rPr>
                      <w:rFonts w:ascii="Times New Roman" w:eastAsia="Calibri" w:hAnsi="Times New Roman" w:cs="Times New Roman"/>
                      <w:color w:val="auto"/>
                      <w:sz w:val="20"/>
                      <w:lang w:val="sr-Latn-RS"/>
                    </w:rPr>
                  </w:pPr>
                  <w:r w:rsidRPr="007D2DFE">
                    <w:rPr>
                      <w:rFonts w:ascii="Times New Roman" w:eastAsia="Calibri" w:hAnsi="Times New Roman" w:cs="Times New Roman"/>
                      <w:color w:val="auto"/>
                      <w:sz w:val="20"/>
                      <w:lang w:val="sr-Latn-RS"/>
                    </w:rPr>
                    <w:t>1</w:t>
                  </w:r>
                </w:p>
              </w:tc>
              <w:tc>
                <w:tcPr>
                  <w:tcW w:w="0" w:type="auto"/>
                  <w:vAlign w:val="center"/>
                </w:tcPr>
                <w:p w14:paraId="1AB507ED" w14:textId="38AA47E8" w:rsidR="00DA4202" w:rsidRPr="007D2DFE" w:rsidRDefault="00B866EC" w:rsidP="00EC2F42">
                  <w:pPr>
                    <w:spacing w:after="0"/>
                    <w:jc w:val="center"/>
                    <w:rPr>
                      <w:rFonts w:ascii="Times New Roman" w:eastAsia="Calibri" w:hAnsi="Times New Roman" w:cs="Times New Roman"/>
                      <w:color w:val="auto"/>
                      <w:sz w:val="20"/>
                      <w:lang w:val="sr-Latn-RS"/>
                    </w:rPr>
                  </w:pPr>
                  <w:r w:rsidRPr="00B866EC">
                    <w:rPr>
                      <w:rFonts w:ascii="Times New Roman" w:eastAsia="Calibri" w:hAnsi="Times New Roman" w:cs="Times New Roman"/>
                      <w:color w:val="auto"/>
                      <w:sz w:val="20"/>
                      <w:lang w:val="sr-Latn-CS"/>
                    </w:rPr>
                    <w:t>310 ili 311</w:t>
                  </w:r>
                </w:p>
              </w:tc>
              <w:tc>
                <w:tcPr>
                  <w:tcW w:w="0" w:type="auto"/>
                  <w:vAlign w:val="center"/>
                </w:tcPr>
                <w:p w14:paraId="2DFDC1E7" w14:textId="1466FCAD" w:rsidR="00DA4202" w:rsidRPr="007D2DFE" w:rsidRDefault="00E8442A" w:rsidP="00EC2F42">
                  <w:pPr>
                    <w:spacing w:after="0"/>
                    <w:jc w:val="center"/>
                    <w:rPr>
                      <w:rFonts w:ascii="Times New Roman" w:hAnsi="Times New Roman" w:cs="Times New Roman"/>
                      <w:color w:val="auto"/>
                      <w:sz w:val="20"/>
                      <w:lang w:val="en-US"/>
                    </w:rPr>
                  </w:pPr>
                  <w:proofErr w:type="spellStart"/>
                  <w:r w:rsidRPr="007D2DFE">
                    <w:rPr>
                      <w:rFonts w:ascii="Times New Roman" w:hAnsi="Times New Roman" w:cs="Times New Roman"/>
                      <w:color w:val="auto"/>
                      <w:sz w:val="20"/>
                      <w:lang w:val="en-US"/>
                    </w:rPr>
                    <w:t>Angažovanje</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po</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bilo</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kom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zakonom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dozvoljenom</w:t>
                  </w:r>
                  <w:proofErr w:type="spellEnd"/>
                  <w:r w:rsidRPr="007D2DFE">
                    <w:rPr>
                      <w:rFonts w:ascii="Times New Roman" w:hAnsi="Times New Roman" w:cs="Times New Roman"/>
                      <w:color w:val="auto"/>
                      <w:sz w:val="20"/>
                      <w:lang w:val="en-US"/>
                    </w:rPr>
                    <w:t xml:space="preserve"> </w:t>
                  </w:r>
                  <w:proofErr w:type="spellStart"/>
                  <w:r w:rsidRPr="007D2DFE">
                    <w:rPr>
                      <w:rFonts w:ascii="Times New Roman" w:hAnsi="Times New Roman" w:cs="Times New Roman"/>
                      <w:color w:val="auto"/>
                      <w:sz w:val="20"/>
                      <w:lang w:val="en-US"/>
                    </w:rPr>
                    <w:t>osnovu</w:t>
                  </w:r>
                  <w:proofErr w:type="spellEnd"/>
                </w:p>
              </w:tc>
            </w:tr>
          </w:tbl>
          <w:p w14:paraId="0AA8BBC8" w14:textId="77777777" w:rsidR="00EE0F4C" w:rsidRPr="0070483B" w:rsidRDefault="00EE0F4C" w:rsidP="007F3749">
            <w:pPr>
              <w:pStyle w:val="ListParagraph"/>
              <w:spacing w:before="60" w:after="60" w:line="240" w:lineRule="auto"/>
              <w:jc w:val="both"/>
              <w:rPr>
                <w:rFonts w:ascii="Times New Roman" w:hAnsi="Times New Roman" w:cs="Times New Roman"/>
                <w:b/>
                <w:sz w:val="24"/>
                <w:szCs w:val="24"/>
              </w:rPr>
            </w:pPr>
          </w:p>
          <w:p w14:paraId="1671A2A2" w14:textId="46C153DB" w:rsidR="009636B0" w:rsidRPr="0070483B" w:rsidRDefault="00A71000" w:rsidP="007F3749">
            <w:pPr>
              <w:pStyle w:val="ListParagraph"/>
              <w:spacing w:before="60" w:after="60" w:line="240" w:lineRule="auto"/>
              <w:jc w:val="both"/>
              <w:rPr>
                <w:rFonts w:ascii="Times New Roman" w:hAnsi="Times New Roman" w:cs="Times New Roman"/>
                <w:b/>
                <w:sz w:val="24"/>
                <w:szCs w:val="24"/>
              </w:rPr>
            </w:pPr>
            <w:r w:rsidRPr="0070483B">
              <w:rPr>
                <w:rFonts w:ascii="Times New Roman" w:hAnsi="Times New Roman" w:cs="Times New Roman"/>
                <w:b/>
                <w:sz w:val="24"/>
                <w:szCs w:val="24"/>
              </w:rPr>
              <w:t>Grupa ponuđača: Navedeni uslov potrebno je da ispunjava grupa u celosti</w:t>
            </w:r>
            <w:r w:rsidR="009636B0" w:rsidRPr="0070483B">
              <w:rPr>
                <w:rFonts w:ascii="Times New Roman" w:hAnsi="Times New Roman" w:cs="Times New Roman"/>
                <w:b/>
                <w:sz w:val="24"/>
                <w:szCs w:val="24"/>
              </w:rPr>
              <w:t>.</w:t>
            </w:r>
          </w:p>
          <w:p w14:paraId="6ECA070D" w14:textId="77777777" w:rsidR="007F3749" w:rsidRPr="0070483B" w:rsidRDefault="007F3749" w:rsidP="009636B0">
            <w:pPr>
              <w:jc w:val="both"/>
              <w:rPr>
                <w:rFonts w:ascii="Times New Roman" w:hAnsi="Times New Roman" w:cs="Times New Roman"/>
                <w:sz w:val="24"/>
                <w:szCs w:val="24"/>
              </w:rPr>
            </w:pPr>
          </w:p>
          <w:p w14:paraId="472FC330" w14:textId="77777777" w:rsidR="002B33EA" w:rsidRPr="0070483B" w:rsidRDefault="009636B0" w:rsidP="007F3749">
            <w:pPr>
              <w:pStyle w:val="ListParagraph"/>
              <w:spacing w:before="60" w:after="60" w:line="240" w:lineRule="auto"/>
              <w:jc w:val="both"/>
              <w:rPr>
                <w:rFonts w:ascii="Times New Roman" w:hAnsi="Times New Roman" w:cs="Times New Roman"/>
                <w:sz w:val="24"/>
                <w:szCs w:val="24"/>
                <w:lang w:val="en-US"/>
              </w:rPr>
            </w:pPr>
            <w:r w:rsidRPr="0070483B">
              <w:rPr>
                <w:rFonts w:ascii="Times New Roman" w:hAnsi="Times New Roman" w:cs="Times New Roman"/>
                <w:sz w:val="24"/>
                <w:szCs w:val="24"/>
              </w:rPr>
              <w:t xml:space="preserve">Ponuđač mora </w:t>
            </w:r>
            <w:r w:rsidR="002B33EA" w:rsidRPr="0070483B">
              <w:rPr>
                <w:rFonts w:ascii="Times New Roman" w:hAnsi="Times New Roman" w:cs="Times New Roman"/>
                <w:sz w:val="24"/>
                <w:szCs w:val="24"/>
                <w:lang w:val="sr-Latn-CS"/>
              </w:rPr>
              <w:t xml:space="preserve">da </w:t>
            </w:r>
            <w:r w:rsidRPr="0070483B">
              <w:rPr>
                <w:rFonts w:ascii="Times New Roman" w:hAnsi="Times New Roman" w:cs="Times New Roman"/>
                <w:sz w:val="24"/>
                <w:szCs w:val="24"/>
              </w:rPr>
              <w:t>dostavi</w:t>
            </w:r>
            <w:r w:rsidR="002B33EA" w:rsidRPr="0070483B">
              <w:rPr>
                <w:rFonts w:ascii="Times New Roman" w:hAnsi="Times New Roman" w:cs="Times New Roman"/>
                <w:sz w:val="24"/>
                <w:szCs w:val="24"/>
                <w:lang w:val="en-US"/>
              </w:rPr>
              <w:t>:</w:t>
            </w:r>
          </w:p>
          <w:p w14:paraId="726C602F" w14:textId="5F0FC9C8" w:rsidR="002B33EA" w:rsidRPr="0070483B" w:rsidRDefault="002B33EA" w:rsidP="002B33EA">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 xml:space="preserve">U skladu sa Obrascem 4.6.1.1 za sve zaposlene: </w:t>
            </w:r>
            <w:r w:rsidRPr="0070483B">
              <w:rPr>
                <w:rFonts w:ascii="Times New Roman" w:hAnsi="Times New Roman" w:cs="Times New Roman"/>
                <w:sz w:val="24"/>
                <w:szCs w:val="24"/>
                <w:lang w:val="sr-Latn-CS"/>
              </w:rPr>
              <w:t>izvod/uverenje/potvrdu Centralnog registra obaveznog socijalnog osiguranja za mesec koji prethodi mesecu objavljivanja Javnog poziva za podnošenje ponuda</w:t>
            </w:r>
            <w:r w:rsidRPr="0070483B">
              <w:rPr>
                <w:rFonts w:ascii="Times New Roman" w:hAnsi="Times New Roman" w:cs="Times New Roman"/>
                <w:sz w:val="24"/>
                <w:szCs w:val="24"/>
              </w:rPr>
              <w:t xml:space="preserve">, a za </w:t>
            </w:r>
            <w:r w:rsidRPr="0070483B">
              <w:rPr>
                <w:rFonts w:ascii="Times New Roman" w:hAnsi="Times New Roman" w:cs="Times New Roman"/>
                <w:sz w:val="24"/>
                <w:szCs w:val="24"/>
                <w:lang w:val="en-US"/>
              </w:rPr>
              <w:t>in</w:t>
            </w:r>
            <w:r w:rsidRPr="0070483B">
              <w:rPr>
                <w:rFonts w:ascii="Times New Roman" w:hAnsi="Times New Roman" w:cs="Times New Roman"/>
                <w:sz w:val="24"/>
                <w:szCs w:val="24"/>
                <w:lang w:val="sr-Latn-CS"/>
              </w:rPr>
              <w:t>ženjere zaposlene kod Ponuđača neophodno je dostaviti</w:t>
            </w:r>
            <w:r w:rsidRPr="0070483B">
              <w:rPr>
                <w:rFonts w:ascii="Times New Roman" w:hAnsi="Times New Roman" w:cs="Times New Roman"/>
                <w:sz w:val="24"/>
                <w:szCs w:val="24"/>
              </w:rPr>
              <w:t xml:space="preserve"> </w:t>
            </w:r>
            <w:r w:rsidRPr="0070483B">
              <w:rPr>
                <w:rFonts w:ascii="Times New Roman" w:hAnsi="Times New Roman" w:cs="Times New Roman"/>
                <w:sz w:val="24"/>
                <w:szCs w:val="24"/>
                <w:lang w:val="sr-Latn-CS"/>
              </w:rPr>
              <w:t xml:space="preserve">i kopiju </w:t>
            </w:r>
            <w:r w:rsidRPr="0070483B">
              <w:rPr>
                <w:rFonts w:ascii="Times New Roman" w:hAnsi="Times New Roman" w:cs="Times New Roman"/>
                <w:sz w:val="24"/>
                <w:szCs w:val="24"/>
              </w:rPr>
              <w:t>licence izdate od strane relevantnih institucija Republike Srbije</w:t>
            </w:r>
            <w:r w:rsidRPr="0070483B">
              <w:rPr>
                <w:rFonts w:ascii="Times New Roman" w:hAnsi="Times New Roman" w:cs="Times New Roman"/>
                <w:sz w:val="24"/>
                <w:szCs w:val="24"/>
                <w:lang w:val="sr-Latn-CS"/>
              </w:rPr>
              <w:t>.</w:t>
            </w:r>
            <w:r w:rsidRPr="0070483B">
              <w:rPr>
                <w:rFonts w:ascii="Times New Roman" w:hAnsi="Times New Roman" w:cs="Times New Roman"/>
                <w:sz w:val="24"/>
                <w:szCs w:val="24"/>
              </w:rPr>
              <w:t xml:space="preserve"> Naručilac zadržava pravo da traži dodatne dokaze.</w:t>
            </w:r>
          </w:p>
          <w:p w14:paraId="376A2349" w14:textId="083D93E1" w:rsidR="002B33EA" w:rsidRPr="0070483B" w:rsidRDefault="009636B0" w:rsidP="007F3749">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 xml:space="preserve"> </w:t>
            </w:r>
          </w:p>
          <w:p w14:paraId="2078EE8E" w14:textId="3FF27077" w:rsidR="009636B0" w:rsidRDefault="002B33EA" w:rsidP="007F3749">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lang w:val="sr-Latn-CS"/>
              </w:rPr>
              <w:lastRenderedPageBreak/>
              <w:t xml:space="preserve">U </w:t>
            </w:r>
            <w:r w:rsidR="009636B0" w:rsidRPr="0070483B">
              <w:rPr>
                <w:rFonts w:ascii="Times New Roman" w:hAnsi="Times New Roman" w:cs="Times New Roman"/>
                <w:sz w:val="24"/>
                <w:szCs w:val="24"/>
              </w:rPr>
              <w:t>skladu sa Obrascem 4.6.1.2 i za sv</w:t>
            </w:r>
            <w:r w:rsidR="00EE21EC" w:rsidRPr="0070483B">
              <w:rPr>
                <w:rFonts w:ascii="Times New Roman" w:hAnsi="Times New Roman" w:cs="Times New Roman"/>
                <w:sz w:val="24"/>
                <w:szCs w:val="24"/>
              </w:rPr>
              <w:t xml:space="preserve">akog </w:t>
            </w:r>
            <w:r w:rsidR="00F51EB8" w:rsidRPr="0070483B">
              <w:rPr>
                <w:rFonts w:ascii="Times New Roman" w:hAnsi="Times New Roman" w:cs="Times New Roman"/>
                <w:sz w:val="24"/>
                <w:szCs w:val="24"/>
                <w:lang w:val="sr-Latn-CS"/>
              </w:rPr>
              <w:t xml:space="preserve">inženjera </w:t>
            </w:r>
            <w:r w:rsidR="00EE21EC" w:rsidRPr="0070483B">
              <w:rPr>
                <w:rFonts w:ascii="Times New Roman" w:hAnsi="Times New Roman" w:cs="Times New Roman"/>
                <w:sz w:val="24"/>
                <w:szCs w:val="24"/>
              </w:rPr>
              <w:t>člana</w:t>
            </w:r>
            <w:r w:rsidR="007F5EDE">
              <w:rPr>
                <w:rFonts w:ascii="Times New Roman" w:hAnsi="Times New Roman" w:cs="Times New Roman"/>
                <w:sz w:val="24"/>
                <w:szCs w:val="24"/>
                <w:lang w:val="sr-Latn-CS"/>
              </w:rPr>
              <w:t xml:space="preserve"> stručnog</w:t>
            </w:r>
            <w:r w:rsidR="00EE21EC" w:rsidRPr="0070483B">
              <w:rPr>
                <w:rFonts w:ascii="Times New Roman" w:hAnsi="Times New Roman" w:cs="Times New Roman"/>
                <w:sz w:val="24"/>
                <w:szCs w:val="24"/>
              </w:rPr>
              <w:t xml:space="preserve"> tima kopiju licence</w:t>
            </w:r>
            <w:r w:rsidR="006803D8" w:rsidRPr="0070483B">
              <w:rPr>
                <w:rFonts w:ascii="Times New Roman" w:hAnsi="Times New Roman" w:cs="Times New Roman"/>
                <w:sz w:val="24"/>
                <w:szCs w:val="24"/>
                <w:lang w:val="sr-Latn-CS"/>
              </w:rPr>
              <w:t xml:space="preserve"> </w:t>
            </w:r>
            <w:r w:rsidR="006803D8" w:rsidRPr="0070483B">
              <w:rPr>
                <w:rFonts w:ascii="Times New Roman" w:hAnsi="Times New Roman" w:cs="Times New Roman"/>
                <w:sz w:val="24"/>
                <w:szCs w:val="24"/>
              </w:rPr>
              <w:t>izdate od strane relevantnih institucija Republike Srbije</w:t>
            </w:r>
            <w:r w:rsidR="006803D8" w:rsidRPr="0070483B">
              <w:rPr>
                <w:rFonts w:ascii="Times New Roman" w:hAnsi="Times New Roman" w:cs="Times New Roman"/>
                <w:sz w:val="24"/>
                <w:szCs w:val="24"/>
                <w:lang w:val="sr-Latn-CS"/>
              </w:rPr>
              <w:t xml:space="preserve"> i</w:t>
            </w:r>
            <w:r w:rsidR="00EE21EC" w:rsidRPr="0070483B">
              <w:rPr>
                <w:rFonts w:ascii="Times New Roman" w:hAnsi="Times New Roman" w:cs="Times New Roman"/>
                <w:sz w:val="24"/>
                <w:szCs w:val="24"/>
              </w:rPr>
              <w:t xml:space="preserve"> izjavu o angažovanju</w:t>
            </w:r>
            <w:r w:rsidR="009636B0" w:rsidRPr="0070483B">
              <w:rPr>
                <w:rFonts w:ascii="Times New Roman" w:hAnsi="Times New Roman" w:cs="Times New Roman"/>
                <w:sz w:val="24"/>
                <w:szCs w:val="24"/>
              </w:rPr>
              <w:t>. Naručilac zadržava pravo da traži dodatne dokaze.</w:t>
            </w:r>
          </w:p>
          <w:p w14:paraId="0B2F8F39" w14:textId="77777777" w:rsidR="00F11569" w:rsidRPr="0070483B" w:rsidRDefault="00F11569" w:rsidP="007F3749">
            <w:pPr>
              <w:pStyle w:val="ListParagraph"/>
              <w:spacing w:before="60" w:after="60" w:line="240" w:lineRule="auto"/>
              <w:jc w:val="both"/>
              <w:rPr>
                <w:rFonts w:ascii="Times New Roman" w:hAnsi="Times New Roman" w:cs="Times New Roman"/>
                <w:sz w:val="24"/>
                <w:szCs w:val="24"/>
              </w:rPr>
            </w:pPr>
          </w:p>
          <w:p w14:paraId="5A647EEC" w14:textId="25B63EA0" w:rsidR="009636B0" w:rsidRPr="0070483B" w:rsidRDefault="009636B0" w:rsidP="007F3749">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Sva angažovana lica moraju da imaju licence izdate od strane relevantnih institucija Republike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578F0B6D" w:rsidR="00C940D5" w:rsidRDefault="009636B0" w:rsidP="007F3749">
            <w:pPr>
              <w:pStyle w:val="ListParagraph"/>
              <w:spacing w:before="60" w:after="60" w:line="240" w:lineRule="auto"/>
              <w:jc w:val="both"/>
              <w:rPr>
                <w:rFonts w:ascii="Times New Roman" w:hAnsi="Times New Roman" w:cs="Times New Roman"/>
                <w:b/>
                <w:sz w:val="24"/>
                <w:szCs w:val="24"/>
              </w:rPr>
            </w:pPr>
            <w:r w:rsidRPr="0070483B">
              <w:rPr>
                <w:rFonts w:ascii="Times New Roman" w:hAnsi="Times New Roman" w:cs="Times New Roman"/>
                <w:sz w:val="24"/>
                <w:szCs w:val="24"/>
              </w:rPr>
              <w:t xml:space="preserve">Ponuđač  je u obavezi da obezbedi u skladu sa zakonima i propisima Republike Srbije sve radnike i kvalifikovana lica, potrebna za </w:t>
            </w:r>
            <w:r w:rsidR="004A61C7" w:rsidRPr="0070483B">
              <w:rPr>
                <w:rFonts w:ascii="Times New Roman" w:hAnsi="Times New Roman" w:cs="Times New Roman"/>
                <w:sz w:val="24"/>
                <w:szCs w:val="24"/>
              </w:rPr>
              <w:t>izvođenje radova</w:t>
            </w:r>
            <w:r w:rsidRPr="0070483B">
              <w:rPr>
                <w:rFonts w:ascii="Times New Roman" w:hAnsi="Times New Roman" w:cs="Times New Roman"/>
                <w:b/>
                <w:sz w:val="24"/>
                <w:szCs w:val="24"/>
              </w:rPr>
              <w:t>, bez obzira na zahteve iz ove konkursne dokumentacije.</w:t>
            </w:r>
          </w:p>
          <w:p w14:paraId="3A963587" w14:textId="77777777" w:rsidR="00F11569" w:rsidRPr="0070483B" w:rsidRDefault="00F11569" w:rsidP="007F3749">
            <w:pPr>
              <w:pStyle w:val="ListParagraph"/>
              <w:spacing w:before="60" w:after="60" w:line="240" w:lineRule="auto"/>
              <w:jc w:val="both"/>
              <w:rPr>
                <w:rFonts w:ascii="Times New Roman" w:hAnsi="Times New Roman" w:cs="Times New Roman"/>
                <w:b/>
                <w:sz w:val="24"/>
                <w:szCs w:val="24"/>
              </w:rPr>
            </w:pPr>
          </w:p>
          <w:p w14:paraId="3C5DCF15" w14:textId="77777777" w:rsidR="00C940D5" w:rsidRPr="0070483B"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70483B">
              <w:rPr>
                <w:rFonts w:ascii="Times New Roman" w:hAnsi="Times New Roman" w:cs="Times New Roman"/>
                <w:b/>
                <w:sz w:val="24"/>
                <w:szCs w:val="24"/>
              </w:rPr>
              <w:t xml:space="preserve">Tehnički kapacitet: </w:t>
            </w:r>
          </w:p>
          <w:p w14:paraId="4A352072" w14:textId="5115DB6F" w:rsidR="001438FA" w:rsidRPr="0070483B" w:rsidRDefault="00346B58" w:rsidP="00EA644C">
            <w:pPr>
              <w:pStyle w:val="ListParagraph"/>
              <w:numPr>
                <w:ilvl w:val="0"/>
                <w:numId w:val="13"/>
              </w:numPr>
              <w:spacing w:before="60" w:after="60" w:line="240" w:lineRule="auto"/>
              <w:jc w:val="both"/>
              <w:rPr>
                <w:rFonts w:ascii="Times New Roman" w:hAnsi="Times New Roman" w:cs="Times New Roman"/>
                <w:sz w:val="24"/>
                <w:szCs w:val="24"/>
                <w:lang w:val="sr-Latn-CS"/>
              </w:rPr>
            </w:pPr>
            <w:r w:rsidRPr="0070483B">
              <w:t xml:space="preserve"> </w:t>
            </w:r>
            <w:r w:rsidRPr="0070483B">
              <w:rPr>
                <w:rFonts w:ascii="Times New Roman" w:hAnsi="Times New Roman" w:cs="Times New Roman"/>
                <w:b/>
                <w:sz w:val="24"/>
                <w:szCs w:val="24"/>
                <w:lang w:val="sr-Latn-CS"/>
              </w:rPr>
              <w:t xml:space="preserve">Iskustvo ponuđača. </w:t>
            </w:r>
            <w:r w:rsidRPr="0070483B">
              <w:rPr>
                <w:rFonts w:ascii="Times New Roman" w:hAnsi="Times New Roman" w:cs="Times New Roman"/>
                <w:sz w:val="24"/>
                <w:szCs w:val="24"/>
                <w:lang w:val="sr-Latn-CS"/>
              </w:rPr>
              <w:t xml:space="preserve">Ponuđač mora da dokaže da je </w:t>
            </w:r>
            <w:r w:rsidR="00801795" w:rsidRPr="0070483B">
              <w:rPr>
                <w:rFonts w:ascii="Times New Roman" w:hAnsi="Times New Roman" w:cs="Times New Roman"/>
                <w:sz w:val="24"/>
                <w:szCs w:val="24"/>
                <w:lang w:val="sr-Latn-CS"/>
              </w:rPr>
              <w:t>u periodu od 01.01.201</w:t>
            </w:r>
            <w:r w:rsidR="0070483B">
              <w:rPr>
                <w:rFonts w:ascii="Times New Roman" w:hAnsi="Times New Roman" w:cs="Times New Roman"/>
                <w:sz w:val="24"/>
                <w:szCs w:val="24"/>
                <w:lang w:val="sr-Latn-CS"/>
              </w:rPr>
              <w:t>6</w:t>
            </w:r>
            <w:r w:rsidRPr="0070483B">
              <w:rPr>
                <w:rFonts w:ascii="Times New Roman" w:hAnsi="Times New Roman" w:cs="Times New Roman"/>
                <w:sz w:val="24"/>
                <w:szCs w:val="24"/>
                <w:lang w:val="sr-Latn-CS"/>
              </w:rPr>
              <w:t xml:space="preserve">. godine do datuma objavljivanja poziva za podnošenje ponuda, </w:t>
            </w:r>
            <w:r w:rsidR="009E059E" w:rsidRPr="0070483B">
              <w:rPr>
                <w:rFonts w:ascii="Times New Roman" w:hAnsi="Times New Roman" w:cs="Times New Roman"/>
                <w:sz w:val="24"/>
                <w:szCs w:val="24"/>
                <w:lang w:val="sr-Latn-CS"/>
              </w:rPr>
              <w:t>uspešno izveo</w:t>
            </w:r>
            <w:r w:rsidR="000A37C7" w:rsidRPr="0070483B">
              <w:rPr>
                <w:rFonts w:ascii="Times New Roman" w:hAnsi="Times New Roman" w:cs="Times New Roman"/>
                <w:sz w:val="24"/>
                <w:szCs w:val="24"/>
                <w:lang w:val="sr-Latn-CS"/>
              </w:rPr>
              <w:t xml:space="preserve"> radove </w:t>
            </w:r>
            <w:r w:rsidR="00AD30D7" w:rsidRPr="0070483B">
              <w:rPr>
                <w:rFonts w:ascii="Times New Roman" w:hAnsi="Times New Roman" w:cs="Times New Roman"/>
                <w:sz w:val="24"/>
                <w:szCs w:val="24"/>
                <w:lang w:val="sr-Latn-CS"/>
              </w:rPr>
              <w:t xml:space="preserve">na </w:t>
            </w:r>
            <w:r w:rsidR="009E059E" w:rsidRPr="0070483B">
              <w:rPr>
                <w:rFonts w:ascii="Times New Roman" w:hAnsi="Times New Roman" w:cs="Times New Roman"/>
                <w:sz w:val="24"/>
                <w:szCs w:val="24"/>
                <w:lang w:val="sr-Latn-CS"/>
              </w:rPr>
              <w:t>najmanje 3 referentna objekta</w:t>
            </w:r>
            <w:r w:rsidR="004A61C7" w:rsidRPr="0070483B">
              <w:rPr>
                <w:rFonts w:ascii="Times New Roman" w:hAnsi="Times New Roman" w:cs="Times New Roman"/>
                <w:sz w:val="24"/>
                <w:szCs w:val="24"/>
                <w:lang w:val="sr-Latn-CS"/>
              </w:rPr>
              <w:t>(*)</w:t>
            </w:r>
            <w:r w:rsidR="009E059E" w:rsidRPr="0070483B">
              <w:rPr>
                <w:rFonts w:ascii="Times New Roman" w:hAnsi="Times New Roman" w:cs="Times New Roman"/>
                <w:sz w:val="24"/>
                <w:szCs w:val="24"/>
                <w:lang w:val="sr-Latn-CS"/>
              </w:rPr>
              <w:t xml:space="preserve">. </w:t>
            </w:r>
          </w:p>
          <w:p w14:paraId="7CC2916A" w14:textId="4713E369" w:rsidR="00250956" w:rsidRPr="0070483B" w:rsidRDefault="00250956" w:rsidP="007F3749">
            <w:pPr>
              <w:pStyle w:val="ListParagraph"/>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Ponuđač je dužan da za svaki izvedeni objekat dostavi potvrdu investitora/naručioca na obrascu 4.6.4.2.</w:t>
            </w:r>
            <w:r w:rsidR="00B164D4" w:rsidRPr="0070483B">
              <w:rPr>
                <w:rFonts w:ascii="Times New Roman" w:hAnsi="Times New Roman" w:cs="Times New Roman"/>
                <w:sz w:val="24"/>
                <w:szCs w:val="24"/>
                <w:lang w:val="sr-Latn-CS"/>
              </w:rPr>
              <w:t xml:space="preserve"> ili okončanu situaciju sa pregledom izvedenih radova. </w:t>
            </w:r>
            <w:r w:rsidRPr="0070483B">
              <w:rPr>
                <w:rFonts w:ascii="Times New Roman" w:hAnsi="Times New Roman" w:cs="Times New Roman"/>
                <w:sz w:val="24"/>
                <w:szCs w:val="24"/>
              </w:rPr>
              <w:t xml:space="preserve"> </w:t>
            </w:r>
            <w:r w:rsidR="0029432B" w:rsidRPr="0070483B">
              <w:rPr>
                <w:rFonts w:ascii="Times New Roman" w:hAnsi="Times New Roman" w:cs="Times New Roman"/>
                <w:sz w:val="24"/>
                <w:szCs w:val="24"/>
              </w:rPr>
              <w:t>Naručilac zadržava pravo da traži dodatne dokaze.</w:t>
            </w:r>
            <w:r w:rsidRPr="0070483B">
              <w:rPr>
                <w:rFonts w:ascii="Times New Roman" w:hAnsi="Times New Roman" w:cs="Times New Roman"/>
                <w:sz w:val="24"/>
                <w:szCs w:val="24"/>
              </w:rPr>
              <w:t xml:space="preserve"> </w:t>
            </w:r>
          </w:p>
          <w:p w14:paraId="6E73A12F" w14:textId="77777777" w:rsidR="00C94EB7" w:rsidRPr="0070483B" w:rsidRDefault="00C94EB7" w:rsidP="007F3749">
            <w:pPr>
              <w:pStyle w:val="ListParagraph"/>
              <w:spacing w:before="60" w:after="60" w:line="240" w:lineRule="auto"/>
              <w:jc w:val="both"/>
              <w:rPr>
                <w:rFonts w:ascii="Times New Roman" w:hAnsi="Times New Roman" w:cs="Times New Roman"/>
                <w:b/>
                <w:sz w:val="24"/>
                <w:szCs w:val="24"/>
              </w:rPr>
            </w:pPr>
            <w:r w:rsidRPr="0070483B">
              <w:rPr>
                <w:rFonts w:ascii="Times New Roman" w:hAnsi="Times New Roman" w:cs="Times New Roman"/>
                <w:b/>
                <w:sz w:val="24"/>
                <w:szCs w:val="24"/>
              </w:rPr>
              <w:t>Grupa ponuđača: Navedeni uslov potrebno je da ispunjava grupa u celosti.</w:t>
            </w:r>
          </w:p>
          <w:p w14:paraId="4A6CC759" w14:textId="24ABCC34" w:rsidR="00A71000" w:rsidRPr="0070483B" w:rsidRDefault="005755D3" w:rsidP="00A71000">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873"/>
              <w:jc w:val="both"/>
              <w:outlineLvl w:val="3"/>
              <w:rPr>
                <w:sz w:val="22"/>
                <w:szCs w:val="22"/>
              </w:rPr>
            </w:pPr>
            <w:r w:rsidRPr="0070483B">
              <w:rPr>
                <w:rFonts w:eastAsia="Calibri"/>
                <w:lang w:val="sr-Latn-RS"/>
              </w:rPr>
              <w:t>*</w:t>
            </w:r>
            <w:r w:rsidR="00A71000" w:rsidRPr="0070483B">
              <w:rPr>
                <w:sz w:val="22"/>
                <w:szCs w:val="22"/>
              </w:rPr>
              <w:t>U referentne objekte se računaju: stambene zgrade, hoteli i ostale zgrade za kratkotrajni boravak, poslovne zgrade, zgrade za trgovinu na veliko i malo, industrijske zgrade, zgrade za kulturno umetničku delatnost, muzeji i biblioteke, školske zgrade i zgrade za naučnoistraživačke delatnosti, bolnice i ostale zgrade za zdravstvenu zaštitu, zgrade za obavljanje verskih i drugih obreda, kasarne i ostale zgrade za vojsku, policiju ili vatrogasce.</w:t>
            </w:r>
          </w:p>
          <w:p w14:paraId="6DC59B57" w14:textId="77777777" w:rsidR="007F3749" w:rsidRPr="0070483B" w:rsidRDefault="007F3749" w:rsidP="00A71000">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873"/>
              <w:jc w:val="both"/>
              <w:outlineLvl w:val="3"/>
              <w:rPr>
                <w:sz w:val="22"/>
                <w:szCs w:val="22"/>
              </w:rPr>
            </w:pPr>
          </w:p>
          <w:p w14:paraId="0C27C1C7" w14:textId="77777777" w:rsidR="007F3749" w:rsidRPr="0070483B" w:rsidRDefault="00620BB9" w:rsidP="007F3749">
            <w:pPr>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Standardi i sertifikati.</w:t>
            </w:r>
          </w:p>
          <w:p w14:paraId="655E06F7" w14:textId="6C419DF9" w:rsidR="00620BB9" w:rsidRPr="0070483B" w:rsidRDefault="00620BB9" w:rsidP="00EA644C">
            <w:pPr>
              <w:pStyle w:val="ListParagraph"/>
              <w:numPr>
                <w:ilvl w:val="0"/>
                <w:numId w:val="14"/>
              </w:numPr>
              <w:spacing w:before="60" w:after="60" w:line="240" w:lineRule="auto"/>
              <w:jc w:val="both"/>
              <w:rPr>
                <w:rFonts w:ascii="Times New Roman" w:hAnsi="Times New Roman" w:cs="Times New Roman"/>
                <w:b/>
                <w:sz w:val="24"/>
                <w:szCs w:val="24"/>
                <w:lang w:val="sr-Latn-CS"/>
              </w:rPr>
            </w:pPr>
            <w:r w:rsidRPr="0070483B">
              <w:rPr>
                <w:rFonts w:ascii="Times New Roman" w:hAnsi="Times New Roman" w:cs="Times New Roman"/>
                <w:b/>
                <w:sz w:val="24"/>
                <w:szCs w:val="24"/>
                <w:lang w:val="sr-Latn-CS"/>
              </w:rPr>
              <w:t>Ponuđač poseduje sledeće sertifikate, u oblasti građevinskih radova:</w:t>
            </w:r>
          </w:p>
          <w:p w14:paraId="633E0E0A" w14:textId="498ACBF3" w:rsidR="00620BB9" w:rsidRPr="0070483B" w:rsidRDefault="00684FB7" w:rsidP="007F3749">
            <w:pPr>
              <w:pStyle w:val="ListParagraph"/>
              <w:spacing w:before="60" w:after="60" w:line="240" w:lineRule="auto"/>
              <w:jc w:val="both"/>
              <w:rPr>
                <w:rFonts w:ascii="Times New Roman" w:hAnsi="Times New Roman" w:cs="Times New Roman"/>
              </w:rPr>
            </w:pPr>
            <w:r w:rsidRPr="0070483B">
              <w:rPr>
                <w:rFonts w:ascii="Times New Roman" w:hAnsi="Times New Roman" w:cs="Times New Roman"/>
              </w:rPr>
              <w:t>ISO 9001</w:t>
            </w:r>
            <w:r w:rsidR="00620BB9" w:rsidRPr="0070483B">
              <w:rPr>
                <w:rFonts w:ascii="Times New Roman" w:hAnsi="Times New Roman" w:cs="Times New Roman"/>
              </w:rPr>
              <w:t>:</w:t>
            </w:r>
            <w:r w:rsidRPr="0070483B">
              <w:rPr>
                <w:rFonts w:ascii="Times New Roman" w:hAnsi="Times New Roman" w:cs="Times New Roman"/>
              </w:rPr>
              <w:t xml:space="preserve"> </w:t>
            </w:r>
            <w:r w:rsidR="00620BB9" w:rsidRPr="0070483B">
              <w:rPr>
                <w:rFonts w:ascii="Times New Roman" w:hAnsi="Times New Roman" w:cs="Times New Roman"/>
              </w:rPr>
              <w:t>2015 Sistem upravljanja kvalitetom</w:t>
            </w:r>
            <w:r w:rsidR="00595701" w:rsidRPr="0070483B">
              <w:rPr>
                <w:rFonts w:ascii="Times New Roman" w:hAnsi="Times New Roman" w:cs="Times New Roman"/>
              </w:rPr>
              <w:t>.</w:t>
            </w:r>
          </w:p>
          <w:p w14:paraId="431812E6" w14:textId="0193CB23" w:rsidR="00917162" w:rsidRPr="0070483B" w:rsidRDefault="007F3749" w:rsidP="007F3749">
            <w:pPr>
              <w:pStyle w:val="ListParagraph"/>
              <w:spacing w:before="60" w:after="60" w:line="240" w:lineRule="auto"/>
              <w:jc w:val="both"/>
              <w:rPr>
                <w:rFonts w:ascii="Times New Roman" w:hAnsi="Times New Roman" w:cs="Times New Roman"/>
                <w:b/>
                <w:sz w:val="24"/>
                <w:szCs w:val="24"/>
              </w:rPr>
            </w:pPr>
            <w:r w:rsidRPr="0070483B">
              <w:rPr>
                <w:rFonts w:ascii="Times New Roman" w:hAnsi="Times New Roman" w:cs="Times New Roman"/>
                <w:b/>
                <w:sz w:val="24"/>
                <w:szCs w:val="24"/>
              </w:rPr>
              <w:t>Grupa ponuđača: V</w:t>
            </w:r>
            <w:r w:rsidR="00917162" w:rsidRPr="0070483B">
              <w:rPr>
                <w:rFonts w:ascii="Times New Roman" w:hAnsi="Times New Roman" w:cs="Times New Roman"/>
                <w:b/>
                <w:sz w:val="24"/>
                <w:szCs w:val="24"/>
              </w:rPr>
              <w:t>odeći član grupe ponuđača/konzorcijuma samostalno ispunjava postavljeni kriterijum.</w:t>
            </w:r>
          </w:p>
          <w:p w14:paraId="6C6389BC" w14:textId="77777777" w:rsidR="004A4FD9" w:rsidRPr="0070483B" w:rsidRDefault="004A4FD9" w:rsidP="00DC6BD0">
            <w:pPr>
              <w:spacing w:after="0"/>
              <w:rPr>
                <w:rFonts w:ascii="Times New Roman" w:hAnsi="Times New Roman" w:cs="Times New Roman"/>
                <w:sz w:val="24"/>
                <w:szCs w:val="24"/>
                <w:lang w:val="sr-Latn-CS"/>
              </w:rPr>
            </w:pPr>
          </w:p>
        </w:tc>
      </w:tr>
      <w:tr w:rsidR="002D6E25" w:rsidRPr="0070483B" w14:paraId="7741A3F2" w14:textId="77777777" w:rsidTr="00DA18EB">
        <w:trPr>
          <w:trHeight w:val="226"/>
        </w:trPr>
        <w:tc>
          <w:tcPr>
            <w:tcW w:w="325" w:type="pct"/>
            <w:gridSpan w:val="2"/>
            <w:shd w:val="clear" w:color="auto" w:fill="FFFFFF"/>
            <w:tcMar>
              <w:top w:w="0" w:type="dxa"/>
              <w:left w:w="108" w:type="dxa"/>
              <w:bottom w:w="0" w:type="dxa"/>
              <w:right w:w="108" w:type="dxa"/>
            </w:tcMar>
          </w:tcPr>
          <w:p w14:paraId="5E50E237" w14:textId="0E5FD94A"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0033CD5"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6D972462" w14:textId="77777777" w:rsidTr="00DA18EB">
        <w:trPr>
          <w:trHeight w:val="745"/>
        </w:trPr>
        <w:tc>
          <w:tcPr>
            <w:tcW w:w="325" w:type="pct"/>
            <w:gridSpan w:val="2"/>
            <w:shd w:val="clear" w:color="auto" w:fill="FFFFFF"/>
            <w:tcMar>
              <w:top w:w="0" w:type="dxa"/>
              <w:left w:w="108" w:type="dxa"/>
              <w:bottom w:w="0" w:type="dxa"/>
              <w:right w:w="108" w:type="dxa"/>
            </w:tcMar>
          </w:tcPr>
          <w:p w14:paraId="2C3B82B0"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2115283" w14:textId="39A83C13" w:rsidR="002D6E25" w:rsidRPr="0070483B" w:rsidRDefault="00F5074E" w:rsidP="00661A31">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rPr>
              <w:t>Kriterijumi</w:t>
            </w:r>
            <w:r w:rsidR="009E33F0" w:rsidRPr="0070483B">
              <w:rPr>
                <w:rFonts w:ascii="Times New Roman" w:hAnsi="Times New Roman" w:cs="Times New Roman"/>
                <w:sz w:val="24"/>
                <w:szCs w:val="24"/>
              </w:rPr>
              <w:t xml:space="preserve"> </w:t>
            </w:r>
            <w:r w:rsidRPr="0070483B">
              <w:rPr>
                <w:rFonts w:ascii="Times New Roman" w:hAnsi="Times New Roman" w:cs="Times New Roman"/>
                <w:sz w:val="24"/>
                <w:szCs w:val="24"/>
              </w:rPr>
              <w:t>dodele</w:t>
            </w:r>
            <w:r w:rsidR="009E33F0" w:rsidRPr="0070483B">
              <w:rPr>
                <w:rFonts w:ascii="Times New Roman" w:hAnsi="Times New Roman" w:cs="Times New Roman"/>
                <w:sz w:val="24"/>
                <w:szCs w:val="24"/>
              </w:rPr>
              <w:t xml:space="preserve"> </w:t>
            </w:r>
            <w:r w:rsidRPr="0070483B">
              <w:rPr>
                <w:rFonts w:ascii="Times New Roman" w:hAnsi="Times New Roman" w:cs="Times New Roman"/>
                <w:sz w:val="24"/>
                <w:szCs w:val="24"/>
              </w:rPr>
              <w:t>ugovora</w:t>
            </w:r>
            <w:r w:rsidR="009E33F0" w:rsidRPr="0070483B">
              <w:rPr>
                <w:rFonts w:ascii="Times New Roman" w:hAnsi="Times New Roman" w:cs="Times New Roman"/>
                <w:sz w:val="24"/>
                <w:szCs w:val="24"/>
              </w:rPr>
              <w:t xml:space="preserve"> </w:t>
            </w:r>
            <w:r w:rsidR="00661A31" w:rsidRPr="0070483B">
              <w:rPr>
                <w:rFonts w:ascii="Times New Roman" w:hAnsi="Times New Roman" w:cs="Times New Roman"/>
                <w:sz w:val="24"/>
                <w:szCs w:val="24"/>
                <w:lang w:val="sr-Latn-CS"/>
              </w:rPr>
              <w:t>je</w:t>
            </w:r>
            <w:r w:rsidR="005F08C4">
              <w:rPr>
                <w:rFonts w:ascii="Times New Roman" w:hAnsi="Times New Roman" w:cs="Times New Roman"/>
                <w:sz w:val="24"/>
                <w:szCs w:val="24"/>
                <w:lang w:val="sr-Latn-CS"/>
              </w:rPr>
              <w:t xml:space="preserve"> ekonomski najpovoljnija ponuda (</w:t>
            </w:r>
            <w:r w:rsidRPr="0070483B">
              <w:rPr>
                <w:rFonts w:ascii="Times New Roman" w:hAnsi="Times New Roman" w:cs="Times New Roman"/>
                <w:sz w:val="24"/>
                <w:szCs w:val="24"/>
              </w:rPr>
              <w:t>najniža</w:t>
            </w:r>
            <w:r w:rsidR="00661A31" w:rsidRPr="0070483B">
              <w:rPr>
                <w:rFonts w:ascii="Times New Roman" w:hAnsi="Times New Roman" w:cs="Times New Roman"/>
                <w:sz w:val="24"/>
                <w:szCs w:val="24"/>
                <w:lang w:val="sr-Latn-CS"/>
              </w:rPr>
              <w:t xml:space="preserve"> ponuđena</w:t>
            </w:r>
            <w:r w:rsidR="009E33F0" w:rsidRPr="0070483B">
              <w:rPr>
                <w:rFonts w:ascii="Times New Roman" w:hAnsi="Times New Roman" w:cs="Times New Roman"/>
                <w:sz w:val="24"/>
                <w:szCs w:val="24"/>
              </w:rPr>
              <w:t xml:space="preserve"> </w:t>
            </w:r>
            <w:r w:rsidRPr="0070483B">
              <w:rPr>
                <w:rFonts w:ascii="Times New Roman" w:hAnsi="Times New Roman" w:cs="Times New Roman"/>
                <w:sz w:val="24"/>
                <w:szCs w:val="24"/>
              </w:rPr>
              <w:t>cena</w:t>
            </w:r>
            <w:r w:rsidR="005F08C4">
              <w:rPr>
                <w:rFonts w:ascii="Times New Roman" w:hAnsi="Times New Roman" w:cs="Times New Roman"/>
                <w:sz w:val="24"/>
                <w:szCs w:val="24"/>
                <w:lang w:val="sr-Latn-CS"/>
              </w:rPr>
              <w:t>)</w:t>
            </w:r>
            <w:r w:rsidR="00661A31" w:rsidRPr="0070483B">
              <w:rPr>
                <w:rFonts w:ascii="Times New Roman" w:hAnsi="Times New Roman" w:cs="Times New Roman"/>
                <w:sz w:val="24"/>
                <w:szCs w:val="24"/>
                <w:lang w:val="sr-Latn-CS"/>
              </w:rPr>
              <w:t>:</w:t>
            </w:r>
          </w:p>
        </w:tc>
      </w:tr>
      <w:tr w:rsidR="002D6E25" w:rsidRPr="0070483B" w14:paraId="7DE13A35" w14:textId="77777777" w:rsidTr="00DA18EB">
        <w:trPr>
          <w:trHeight w:val="1720"/>
        </w:trPr>
        <w:tc>
          <w:tcPr>
            <w:tcW w:w="325" w:type="pct"/>
            <w:gridSpan w:val="2"/>
            <w:shd w:val="clear" w:color="auto" w:fill="FFFFFF"/>
            <w:tcMar>
              <w:top w:w="0" w:type="dxa"/>
              <w:left w:w="108" w:type="dxa"/>
              <w:bottom w:w="0" w:type="dxa"/>
              <w:right w:w="108" w:type="dxa"/>
            </w:tcMar>
          </w:tcPr>
          <w:p w14:paraId="5A5BB7AB"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0BA1F377" w14:textId="77777777" w:rsidR="00917162" w:rsidRPr="0070483B" w:rsidRDefault="00917162" w:rsidP="00917162">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Ugovor će biti dodelјen Ponuđaču čija ponuda zadovolјava sve uslove i pri tom ponudi najnižu cenu.</w:t>
            </w:r>
          </w:p>
          <w:p w14:paraId="5F05D5A0" w14:textId="222A786E" w:rsidR="002D6E25" w:rsidRPr="0070483B" w:rsidRDefault="00065C07" w:rsidP="00917162">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p>
        </w:tc>
      </w:tr>
      <w:tr w:rsidR="002D6E25" w:rsidRPr="0070483B" w14:paraId="5F672A9E" w14:textId="77777777" w:rsidTr="00DA18EB">
        <w:trPr>
          <w:trHeight w:val="236"/>
        </w:trPr>
        <w:tc>
          <w:tcPr>
            <w:tcW w:w="325" w:type="pct"/>
            <w:gridSpan w:val="2"/>
            <w:shd w:val="clear" w:color="auto" w:fill="FFFFFF"/>
            <w:tcMar>
              <w:top w:w="0" w:type="dxa"/>
              <w:left w:w="108" w:type="dxa"/>
              <w:bottom w:w="0" w:type="dxa"/>
              <w:right w:w="108" w:type="dxa"/>
            </w:tcMar>
          </w:tcPr>
          <w:p w14:paraId="4482F059"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E4B7227" w14:textId="77777777" w:rsidR="002D6E25" w:rsidRPr="0070483B" w:rsidRDefault="002D6E25" w:rsidP="009C6217">
            <w:pPr>
              <w:spacing w:before="60" w:after="60" w:line="240" w:lineRule="auto"/>
              <w:rPr>
                <w:rFonts w:ascii="Times New Roman" w:hAnsi="Times New Roman" w:cs="Times New Roman"/>
                <w:sz w:val="24"/>
                <w:szCs w:val="24"/>
                <w:lang w:val="en-US"/>
              </w:rPr>
            </w:pPr>
          </w:p>
        </w:tc>
      </w:tr>
      <w:tr w:rsidR="00E72EB2" w:rsidRPr="0070483B" w14:paraId="4423A7B1" w14:textId="77777777" w:rsidTr="00DA18EB">
        <w:trPr>
          <w:trHeight w:val="731"/>
        </w:trPr>
        <w:tc>
          <w:tcPr>
            <w:tcW w:w="325" w:type="pct"/>
            <w:gridSpan w:val="2"/>
            <w:shd w:val="clear" w:color="auto" w:fill="FFFFFF"/>
            <w:tcMar>
              <w:top w:w="0" w:type="dxa"/>
              <w:left w:w="108" w:type="dxa"/>
              <w:bottom w:w="0" w:type="dxa"/>
              <w:right w:w="108" w:type="dxa"/>
            </w:tcMar>
          </w:tcPr>
          <w:p w14:paraId="13DAD155" w14:textId="77777777" w:rsidR="00E72EB2" w:rsidRPr="0070483B" w:rsidRDefault="00E72EB2"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4E6642F6" w14:textId="1518BDB1" w:rsidR="00E72EB2" w:rsidRPr="0070483B" w:rsidRDefault="00E72EB2" w:rsidP="00D70885">
            <w:pPr>
              <w:spacing w:before="60" w:after="60" w:line="240" w:lineRule="auto"/>
              <w:rPr>
                <w:rFonts w:ascii="Times New Roman" w:hAnsi="Times New Roman" w:cs="Times New Roman"/>
                <w:sz w:val="24"/>
                <w:szCs w:val="24"/>
                <w:lang w:val="sr-Latn-CS"/>
              </w:rPr>
            </w:pPr>
            <w:r w:rsidRPr="0070483B">
              <w:rPr>
                <w:rFonts w:ascii="Times New Roman" w:hAnsi="Times New Roman" w:cs="Times New Roman"/>
                <w:sz w:val="24"/>
                <w:szCs w:val="24"/>
              </w:rPr>
              <w:t>Pristup tenderskoj dokumentaciji</w:t>
            </w:r>
            <w:r w:rsidRPr="0070483B">
              <w:rPr>
                <w:lang w:val="sr-Latn-CS"/>
              </w:rPr>
              <w:t xml:space="preserve"> </w:t>
            </w:r>
          </w:p>
        </w:tc>
      </w:tr>
      <w:tr w:rsidR="00E72EB2" w:rsidRPr="0070483B" w14:paraId="24D4BDF4" w14:textId="77777777" w:rsidTr="00DA18EB">
        <w:trPr>
          <w:trHeight w:val="851"/>
        </w:trPr>
        <w:tc>
          <w:tcPr>
            <w:tcW w:w="325" w:type="pct"/>
            <w:gridSpan w:val="2"/>
            <w:shd w:val="clear" w:color="auto" w:fill="FFFFFF"/>
            <w:tcMar>
              <w:top w:w="0" w:type="dxa"/>
              <w:left w:w="108" w:type="dxa"/>
              <w:bottom w:w="0" w:type="dxa"/>
              <w:right w:w="108" w:type="dxa"/>
            </w:tcMar>
          </w:tcPr>
          <w:p w14:paraId="26E5005A" w14:textId="77777777" w:rsidR="00E72EB2" w:rsidRPr="0070483B"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73C31440" w14:textId="38F89552" w:rsidR="00455DA2" w:rsidRPr="0070483B" w:rsidRDefault="00D70885" w:rsidP="00D70885">
            <w:pPr>
              <w:spacing w:before="60" w:after="60" w:line="240" w:lineRule="auto"/>
              <w:jc w:val="both"/>
              <w:rPr>
                <w:rFonts w:ascii="Times New Roman" w:hAnsi="Times New Roman" w:cs="Times New Roman"/>
                <w:sz w:val="24"/>
                <w:szCs w:val="24"/>
                <w:lang w:val="sr-Latn-CS"/>
              </w:rPr>
            </w:pPr>
            <w:r w:rsidRPr="0070483B">
              <w:rPr>
                <w:rFonts w:ascii="Times New Roman" w:hAnsi="Times New Roman" w:cs="Times New Roman"/>
                <w:sz w:val="24"/>
                <w:szCs w:val="24"/>
                <w:lang w:val="sr-Latn-CS"/>
              </w:rPr>
              <w:t xml:space="preserve">Ponuđači mogu uputiti zahtev za dostavlјanje </w:t>
            </w:r>
            <w:r w:rsidR="004C3EE1" w:rsidRPr="0070483B">
              <w:rPr>
                <w:rFonts w:ascii="Times New Roman" w:hAnsi="Times New Roman" w:cs="Times New Roman"/>
                <w:sz w:val="24"/>
                <w:szCs w:val="24"/>
                <w:lang w:val="sr-Latn-CS"/>
              </w:rPr>
              <w:t>Tenderske</w:t>
            </w:r>
            <w:r w:rsidRPr="0070483B">
              <w:rPr>
                <w:rFonts w:ascii="Times New Roman" w:hAnsi="Times New Roman" w:cs="Times New Roman"/>
                <w:sz w:val="24"/>
                <w:szCs w:val="24"/>
                <w:lang w:val="sr-Latn-CS"/>
              </w:rPr>
              <w:t xml:space="preserve"> dokumentacije putem elektronske pošte na </w:t>
            </w:r>
            <w:r w:rsidR="009E059E" w:rsidRPr="0070483B">
              <w:rPr>
                <w:rFonts w:ascii="Times New Roman" w:hAnsi="Times New Roman" w:cs="Times New Roman"/>
                <w:sz w:val="24"/>
                <w:szCs w:val="24"/>
                <w:lang w:val="en-US"/>
              </w:rPr>
              <w:t xml:space="preserve">e-mail </w:t>
            </w:r>
            <w:proofErr w:type="spellStart"/>
            <w:r w:rsidR="009E059E" w:rsidRPr="0070483B">
              <w:rPr>
                <w:rFonts w:ascii="Times New Roman" w:hAnsi="Times New Roman" w:cs="Times New Roman"/>
                <w:sz w:val="24"/>
                <w:szCs w:val="24"/>
                <w:lang w:val="en-US"/>
              </w:rPr>
              <w:t>adresu</w:t>
            </w:r>
            <w:proofErr w:type="spellEnd"/>
            <w:r w:rsidR="001E55E4" w:rsidRPr="0070483B">
              <w:rPr>
                <w:rFonts w:ascii="Times New Roman" w:hAnsi="Times New Roman" w:cs="Times New Roman"/>
                <w:sz w:val="24"/>
                <w:szCs w:val="24"/>
                <w:lang w:val="en-US"/>
              </w:rPr>
              <w:t xml:space="preserve">: </w:t>
            </w:r>
            <w:hyperlink r:id="rId10" w:history="1">
              <w:r w:rsidR="00964FB6" w:rsidRPr="0070483B">
                <w:rPr>
                  <w:rStyle w:val="Hyperlink"/>
                  <w:rFonts w:ascii="Times New Roman" w:hAnsi="Times New Roman" w:cs="Times New Roman"/>
                  <w:sz w:val="24"/>
                  <w:szCs w:val="24"/>
                  <w:lang w:val="en-US"/>
                </w:rPr>
                <w:t>ivana.tripkovic@piu.rs</w:t>
              </w:r>
            </w:hyperlink>
            <w:r w:rsidR="00964FB6" w:rsidRPr="0070483B">
              <w:rPr>
                <w:rFonts w:ascii="Times New Roman" w:hAnsi="Times New Roman" w:cs="Times New Roman"/>
                <w:sz w:val="24"/>
                <w:szCs w:val="24"/>
                <w:lang w:val="en-US"/>
              </w:rPr>
              <w:t xml:space="preserve"> </w:t>
            </w:r>
            <w:r w:rsidR="00455DA2" w:rsidRPr="0070483B">
              <w:rPr>
                <w:rFonts w:ascii="Times New Roman" w:hAnsi="Times New Roman" w:cs="Times New Roman"/>
                <w:sz w:val="24"/>
                <w:szCs w:val="24"/>
                <w:lang w:val="sr-Latn-CS"/>
              </w:rPr>
              <w:t xml:space="preserve">  </w:t>
            </w:r>
          </w:p>
          <w:p w14:paraId="0D19761C" w14:textId="70C2861B" w:rsidR="00E72EB2" w:rsidRPr="0070483B" w:rsidRDefault="00D70885" w:rsidP="004C3EE1">
            <w:pPr>
              <w:spacing w:before="60" w:after="60" w:line="240" w:lineRule="auto"/>
              <w:jc w:val="both"/>
              <w:rPr>
                <w:rFonts w:ascii="Times New Roman" w:hAnsi="Times New Roman" w:cs="Times New Roman"/>
                <w:color w:val="auto"/>
                <w:sz w:val="24"/>
                <w:szCs w:val="24"/>
                <w:u w:val="single"/>
                <w:lang w:val="en-US"/>
              </w:rPr>
            </w:pPr>
            <w:r w:rsidRPr="0070483B">
              <w:rPr>
                <w:rFonts w:ascii="Times New Roman" w:hAnsi="Times New Roman" w:cs="Times New Roman"/>
                <w:color w:val="auto"/>
                <w:sz w:val="24"/>
                <w:szCs w:val="24"/>
                <w:lang w:val="en-US"/>
              </w:rPr>
              <w:t xml:space="preserve">Po </w:t>
            </w:r>
            <w:proofErr w:type="spellStart"/>
            <w:r w:rsidRPr="0070483B">
              <w:rPr>
                <w:rFonts w:ascii="Times New Roman" w:hAnsi="Times New Roman" w:cs="Times New Roman"/>
                <w:color w:val="auto"/>
                <w:sz w:val="24"/>
                <w:szCs w:val="24"/>
                <w:lang w:val="en-US"/>
              </w:rPr>
              <w:t>prijemu</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zahteva</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Naručilac</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će</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dostaviti</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putem</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elektronske</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pošte</w:t>
            </w:r>
            <w:proofErr w:type="spellEnd"/>
            <w:r w:rsidRPr="0070483B">
              <w:rPr>
                <w:rFonts w:ascii="Times New Roman" w:hAnsi="Times New Roman" w:cs="Times New Roman"/>
                <w:color w:val="auto"/>
                <w:sz w:val="24"/>
                <w:szCs w:val="24"/>
                <w:lang w:val="en-US"/>
              </w:rPr>
              <w:t xml:space="preserve"> </w:t>
            </w:r>
            <w:proofErr w:type="spellStart"/>
            <w:r w:rsidR="004C3EE1" w:rsidRPr="0070483B">
              <w:rPr>
                <w:rFonts w:ascii="Times New Roman" w:hAnsi="Times New Roman" w:cs="Times New Roman"/>
                <w:color w:val="auto"/>
                <w:sz w:val="24"/>
                <w:szCs w:val="24"/>
                <w:lang w:val="en-US"/>
              </w:rPr>
              <w:t>Tendersku</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dokumentaciju</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na</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adresu</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navedenu</w:t>
            </w:r>
            <w:proofErr w:type="spellEnd"/>
            <w:r w:rsidRPr="0070483B">
              <w:rPr>
                <w:rFonts w:ascii="Times New Roman" w:hAnsi="Times New Roman" w:cs="Times New Roman"/>
                <w:color w:val="auto"/>
                <w:sz w:val="24"/>
                <w:szCs w:val="24"/>
                <w:lang w:val="en-US"/>
              </w:rPr>
              <w:t xml:space="preserve"> u </w:t>
            </w:r>
            <w:proofErr w:type="spellStart"/>
            <w:r w:rsidRPr="0070483B">
              <w:rPr>
                <w:rFonts w:ascii="Times New Roman" w:hAnsi="Times New Roman" w:cs="Times New Roman"/>
                <w:color w:val="auto"/>
                <w:sz w:val="24"/>
                <w:szCs w:val="24"/>
                <w:lang w:val="en-US"/>
              </w:rPr>
              <w:t>zahtevu</w:t>
            </w:r>
            <w:proofErr w:type="spellEnd"/>
            <w:r w:rsidRPr="0070483B">
              <w:rPr>
                <w:rFonts w:ascii="Times New Roman" w:hAnsi="Times New Roman" w:cs="Times New Roman"/>
                <w:color w:val="auto"/>
                <w:sz w:val="24"/>
                <w:szCs w:val="24"/>
                <w:lang w:val="en-US"/>
              </w:rPr>
              <w:t xml:space="preserve"> za </w:t>
            </w:r>
            <w:proofErr w:type="spellStart"/>
            <w:r w:rsidRPr="0070483B">
              <w:rPr>
                <w:rFonts w:ascii="Times New Roman" w:hAnsi="Times New Roman" w:cs="Times New Roman"/>
                <w:color w:val="auto"/>
                <w:sz w:val="24"/>
                <w:szCs w:val="24"/>
                <w:lang w:val="en-US"/>
              </w:rPr>
              <w:t>dostavljanje</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Konkursne</w:t>
            </w:r>
            <w:proofErr w:type="spellEnd"/>
            <w:r w:rsidRPr="0070483B">
              <w:rPr>
                <w:rFonts w:ascii="Times New Roman" w:hAnsi="Times New Roman" w:cs="Times New Roman"/>
                <w:color w:val="auto"/>
                <w:sz w:val="24"/>
                <w:szCs w:val="24"/>
                <w:lang w:val="en-US"/>
              </w:rPr>
              <w:t xml:space="preserve"> </w:t>
            </w:r>
            <w:proofErr w:type="spellStart"/>
            <w:r w:rsidRPr="0070483B">
              <w:rPr>
                <w:rFonts w:ascii="Times New Roman" w:hAnsi="Times New Roman" w:cs="Times New Roman"/>
                <w:color w:val="auto"/>
                <w:sz w:val="24"/>
                <w:szCs w:val="24"/>
                <w:lang w:val="en-US"/>
              </w:rPr>
              <w:t>dokumentacije</w:t>
            </w:r>
            <w:proofErr w:type="spellEnd"/>
            <w:r w:rsidRPr="0070483B">
              <w:rPr>
                <w:rFonts w:ascii="Times New Roman" w:hAnsi="Times New Roman" w:cs="Times New Roman"/>
                <w:color w:val="auto"/>
                <w:sz w:val="24"/>
                <w:szCs w:val="24"/>
                <w:lang w:val="en-US"/>
              </w:rPr>
              <w:t>.</w:t>
            </w:r>
          </w:p>
        </w:tc>
      </w:tr>
      <w:tr w:rsidR="002D6E25" w:rsidRPr="0070483B" w14:paraId="5658EE6E" w14:textId="77777777" w:rsidTr="00DA18EB">
        <w:trPr>
          <w:trHeight w:val="343"/>
        </w:trPr>
        <w:tc>
          <w:tcPr>
            <w:tcW w:w="325" w:type="pct"/>
            <w:gridSpan w:val="2"/>
            <w:shd w:val="clear" w:color="auto" w:fill="FFFFFF"/>
            <w:tcMar>
              <w:top w:w="0" w:type="dxa"/>
              <w:left w:w="108" w:type="dxa"/>
              <w:bottom w:w="0" w:type="dxa"/>
              <w:right w:w="108" w:type="dxa"/>
            </w:tcMar>
          </w:tcPr>
          <w:p w14:paraId="108812CF" w14:textId="77777777" w:rsidR="002D6E25" w:rsidRPr="0070483B"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4F464885"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1EEFAF76" w14:textId="77777777" w:rsidTr="00DA18EB">
        <w:trPr>
          <w:trHeight w:val="745"/>
        </w:trPr>
        <w:tc>
          <w:tcPr>
            <w:tcW w:w="325" w:type="pct"/>
            <w:gridSpan w:val="2"/>
            <w:shd w:val="clear" w:color="auto" w:fill="FFFFFF"/>
            <w:tcMar>
              <w:top w:w="0" w:type="dxa"/>
              <w:left w:w="108" w:type="dxa"/>
              <w:bottom w:w="0" w:type="dxa"/>
              <w:right w:w="108" w:type="dxa"/>
            </w:tcMar>
          </w:tcPr>
          <w:p w14:paraId="2CBFE32E"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587B20CB"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Podnošenje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rok</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podnošenje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4511C2"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06A5F7B9" w14:textId="77777777" w:rsidR="008F62E9" w:rsidRPr="0070483B" w:rsidRDefault="004F03C2" w:rsidP="00790B3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Ponud</w:t>
            </w:r>
            <w:r w:rsidRPr="0070483B">
              <w:rPr>
                <w:rFonts w:ascii="Times New Roman" w:hAnsi="Times New Roman" w:cs="Times New Roman"/>
                <w:sz w:val="24"/>
                <w:szCs w:val="24"/>
                <w:lang w:val="sr-Latn-CS"/>
              </w:rPr>
              <w:t>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bi</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trebalo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podneti</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kao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preporučeno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pismo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povratnicom</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ili</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slučaju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ličnog</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dostavljanja</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sa</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predatom</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potvrdom</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o</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prijemu</w:t>
            </w:r>
            <w:r w:rsidR="008F62E9" w:rsidRPr="0070483B">
              <w:rPr>
                <w:rFonts w:ascii="Times New Roman" w:hAnsi="Times New Roman" w:cs="Times New Roman"/>
                <w:sz w:val="24"/>
                <w:szCs w:val="24"/>
              </w:rPr>
              <w:t xml:space="preserve"> </w:t>
            </w:r>
            <w:r w:rsidR="00F5074E" w:rsidRPr="0070483B">
              <w:rPr>
                <w:rFonts w:ascii="Times New Roman" w:hAnsi="Times New Roman" w:cs="Times New Roman"/>
                <w:sz w:val="24"/>
                <w:szCs w:val="24"/>
              </w:rPr>
              <w:t>ponude</w:t>
            </w:r>
            <w:r w:rsidR="008F62E9" w:rsidRPr="0070483B">
              <w:rPr>
                <w:rFonts w:ascii="Times New Roman" w:hAnsi="Times New Roman" w:cs="Times New Roman"/>
                <w:sz w:val="24"/>
                <w:szCs w:val="24"/>
              </w:rPr>
              <w:t xml:space="preserve">. </w:t>
            </w:r>
          </w:p>
          <w:p w14:paraId="281D1DDE" w14:textId="77777777" w:rsidR="00790B38" w:rsidRPr="0070483B" w:rsidRDefault="00F5074E" w:rsidP="00790B3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Ponuda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se</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mora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podneti</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na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sledeću</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adresu</w:t>
            </w:r>
            <w:r w:rsidR="00790B38" w:rsidRPr="0070483B">
              <w:rPr>
                <w:rFonts w:ascii="Times New Roman" w:hAnsi="Times New Roman" w:cs="Times New Roman"/>
                <w:sz w:val="24"/>
                <w:szCs w:val="24"/>
              </w:rPr>
              <w:t xml:space="preserve">: </w:t>
            </w:r>
            <w:r w:rsidR="004F03C2" w:rsidRPr="0070483B">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CS"/>
              </w:rPr>
              <w:t>Jedinica za upravlјanje projektima u javnom sektoru</w:t>
            </w:r>
            <w:r w:rsidR="004F03C2" w:rsidRPr="0070483B">
              <w:rPr>
                <w:rFonts w:ascii="Times New Roman" w:hAnsi="Times New Roman" w:cs="Times New Roman"/>
                <w:sz w:val="24"/>
                <w:szCs w:val="24"/>
                <w:lang w:val="sr-Latn-RS"/>
              </w:rPr>
              <w:t>’’ d.o.o. Beograd, Veljka Dugoševića 54, peti sprat - pisarnica, 11000 Beograd, Srbija.</w:t>
            </w:r>
          </w:p>
          <w:p w14:paraId="000FA731" w14:textId="49AC4EAF" w:rsidR="008D0286" w:rsidRPr="0070483B" w:rsidRDefault="00F5074E" w:rsidP="00790B3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Ukoliko</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se</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dostavlja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lično</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adresa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dostavljanje</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je</w:t>
            </w:r>
            <w:r w:rsidR="00790B38" w:rsidRPr="0070483B">
              <w:rPr>
                <w:rFonts w:ascii="Times New Roman" w:hAnsi="Times New Roman" w:cs="Times New Roman"/>
                <w:sz w:val="24"/>
                <w:szCs w:val="24"/>
              </w:rPr>
              <w:t xml:space="preserve">: </w:t>
            </w:r>
            <w:r w:rsidR="004F03C2" w:rsidRPr="0070483B">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CS"/>
              </w:rPr>
              <w:t>Jedinica za upravlјanje projektima u javnom sektoru</w:t>
            </w:r>
            <w:r w:rsidR="004F03C2" w:rsidRPr="0070483B">
              <w:rPr>
                <w:rFonts w:ascii="Times New Roman" w:hAnsi="Times New Roman" w:cs="Times New Roman"/>
                <w:sz w:val="24"/>
                <w:szCs w:val="24"/>
                <w:lang w:val="sr-Latn-RS"/>
              </w:rPr>
              <w:t>’’ d.o.o. Beograd, Veljka Dugoševića 54, peti sprat - pisarnica, 11000 Beograd, Srbija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periodu</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od</w:t>
            </w:r>
            <w:r w:rsidR="00790B38" w:rsidRPr="0070483B">
              <w:rPr>
                <w:rFonts w:ascii="Times New Roman" w:hAnsi="Times New Roman" w:cs="Times New Roman"/>
                <w:sz w:val="24"/>
                <w:szCs w:val="24"/>
              </w:rPr>
              <w:t xml:space="preserve"> 09:00</w:t>
            </w:r>
            <w:r w:rsidR="00790B38" w:rsidRPr="0070483B">
              <w:rPr>
                <w:rFonts w:ascii="Times New Roman" w:hAnsi="Times New Roman" w:cs="Times New Roman"/>
                <w:sz w:val="24"/>
                <w:szCs w:val="24"/>
                <w:lang w:val="en-US"/>
              </w:rPr>
              <w:t xml:space="preserve">h </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w:t>
            </w:r>
            <w:r w:rsidR="00AF47E2" w:rsidRPr="0070483B">
              <w:rPr>
                <w:rFonts w:ascii="Times New Roman" w:hAnsi="Times New Roman" w:cs="Times New Roman"/>
                <w:sz w:val="24"/>
                <w:szCs w:val="24"/>
              </w:rPr>
              <w:t xml:space="preserve"> 15:0</w:t>
            </w:r>
            <w:r w:rsidR="00790B38" w:rsidRPr="0070483B">
              <w:rPr>
                <w:rFonts w:ascii="Times New Roman" w:hAnsi="Times New Roman" w:cs="Times New Roman"/>
                <w:sz w:val="24"/>
                <w:szCs w:val="24"/>
              </w:rPr>
              <w:t>0</w:t>
            </w:r>
            <w:r w:rsidR="00790B38" w:rsidRPr="0070483B">
              <w:rPr>
                <w:rFonts w:ascii="Times New Roman" w:hAnsi="Times New Roman" w:cs="Times New Roman"/>
                <w:sz w:val="24"/>
                <w:szCs w:val="24"/>
                <w:lang w:val="en-US"/>
              </w:rPr>
              <w:t>h</w:t>
            </w:r>
            <w:r w:rsidR="00790B38" w:rsidRPr="0070483B">
              <w:rPr>
                <w:rFonts w:ascii="Times New Roman" w:hAnsi="Times New Roman" w:cs="Times New Roman"/>
                <w:sz w:val="24"/>
                <w:szCs w:val="24"/>
              </w:rPr>
              <w:t>.</w:t>
            </w:r>
          </w:p>
          <w:p w14:paraId="738DB899" w14:textId="2393C619" w:rsidR="002D6E25" w:rsidRPr="0070483B" w:rsidRDefault="00F5074E" w:rsidP="00135AA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Krajnji</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rok</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dostavljanje</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790B38" w:rsidRPr="0070483B">
              <w:rPr>
                <w:rFonts w:ascii="Times New Roman" w:hAnsi="Times New Roman" w:cs="Times New Roman"/>
                <w:sz w:val="24"/>
                <w:szCs w:val="24"/>
              </w:rPr>
              <w:t xml:space="preserve"> </w:t>
            </w:r>
            <w:r w:rsidRPr="0070483B">
              <w:rPr>
                <w:rFonts w:ascii="Times New Roman" w:hAnsi="Times New Roman" w:cs="Times New Roman"/>
                <w:sz w:val="24"/>
                <w:szCs w:val="24"/>
              </w:rPr>
              <w:t>je</w:t>
            </w:r>
            <w:r w:rsidR="00E35F52" w:rsidRPr="0070483B">
              <w:rPr>
                <w:rFonts w:ascii="Times New Roman" w:hAnsi="Times New Roman" w:cs="Times New Roman"/>
                <w:sz w:val="24"/>
                <w:szCs w:val="24"/>
              </w:rPr>
              <w:t>:</w:t>
            </w:r>
            <w:r w:rsidR="00FB285C" w:rsidRPr="0070483B">
              <w:rPr>
                <w:rFonts w:ascii="Times New Roman" w:hAnsi="Times New Roman" w:cs="Times New Roman"/>
                <w:sz w:val="24"/>
                <w:szCs w:val="24"/>
                <w:lang w:val="sr-Latn-CS"/>
              </w:rPr>
              <w:t xml:space="preserve"> </w:t>
            </w:r>
            <w:r w:rsidR="00181FEF" w:rsidRPr="00C1308B">
              <w:rPr>
                <w:rFonts w:ascii="Times New Roman" w:hAnsi="Times New Roman" w:cs="Times New Roman"/>
                <w:sz w:val="24"/>
                <w:szCs w:val="24"/>
                <w:lang w:val="en-US"/>
              </w:rPr>
              <w:t>20.07.2021.</w:t>
            </w:r>
            <w:r w:rsidR="006F31BD" w:rsidRPr="00C1308B">
              <w:rPr>
                <w:rFonts w:ascii="Times New Roman" w:hAnsi="Times New Roman" w:cs="Times New Roman"/>
                <w:sz w:val="24"/>
                <w:szCs w:val="24"/>
                <w:lang w:val="en-US"/>
              </w:rPr>
              <w:t xml:space="preserve"> </w:t>
            </w:r>
            <w:proofErr w:type="spellStart"/>
            <w:proofErr w:type="gramStart"/>
            <w:r w:rsidR="006F31BD" w:rsidRPr="00C1308B">
              <w:rPr>
                <w:rFonts w:ascii="Times New Roman" w:hAnsi="Times New Roman" w:cs="Times New Roman"/>
                <w:sz w:val="24"/>
                <w:szCs w:val="24"/>
                <w:lang w:val="en-US"/>
              </w:rPr>
              <w:t>godine</w:t>
            </w:r>
            <w:proofErr w:type="spellEnd"/>
            <w:proofErr w:type="gramEnd"/>
            <w:r w:rsidR="008A1F46" w:rsidRPr="00C1308B">
              <w:rPr>
                <w:rFonts w:ascii="Times New Roman" w:hAnsi="Times New Roman" w:cs="Times New Roman"/>
                <w:sz w:val="24"/>
                <w:szCs w:val="24"/>
                <w:lang w:val="sr-Latn-CS"/>
              </w:rPr>
              <w:t xml:space="preserve"> do </w:t>
            </w:r>
            <w:r w:rsidR="005D24D3" w:rsidRPr="00C1308B">
              <w:rPr>
                <w:rFonts w:ascii="Times New Roman" w:hAnsi="Times New Roman" w:cs="Times New Roman"/>
                <w:sz w:val="24"/>
                <w:szCs w:val="24"/>
                <w:lang w:val="en-US"/>
              </w:rPr>
              <w:t>10</w:t>
            </w:r>
            <w:r w:rsidR="00B5473C" w:rsidRPr="00C1308B">
              <w:rPr>
                <w:rFonts w:ascii="Times New Roman" w:hAnsi="Times New Roman" w:cs="Times New Roman"/>
                <w:sz w:val="24"/>
                <w:szCs w:val="24"/>
                <w:lang w:val="en-US"/>
              </w:rPr>
              <w:t>:00</w:t>
            </w:r>
            <w:r w:rsidR="008A1F46" w:rsidRPr="00C1308B">
              <w:rPr>
                <w:rFonts w:ascii="Times New Roman" w:hAnsi="Times New Roman" w:cs="Times New Roman"/>
                <w:sz w:val="24"/>
                <w:szCs w:val="24"/>
                <w:lang w:val="sr-Latn-CS"/>
              </w:rPr>
              <w:t xml:space="preserve"> časova.</w:t>
            </w:r>
          </w:p>
        </w:tc>
      </w:tr>
      <w:tr w:rsidR="002D6E25" w:rsidRPr="0070483B" w14:paraId="318C763E" w14:textId="77777777" w:rsidTr="00DA18EB">
        <w:trPr>
          <w:trHeight w:val="218"/>
        </w:trPr>
        <w:tc>
          <w:tcPr>
            <w:tcW w:w="325" w:type="pct"/>
            <w:gridSpan w:val="2"/>
            <w:shd w:val="clear" w:color="auto" w:fill="FFFFFF"/>
            <w:tcMar>
              <w:top w:w="0" w:type="dxa"/>
              <w:left w:w="108" w:type="dxa"/>
              <w:bottom w:w="0" w:type="dxa"/>
              <w:right w:w="108" w:type="dxa"/>
            </w:tcMar>
          </w:tcPr>
          <w:p w14:paraId="6C2AF5F1"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472A019B"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1FFF0DB0" w14:textId="77777777" w:rsidTr="00DA18EB">
        <w:trPr>
          <w:trHeight w:val="699"/>
        </w:trPr>
        <w:tc>
          <w:tcPr>
            <w:tcW w:w="325" w:type="pct"/>
            <w:gridSpan w:val="2"/>
            <w:shd w:val="clear" w:color="auto" w:fill="FFFFFF"/>
            <w:tcMar>
              <w:top w:w="0" w:type="dxa"/>
              <w:left w:w="108" w:type="dxa"/>
              <w:bottom w:w="0" w:type="dxa"/>
              <w:right w:w="108" w:type="dxa"/>
            </w:tcMar>
          </w:tcPr>
          <w:p w14:paraId="74A107AE"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0B09246"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Sastanak</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otvaranje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2F55CB" w:rsidRPr="0070483B">
              <w:rPr>
                <w:rFonts w:ascii="Times New Roman" w:hAnsi="Times New Roman" w:cs="Times New Roman"/>
                <w:sz w:val="24"/>
                <w:szCs w:val="24"/>
              </w:rPr>
              <w:t xml:space="preserve"> – </w:t>
            </w:r>
            <w:r w:rsidRPr="0070483B">
              <w:rPr>
                <w:rFonts w:ascii="Times New Roman" w:hAnsi="Times New Roman" w:cs="Times New Roman"/>
                <w:sz w:val="24"/>
                <w:szCs w:val="24"/>
              </w:rPr>
              <w:t>datum</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vreme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mesto</w:t>
            </w:r>
            <w:r w:rsidR="004511C2"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70E86F34" w14:textId="48910DEE" w:rsidR="002D6E25" w:rsidRPr="0070483B" w:rsidRDefault="00F5074E" w:rsidP="00135AA8">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Otvaranje</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održaće</w:t>
            </w:r>
            <w:r w:rsidR="008F62E9" w:rsidRPr="0070483B">
              <w:rPr>
                <w:rFonts w:ascii="Times New Roman" w:hAnsi="Times New Roman" w:cs="Times New Roman"/>
                <w:sz w:val="24"/>
                <w:szCs w:val="24"/>
              </w:rPr>
              <w:t xml:space="preserve"> </w:t>
            </w:r>
            <w:r w:rsidRPr="0017385A">
              <w:rPr>
                <w:rFonts w:ascii="Times New Roman" w:hAnsi="Times New Roman" w:cs="Times New Roman"/>
                <w:sz w:val="24"/>
                <w:szCs w:val="24"/>
              </w:rPr>
              <w:t>se</w:t>
            </w:r>
            <w:r w:rsidR="00E35F52" w:rsidRPr="0017385A">
              <w:rPr>
                <w:rFonts w:ascii="Times New Roman" w:hAnsi="Times New Roman" w:cs="Times New Roman"/>
                <w:sz w:val="24"/>
                <w:szCs w:val="24"/>
                <w:lang w:val="sr-Latn-CS"/>
              </w:rPr>
              <w:t xml:space="preserve"> </w:t>
            </w:r>
            <w:r w:rsidR="00693BCD" w:rsidRPr="0017385A">
              <w:rPr>
                <w:rFonts w:ascii="Times New Roman" w:hAnsi="Times New Roman" w:cs="Times New Roman"/>
                <w:sz w:val="24"/>
                <w:szCs w:val="24"/>
                <w:lang w:val="en-US"/>
              </w:rPr>
              <w:t>20.07.2021.</w:t>
            </w:r>
            <w:r w:rsidR="005D24D3" w:rsidRPr="0017385A">
              <w:rPr>
                <w:rFonts w:ascii="Times New Roman" w:hAnsi="Times New Roman" w:cs="Times New Roman"/>
                <w:sz w:val="24"/>
                <w:szCs w:val="24"/>
                <w:lang w:val="en-US"/>
              </w:rPr>
              <w:t xml:space="preserve"> </w:t>
            </w:r>
            <w:r w:rsidR="008A1F46" w:rsidRPr="0017385A">
              <w:rPr>
                <w:rFonts w:ascii="Times New Roman" w:hAnsi="Times New Roman" w:cs="Times New Roman"/>
                <w:sz w:val="24"/>
                <w:szCs w:val="24"/>
                <w:lang w:val="sr-Latn-CS"/>
              </w:rPr>
              <w:t xml:space="preserve">godine </w:t>
            </w:r>
            <w:r w:rsidR="003C48F0" w:rsidRPr="0017385A">
              <w:rPr>
                <w:rFonts w:ascii="Times New Roman" w:hAnsi="Times New Roman" w:cs="Times New Roman"/>
                <w:sz w:val="24"/>
                <w:szCs w:val="24"/>
                <w:lang w:val="sr-Latn-CS"/>
              </w:rPr>
              <w:t>u</w:t>
            </w:r>
            <w:r w:rsidR="00436C00" w:rsidRPr="0017385A">
              <w:rPr>
                <w:rFonts w:ascii="Times New Roman" w:hAnsi="Times New Roman" w:cs="Times New Roman"/>
                <w:sz w:val="24"/>
                <w:szCs w:val="24"/>
                <w:lang w:val="sr-Latn-CS"/>
              </w:rPr>
              <w:t xml:space="preserve"> </w:t>
            </w:r>
            <w:r w:rsidR="005D24D3" w:rsidRPr="0017385A">
              <w:rPr>
                <w:rFonts w:ascii="Times New Roman" w:hAnsi="Times New Roman" w:cs="Times New Roman"/>
                <w:sz w:val="24"/>
                <w:szCs w:val="24"/>
                <w:lang w:val="en-US"/>
              </w:rPr>
              <w:t xml:space="preserve">11:00 </w:t>
            </w:r>
            <w:r w:rsidR="008A1F46" w:rsidRPr="0017385A">
              <w:rPr>
                <w:rFonts w:ascii="Times New Roman" w:hAnsi="Times New Roman" w:cs="Times New Roman"/>
                <w:sz w:val="24"/>
                <w:szCs w:val="24"/>
                <w:lang w:val="sr-Latn-CS"/>
              </w:rPr>
              <w:t>časova</w:t>
            </w:r>
            <w:r w:rsidR="008F62E9" w:rsidRPr="0017385A">
              <w:rPr>
                <w:rFonts w:ascii="Times New Roman" w:hAnsi="Times New Roman" w:cs="Times New Roman"/>
                <w:sz w:val="24"/>
                <w:szCs w:val="24"/>
              </w:rPr>
              <w:t>,</w:t>
            </w:r>
            <w:bookmarkStart w:id="0" w:name="_GoBack"/>
            <w:bookmarkEnd w:id="0"/>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8F62E9" w:rsidRPr="0070483B">
              <w:rPr>
                <w:rFonts w:ascii="Times New Roman" w:hAnsi="Times New Roman" w:cs="Times New Roman"/>
                <w:sz w:val="24"/>
                <w:szCs w:val="24"/>
              </w:rPr>
              <w:t xml:space="preserve"> </w:t>
            </w:r>
            <w:r w:rsidRPr="0070483B">
              <w:rPr>
                <w:rFonts w:ascii="Times New Roman" w:hAnsi="Times New Roman" w:cs="Times New Roman"/>
                <w:sz w:val="24"/>
                <w:szCs w:val="24"/>
              </w:rPr>
              <w:t>prostorijama</w:t>
            </w:r>
            <w:r w:rsidR="008F62E9" w:rsidRPr="0070483B">
              <w:rPr>
                <w:rFonts w:ascii="Times New Roman" w:hAnsi="Times New Roman" w:cs="Times New Roman"/>
                <w:sz w:val="24"/>
                <w:szCs w:val="24"/>
              </w:rPr>
              <w:t xml:space="preserve"> </w:t>
            </w:r>
            <w:r w:rsidR="004F03C2" w:rsidRPr="0070483B">
              <w:rPr>
                <w:rFonts w:ascii="Times New Roman" w:hAnsi="Times New Roman" w:cs="Times New Roman"/>
                <w:sz w:val="24"/>
                <w:szCs w:val="24"/>
                <w:lang w:val="sr-Latn-RS"/>
              </w:rPr>
              <w:t>,,</w:t>
            </w:r>
            <w:r w:rsidR="004F03C2" w:rsidRPr="0070483B">
              <w:rPr>
                <w:rFonts w:ascii="Times New Roman" w:hAnsi="Times New Roman" w:cs="Times New Roman"/>
                <w:sz w:val="24"/>
                <w:szCs w:val="24"/>
                <w:lang w:val="sr-Latn-CS"/>
              </w:rPr>
              <w:t>Jedinice za upravlјanje projektima u javnom sektoru</w:t>
            </w:r>
            <w:r w:rsidR="004F03C2" w:rsidRPr="0070483B">
              <w:rPr>
                <w:rFonts w:ascii="Times New Roman" w:hAnsi="Times New Roman" w:cs="Times New Roman"/>
                <w:sz w:val="24"/>
                <w:szCs w:val="24"/>
                <w:lang w:val="sr-Latn-RS"/>
              </w:rPr>
              <w:t>’’ d.o.o. Beograd, Veljka Dugoševića 54, 11000 Beograd</w:t>
            </w:r>
            <w:r w:rsidR="00E736BD" w:rsidRPr="0070483B">
              <w:rPr>
                <w:rFonts w:ascii="Times New Roman" w:hAnsi="Times New Roman" w:cs="Times New Roman"/>
                <w:sz w:val="24"/>
                <w:szCs w:val="24"/>
              </w:rPr>
              <w:t>.</w:t>
            </w:r>
          </w:p>
        </w:tc>
      </w:tr>
      <w:tr w:rsidR="002D6E25" w:rsidRPr="0070483B" w14:paraId="612AF5A9" w14:textId="77777777" w:rsidTr="00DA18EB">
        <w:trPr>
          <w:trHeight w:val="232"/>
        </w:trPr>
        <w:tc>
          <w:tcPr>
            <w:tcW w:w="325" w:type="pct"/>
            <w:gridSpan w:val="2"/>
            <w:shd w:val="clear" w:color="auto" w:fill="FFFFFF"/>
            <w:tcMar>
              <w:top w:w="0" w:type="dxa"/>
              <w:left w:w="108" w:type="dxa"/>
              <w:bottom w:w="0" w:type="dxa"/>
              <w:right w:w="108" w:type="dxa"/>
            </w:tcMar>
          </w:tcPr>
          <w:p w14:paraId="16BCCCB7"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4064FA9"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0BE816C4" w14:textId="77777777" w:rsidTr="00DA18EB">
        <w:trPr>
          <w:trHeight w:val="696"/>
        </w:trPr>
        <w:tc>
          <w:tcPr>
            <w:tcW w:w="325" w:type="pct"/>
            <w:gridSpan w:val="2"/>
            <w:shd w:val="clear" w:color="auto" w:fill="FFFFFF"/>
            <w:tcMar>
              <w:top w:w="0" w:type="dxa"/>
              <w:left w:w="108" w:type="dxa"/>
              <w:bottom w:w="0" w:type="dxa"/>
              <w:right w:w="108" w:type="dxa"/>
            </w:tcMar>
          </w:tcPr>
          <w:p w14:paraId="481F4A7B"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37934B6"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Uslovi</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učešće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na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sastanku</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otvaranje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ponuda</w:t>
            </w:r>
            <w:r w:rsidR="004511C2" w:rsidRPr="0070483B">
              <w:rPr>
                <w:rFonts w:ascii="Times New Roman" w:hAnsi="Times New Roman" w:cs="Times New Roman"/>
                <w:sz w:val="24"/>
                <w:szCs w:val="24"/>
              </w:rPr>
              <w:t>:</w:t>
            </w:r>
          </w:p>
        </w:tc>
      </w:tr>
      <w:tr w:rsidR="002D6E25" w:rsidRPr="0070483B" w14:paraId="2C1B2E10" w14:textId="77777777" w:rsidTr="00DA18EB">
        <w:trPr>
          <w:trHeight w:val="1450"/>
        </w:trPr>
        <w:tc>
          <w:tcPr>
            <w:tcW w:w="325" w:type="pct"/>
            <w:gridSpan w:val="2"/>
            <w:shd w:val="clear" w:color="auto" w:fill="FFFFFF"/>
            <w:tcMar>
              <w:top w:w="0" w:type="dxa"/>
              <w:left w:w="108" w:type="dxa"/>
              <w:bottom w:w="0" w:type="dxa"/>
              <w:right w:w="108" w:type="dxa"/>
            </w:tcMar>
          </w:tcPr>
          <w:p w14:paraId="61BE1F5D"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55C61B89" w14:textId="278474DC" w:rsidR="002D6E25" w:rsidRPr="0070483B" w:rsidRDefault="004608F3" w:rsidP="00DB3BAD">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Naručilac će ponude otvarati javno i otvaranju može prisustvovati svako zainteresovano lice, u vreme i na mestu određenom u ovom Obaveštenju  i u Uputstvu ponuđačima.  U postupku otvaranja ponuda mogu aktivno učestvovati samo ovlašćeni predstavnici ponuđač</w:t>
            </w:r>
            <w:r w:rsidR="00990398">
              <w:rPr>
                <w:rFonts w:ascii="Times New Roman" w:hAnsi="Times New Roman" w:cs="Times New Roman"/>
                <w:sz w:val="24"/>
                <w:szCs w:val="24"/>
              </w:rPr>
              <w:t>a, u kom slučaju su u obavezi</w:t>
            </w:r>
            <w:r w:rsidRPr="0070483B">
              <w:rPr>
                <w:rFonts w:ascii="Times New Roman" w:hAnsi="Times New Roman" w:cs="Times New Roman"/>
                <w:sz w:val="24"/>
                <w:szCs w:val="24"/>
              </w:rPr>
              <w:t xml:space="preserve"> da dostave ovlašćenje za prisustvovanje i potpisivanje, kao i da potpišu dokument kojim potvrđuju svoje prisustvo.</w:t>
            </w:r>
          </w:p>
        </w:tc>
      </w:tr>
      <w:tr w:rsidR="002D6E25" w:rsidRPr="0070483B" w14:paraId="612067C0" w14:textId="77777777" w:rsidTr="00DA18EB">
        <w:trPr>
          <w:trHeight w:val="238"/>
        </w:trPr>
        <w:tc>
          <w:tcPr>
            <w:tcW w:w="325" w:type="pct"/>
            <w:gridSpan w:val="2"/>
            <w:shd w:val="clear" w:color="auto" w:fill="FFFFFF"/>
            <w:tcMar>
              <w:top w:w="0" w:type="dxa"/>
              <w:left w:w="108" w:type="dxa"/>
              <w:bottom w:w="0" w:type="dxa"/>
              <w:right w:w="108" w:type="dxa"/>
            </w:tcMar>
          </w:tcPr>
          <w:p w14:paraId="29C2E6BE"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351AD314" w14:textId="77777777" w:rsidR="002D6E25" w:rsidRPr="0070483B" w:rsidRDefault="002D6E25" w:rsidP="009C6217">
            <w:pPr>
              <w:spacing w:before="60" w:after="60" w:line="240" w:lineRule="auto"/>
              <w:rPr>
                <w:rFonts w:ascii="Times New Roman" w:hAnsi="Times New Roman" w:cs="Times New Roman"/>
                <w:sz w:val="24"/>
                <w:szCs w:val="24"/>
              </w:rPr>
            </w:pPr>
          </w:p>
        </w:tc>
      </w:tr>
      <w:tr w:rsidR="002D6E25" w:rsidRPr="0070483B" w14:paraId="2E1656D2" w14:textId="77777777" w:rsidTr="00DA18EB">
        <w:trPr>
          <w:trHeight w:val="699"/>
        </w:trPr>
        <w:tc>
          <w:tcPr>
            <w:tcW w:w="325" w:type="pct"/>
            <w:gridSpan w:val="2"/>
            <w:shd w:val="clear" w:color="auto" w:fill="FFFFFF"/>
            <w:tcMar>
              <w:top w:w="0" w:type="dxa"/>
              <w:left w:w="108" w:type="dxa"/>
              <w:bottom w:w="0" w:type="dxa"/>
              <w:right w:w="108" w:type="dxa"/>
            </w:tcMar>
          </w:tcPr>
          <w:p w14:paraId="33392783"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32ADA29C" w14:textId="77777777" w:rsidR="002D6E25" w:rsidRPr="0070483B" w:rsidRDefault="00F5074E" w:rsidP="002F55CB">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Rok</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donošenje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odluke</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o</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dodeli</w:t>
            </w:r>
            <w:r w:rsidR="002F55CB" w:rsidRPr="0070483B">
              <w:rPr>
                <w:rFonts w:ascii="Times New Roman" w:hAnsi="Times New Roman" w:cs="Times New Roman"/>
                <w:sz w:val="24"/>
                <w:szCs w:val="24"/>
              </w:rPr>
              <w:t xml:space="preserve"> </w:t>
            </w:r>
            <w:r w:rsidRPr="0070483B">
              <w:rPr>
                <w:rFonts w:ascii="Times New Roman" w:hAnsi="Times New Roman" w:cs="Times New Roman"/>
                <w:sz w:val="24"/>
                <w:szCs w:val="24"/>
              </w:rPr>
              <w:t>ugovora</w:t>
            </w:r>
            <w:r w:rsidR="004511C2"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4A44023A" w14:textId="24700AEF" w:rsidR="002D6E25" w:rsidRPr="0070483B" w:rsidRDefault="00B026A1" w:rsidP="00F55D7B">
            <w:pPr>
              <w:spacing w:before="60" w:after="60" w:line="240" w:lineRule="auto"/>
              <w:rPr>
                <w:rFonts w:ascii="Times New Roman" w:hAnsi="Times New Roman" w:cs="Times New Roman"/>
                <w:sz w:val="24"/>
                <w:szCs w:val="24"/>
                <w:lang w:val="sr-Latn-CS"/>
              </w:rPr>
            </w:pPr>
            <w:r w:rsidRPr="007C39EE">
              <w:rPr>
                <w:rFonts w:ascii="Times New Roman" w:hAnsi="Times New Roman" w:cs="Times New Roman"/>
                <w:sz w:val="24"/>
                <w:szCs w:val="24"/>
                <w:lang w:val="sr-Latn-CS"/>
              </w:rPr>
              <w:t>Avgust</w:t>
            </w:r>
            <w:r w:rsidR="00DC6274" w:rsidRPr="007C39EE">
              <w:rPr>
                <w:rFonts w:ascii="Times New Roman" w:hAnsi="Times New Roman" w:cs="Times New Roman"/>
                <w:sz w:val="24"/>
                <w:szCs w:val="24"/>
                <w:lang w:val="sr-Latn-CS"/>
              </w:rPr>
              <w:t xml:space="preserve"> </w:t>
            </w:r>
            <w:r w:rsidR="004608F3" w:rsidRPr="007C39EE">
              <w:rPr>
                <w:rFonts w:ascii="Times New Roman" w:hAnsi="Times New Roman" w:cs="Times New Roman"/>
                <w:sz w:val="24"/>
                <w:szCs w:val="24"/>
                <w:lang w:val="sr-Latn-CS"/>
              </w:rPr>
              <w:t>20</w:t>
            </w:r>
            <w:r w:rsidR="00F2258F" w:rsidRPr="007C39EE">
              <w:rPr>
                <w:rFonts w:ascii="Times New Roman" w:hAnsi="Times New Roman" w:cs="Times New Roman"/>
                <w:sz w:val="24"/>
                <w:szCs w:val="24"/>
                <w:lang w:val="sr-Latn-CS"/>
              </w:rPr>
              <w:t>21</w:t>
            </w:r>
            <w:r w:rsidRPr="007C39EE">
              <w:rPr>
                <w:rFonts w:ascii="Times New Roman" w:hAnsi="Times New Roman" w:cs="Times New Roman"/>
                <w:sz w:val="24"/>
                <w:szCs w:val="24"/>
                <w:lang w:val="sr-Latn-CS"/>
              </w:rPr>
              <w:t>. godine</w:t>
            </w:r>
          </w:p>
        </w:tc>
      </w:tr>
      <w:tr w:rsidR="002D6E25" w:rsidRPr="0070483B" w14:paraId="6EBC7C9C" w14:textId="77777777" w:rsidTr="00DA18EB">
        <w:trPr>
          <w:trHeight w:val="238"/>
        </w:trPr>
        <w:tc>
          <w:tcPr>
            <w:tcW w:w="325" w:type="pct"/>
            <w:gridSpan w:val="2"/>
            <w:shd w:val="clear" w:color="auto" w:fill="FFFFFF"/>
            <w:tcMar>
              <w:top w:w="0" w:type="dxa"/>
              <w:left w:w="108" w:type="dxa"/>
              <w:bottom w:w="0" w:type="dxa"/>
              <w:right w:w="108" w:type="dxa"/>
            </w:tcMar>
          </w:tcPr>
          <w:p w14:paraId="2A0D7169"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0C488AF" w14:textId="77777777" w:rsidR="002D6E25" w:rsidRPr="0070483B" w:rsidRDefault="002D6E25" w:rsidP="009C6217">
            <w:pPr>
              <w:spacing w:before="60" w:after="60" w:line="240" w:lineRule="auto"/>
              <w:rPr>
                <w:rFonts w:ascii="Times New Roman" w:hAnsi="Times New Roman" w:cs="Times New Roman"/>
                <w:sz w:val="24"/>
                <w:szCs w:val="24"/>
              </w:rPr>
            </w:pPr>
          </w:p>
        </w:tc>
      </w:tr>
      <w:tr w:rsidR="00083F35" w:rsidRPr="0070483B" w14:paraId="258A9CCA" w14:textId="77777777" w:rsidTr="00DA18EB">
        <w:trPr>
          <w:trHeight w:val="699"/>
        </w:trPr>
        <w:tc>
          <w:tcPr>
            <w:tcW w:w="325" w:type="pct"/>
            <w:gridSpan w:val="2"/>
            <w:shd w:val="clear" w:color="auto" w:fill="FFFFFF"/>
            <w:tcMar>
              <w:top w:w="0" w:type="dxa"/>
              <w:left w:w="108" w:type="dxa"/>
              <w:bottom w:w="0" w:type="dxa"/>
              <w:right w:w="108" w:type="dxa"/>
            </w:tcMar>
          </w:tcPr>
          <w:p w14:paraId="5005611C" w14:textId="77777777" w:rsidR="00083F35" w:rsidRPr="0070483B" w:rsidRDefault="00083F3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796B537F" w14:textId="77777777" w:rsidR="00083F35" w:rsidRPr="0070483B" w:rsidRDefault="00F5074E" w:rsidP="009C6217">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Kontakt</w:t>
            </w:r>
            <w:r w:rsidR="00083F35" w:rsidRPr="0070483B">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256F37A8" w14:textId="77777777" w:rsidR="005B1722" w:rsidRPr="0070483B" w:rsidRDefault="004F03C2" w:rsidP="005B1722">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lang w:val="sr-Latn-RS"/>
              </w:rPr>
              <w:t>,,</w:t>
            </w:r>
            <w:r w:rsidRPr="0070483B">
              <w:rPr>
                <w:rFonts w:ascii="Times New Roman" w:hAnsi="Times New Roman" w:cs="Times New Roman"/>
                <w:sz w:val="24"/>
                <w:szCs w:val="24"/>
                <w:lang w:val="sr-Latn-CS"/>
              </w:rPr>
              <w:t>Jedinica za upravlјanje projektima u javnom sektoru</w:t>
            </w:r>
            <w:r w:rsidRPr="0070483B">
              <w:rPr>
                <w:rFonts w:ascii="Times New Roman" w:hAnsi="Times New Roman" w:cs="Times New Roman"/>
                <w:sz w:val="24"/>
                <w:szCs w:val="24"/>
                <w:lang w:val="sr-Latn-RS"/>
              </w:rPr>
              <w:t>’’ d.o.o. Beograd</w:t>
            </w:r>
          </w:p>
          <w:p w14:paraId="36B70013" w14:textId="09D35766" w:rsidR="00455DA2" w:rsidRPr="0070483B" w:rsidRDefault="00BC4928" w:rsidP="0081179F">
            <w:pPr>
              <w:spacing w:before="60" w:after="60" w:line="240" w:lineRule="auto"/>
              <w:rPr>
                <w:rFonts w:ascii="Times New Roman" w:hAnsi="Times New Roman" w:cs="Times New Roman"/>
                <w:color w:val="auto"/>
                <w:sz w:val="24"/>
                <w:szCs w:val="24"/>
                <w:lang w:val="en-US"/>
              </w:rPr>
            </w:pPr>
            <w:r w:rsidRPr="0070483B">
              <w:rPr>
                <w:rFonts w:ascii="Times New Roman" w:hAnsi="Times New Roman" w:cs="Times New Roman"/>
                <w:sz w:val="24"/>
                <w:szCs w:val="24"/>
              </w:rPr>
              <w:t>e-mail:</w:t>
            </w:r>
            <w:r w:rsidR="0098460A" w:rsidRPr="0070483B">
              <w:rPr>
                <w:rFonts w:ascii="Times New Roman" w:hAnsi="Times New Roman" w:cs="Times New Roman"/>
                <w:sz w:val="24"/>
                <w:szCs w:val="24"/>
                <w:lang w:val="sr-Latn-CS"/>
              </w:rPr>
              <w:t xml:space="preserve"> </w:t>
            </w:r>
            <w:hyperlink r:id="rId11" w:history="1">
              <w:r w:rsidR="005D135E" w:rsidRPr="0070483B">
                <w:rPr>
                  <w:rStyle w:val="Hyperlink"/>
                  <w:rFonts w:ascii="Times New Roman" w:hAnsi="Times New Roman" w:cs="Times New Roman"/>
                  <w:sz w:val="24"/>
                  <w:szCs w:val="24"/>
                  <w:lang w:val="en-US"/>
                </w:rPr>
                <w:t>ivana.tripkovic@piu.rs</w:t>
              </w:r>
            </w:hyperlink>
            <w:r w:rsidR="005D135E" w:rsidRPr="0070483B">
              <w:rPr>
                <w:rFonts w:ascii="Times New Roman" w:hAnsi="Times New Roman" w:cs="Times New Roman"/>
                <w:sz w:val="24"/>
                <w:szCs w:val="24"/>
                <w:lang w:val="en-US"/>
              </w:rPr>
              <w:t xml:space="preserve"> </w:t>
            </w:r>
          </w:p>
        </w:tc>
      </w:tr>
      <w:tr w:rsidR="002D6E25" w:rsidRPr="0070483B" w14:paraId="61C95DE6" w14:textId="77777777" w:rsidTr="00DA18EB">
        <w:tc>
          <w:tcPr>
            <w:tcW w:w="325" w:type="pct"/>
            <w:gridSpan w:val="2"/>
            <w:shd w:val="clear" w:color="auto" w:fill="FFFFFF"/>
            <w:tcMar>
              <w:top w:w="0" w:type="dxa"/>
              <w:left w:w="108" w:type="dxa"/>
              <w:bottom w:w="0" w:type="dxa"/>
              <w:right w:w="108" w:type="dxa"/>
            </w:tcMar>
          </w:tcPr>
          <w:p w14:paraId="51ADBA96" w14:textId="77777777" w:rsidR="002D6E25" w:rsidRPr="007048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10DBF818" w14:textId="77777777" w:rsidR="002D6E25" w:rsidRPr="0070483B" w:rsidRDefault="002D6E25" w:rsidP="009C6217">
            <w:pPr>
              <w:spacing w:before="60" w:after="60" w:line="240" w:lineRule="auto"/>
              <w:rPr>
                <w:rFonts w:ascii="Times New Roman" w:hAnsi="Times New Roman" w:cs="Times New Roman"/>
                <w:sz w:val="24"/>
                <w:szCs w:val="24"/>
                <w:lang w:val="sr-Latn-CS"/>
              </w:rPr>
            </w:pPr>
          </w:p>
        </w:tc>
      </w:tr>
      <w:tr w:rsidR="002D6E25" w:rsidRPr="0070483B" w14:paraId="6D8EEF8B" w14:textId="77777777" w:rsidTr="00DA18EB">
        <w:tc>
          <w:tcPr>
            <w:tcW w:w="325" w:type="pct"/>
            <w:gridSpan w:val="2"/>
            <w:shd w:val="clear" w:color="auto" w:fill="FFFFFF"/>
            <w:tcMar>
              <w:top w:w="0" w:type="dxa"/>
              <w:left w:w="108" w:type="dxa"/>
              <w:bottom w:w="0" w:type="dxa"/>
              <w:right w:w="108" w:type="dxa"/>
            </w:tcMar>
          </w:tcPr>
          <w:p w14:paraId="05242EB4" w14:textId="77777777" w:rsidR="002D6E25" w:rsidRPr="0070483B"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58206351" w14:textId="77777777" w:rsidR="002D6E25" w:rsidRPr="0070483B" w:rsidRDefault="00F5074E" w:rsidP="009C6217">
            <w:pPr>
              <w:spacing w:before="60" w:after="60" w:line="240" w:lineRule="auto"/>
              <w:rPr>
                <w:rFonts w:ascii="Times New Roman" w:hAnsi="Times New Roman" w:cs="Times New Roman"/>
                <w:sz w:val="24"/>
                <w:szCs w:val="24"/>
              </w:rPr>
            </w:pPr>
            <w:r w:rsidRPr="0070483B">
              <w:rPr>
                <w:rFonts w:ascii="Times New Roman" w:hAnsi="Times New Roman" w:cs="Times New Roman"/>
                <w:sz w:val="24"/>
                <w:szCs w:val="24"/>
              </w:rPr>
              <w:t>Ostale</w:t>
            </w:r>
            <w:r w:rsidR="009432B5" w:rsidRPr="0070483B">
              <w:rPr>
                <w:rFonts w:ascii="Times New Roman" w:hAnsi="Times New Roman" w:cs="Times New Roman"/>
                <w:sz w:val="24"/>
                <w:szCs w:val="24"/>
              </w:rPr>
              <w:t xml:space="preserve"> </w:t>
            </w:r>
            <w:r w:rsidRPr="0070483B">
              <w:rPr>
                <w:rFonts w:ascii="Times New Roman" w:hAnsi="Times New Roman" w:cs="Times New Roman"/>
                <w:sz w:val="24"/>
                <w:szCs w:val="24"/>
              </w:rPr>
              <w:t>informacije</w:t>
            </w:r>
            <w:r w:rsidR="004511C2" w:rsidRPr="0070483B">
              <w:rPr>
                <w:rFonts w:ascii="Times New Roman" w:hAnsi="Times New Roman" w:cs="Times New Roman"/>
                <w:sz w:val="24"/>
                <w:szCs w:val="24"/>
              </w:rPr>
              <w:t>:</w:t>
            </w:r>
          </w:p>
        </w:tc>
      </w:tr>
      <w:tr w:rsidR="009B341F" w:rsidRPr="0056096E" w14:paraId="6D827FDB" w14:textId="77777777" w:rsidTr="00DA18EB">
        <w:trPr>
          <w:trHeight w:val="1371"/>
        </w:trPr>
        <w:tc>
          <w:tcPr>
            <w:tcW w:w="325" w:type="pct"/>
            <w:gridSpan w:val="2"/>
            <w:shd w:val="clear" w:color="auto" w:fill="FFFFFF"/>
            <w:tcMar>
              <w:top w:w="0" w:type="dxa"/>
              <w:left w:w="108" w:type="dxa"/>
              <w:bottom w:w="0" w:type="dxa"/>
              <w:right w:w="108" w:type="dxa"/>
            </w:tcMar>
          </w:tcPr>
          <w:p w14:paraId="1F888E86" w14:textId="77777777" w:rsidR="009B341F" w:rsidRPr="0070483B"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54D07B3A" w14:textId="77777777" w:rsidR="009B341F" w:rsidRPr="0070483B" w:rsidRDefault="00F5074E" w:rsidP="00154A42">
            <w:pPr>
              <w:spacing w:before="60" w:after="60" w:line="240" w:lineRule="auto"/>
              <w:jc w:val="both"/>
              <w:rPr>
                <w:rFonts w:ascii="Times New Roman" w:hAnsi="Times New Roman" w:cs="Times New Roman"/>
                <w:sz w:val="24"/>
                <w:szCs w:val="24"/>
              </w:rPr>
            </w:pPr>
            <w:r w:rsidRPr="0070483B">
              <w:rPr>
                <w:rFonts w:ascii="Times New Roman" w:hAnsi="Times New Roman" w:cs="Times New Roman"/>
                <w:sz w:val="24"/>
                <w:szCs w:val="24"/>
              </w:rPr>
              <w:t>Nabavke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dobara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radova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usluga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finansiranih</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od</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strane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programa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stambenog</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zbrinjavanja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Republici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Srbiji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pripremljena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su</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dodeljena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organizovana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saradnji</w:t>
            </w:r>
            <w:r w:rsidR="009B341F" w:rsidRPr="0070483B">
              <w:rPr>
                <w:rFonts w:ascii="Times New Roman" w:hAnsi="Times New Roman" w:cs="Times New Roman"/>
                <w:sz w:val="24"/>
                <w:szCs w:val="24"/>
                <w:lang w:val="en-US"/>
              </w:rPr>
              <w:t xml:space="preserve"> </w:t>
            </w:r>
            <w:r w:rsidRPr="0070483B">
              <w:rPr>
                <w:rFonts w:ascii="Times New Roman" w:hAnsi="Times New Roman" w:cs="Times New Roman"/>
                <w:sz w:val="24"/>
                <w:szCs w:val="24"/>
              </w:rPr>
              <w:t>sa</w:t>
            </w:r>
            <w:r w:rsidR="009B341F" w:rsidRPr="0070483B">
              <w:rPr>
                <w:rFonts w:ascii="Times New Roman" w:hAnsi="Times New Roman" w:cs="Times New Roman"/>
                <w:sz w:val="24"/>
                <w:szCs w:val="24"/>
                <w:lang w:val="en-US"/>
              </w:rPr>
              <w:t xml:space="preserve"> </w:t>
            </w:r>
            <w:r w:rsidRPr="0070483B">
              <w:rPr>
                <w:rFonts w:ascii="Times New Roman" w:hAnsi="Times New Roman" w:cs="Times New Roman"/>
                <w:sz w:val="24"/>
                <w:szCs w:val="24"/>
              </w:rPr>
              <w:t>partnerskim</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zemljama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CEB</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Priručnikom</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za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dobra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radove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i</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usluge</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objavljenom</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na</w:t>
            </w:r>
            <w:r w:rsidR="009B341F" w:rsidRPr="0070483B">
              <w:rPr>
                <w:rFonts w:ascii="Times New Roman" w:hAnsi="Times New Roman" w:cs="Times New Roman"/>
                <w:sz w:val="24"/>
                <w:szCs w:val="24"/>
              </w:rPr>
              <w:t xml:space="preserve"> </w:t>
            </w:r>
            <w:r w:rsidRPr="0070483B">
              <w:rPr>
                <w:rFonts w:ascii="Times New Roman" w:hAnsi="Times New Roman" w:cs="Times New Roman"/>
                <w:sz w:val="24"/>
                <w:szCs w:val="24"/>
              </w:rPr>
              <w:t>vebsajtu</w:t>
            </w:r>
            <w:r w:rsidR="009B341F" w:rsidRPr="0070483B">
              <w:rPr>
                <w:rFonts w:ascii="Times New Roman" w:hAnsi="Times New Roman" w:cs="Times New Roman"/>
                <w:sz w:val="24"/>
                <w:szCs w:val="24"/>
              </w:rPr>
              <w:t>:</w:t>
            </w:r>
          </w:p>
          <w:p w14:paraId="5D144406" w14:textId="6935624F" w:rsidR="009B341F" w:rsidRPr="000E0E3C" w:rsidRDefault="00DF5960" w:rsidP="00154A42">
            <w:pPr>
              <w:spacing w:before="60" w:after="60" w:line="240" w:lineRule="auto"/>
              <w:jc w:val="both"/>
              <w:rPr>
                <w:rFonts w:ascii="Times New Roman" w:hAnsi="Times New Roman" w:cs="Times New Roman"/>
                <w:sz w:val="24"/>
                <w:szCs w:val="24"/>
                <w:lang w:val="sr-Latn-CS"/>
              </w:rPr>
            </w:pPr>
            <w:hyperlink r:id="rId12" w:history="1">
              <w:r w:rsidR="00455DA2" w:rsidRPr="0070483B">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896373">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C0D3" w14:textId="77777777" w:rsidR="00DF5960" w:rsidRDefault="00DF5960" w:rsidP="00083F35">
      <w:pPr>
        <w:spacing w:after="0" w:line="240" w:lineRule="auto"/>
      </w:pPr>
      <w:r>
        <w:separator/>
      </w:r>
    </w:p>
  </w:endnote>
  <w:endnote w:type="continuationSeparator" w:id="0">
    <w:p w14:paraId="1F4251F8" w14:textId="77777777" w:rsidR="00DF5960" w:rsidRDefault="00DF5960"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287" w:usb1="0062C208" w:usb2="43407428" w:usb3="49575C3A" w:csb0="574F444F" w:csb1="45545C53"/>
  </w:font>
  <w:font w:name="Calibri">
    <w:panose1 w:val="020F0502020204030204"/>
    <w:charset w:val="EE"/>
    <w:family w:val="swiss"/>
    <w:pitch w:val="variable"/>
    <w:sig w:usb0="E00002FF" w:usb1="4000ACFF" w:usb2="00000001" w:usb3="00000000" w:csb0="0000019F" w:csb1="00000000"/>
  </w:font>
  <w:font w:name="Roboto">
    <w:altName w:val="Times New Roman"/>
    <w:charset w:val="EE"/>
    <w:family w:val="auto"/>
    <w:pitch w:val="variable"/>
    <w:sig w:usb0="E00002EF" w:usb1="5000205B" w:usb2="00000020" w:usb3="00000000" w:csb0="0000019F" w:csb1="00000000"/>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930B" w14:textId="77777777" w:rsidR="00333AAC" w:rsidRDefault="00333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67"/>
      <w:gridCol w:w="4406"/>
    </w:tblGrid>
    <w:tr w:rsidR="00E65EFC" w:rsidRPr="00F5074E" w14:paraId="173A39EC" w14:textId="77777777" w:rsidTr="00154A42">
      <w:tc>
        <w:tcPr>
          <w:tcW w:w="4773" w:type="dxa"/>
          <w:shd w:val="clear" w:color="auto" w:fill="auto"/>
        </w:tcPr>
        <w:p w14:paraId="3407A86B" w14:textId="202BC6D3" w:rsidR="00E65EFC" w:rsidRPr="00F5074E" w:rsidRDefault="00A44E3B" w:rsidP="007A5FF3">
          <w:pPr>
            <w:pStyle w:val="Footer"/>
            <w:tabs>
              <w:tab w:val="center" w:pos="4111"/>
            </w:tabs>
            <w:rPr>
              <w:rFonts w:ascii="Roboto" w:hAnsi="Roboto"/>
              <w:sz w:val="20"/>
              <w:szCs w:val="20"/>
              <w:lang w:val="sr-Latn-CS"/>
            </w:rPr>
          </w:pPr>
          <w:r>
            <w:rPr>
              <w:rFonts w:ascii="Roboto" w:hAnsi="Roboto"/>
              <w:sz w:val="20"/>
              <w:szCs w:val="20"/>
              <w:lang w:val="sr-Latn-CS"/>
            </w:rPr>
            <w:t>2021</w:t>
          </w:r>
          <w:r w:rsidR="00E65EFC"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17385A">
            <w:rPr>
              <w:rFonts w:ascii="Roboto" w:hAnsi="Roboto"/>
              <w:noProof/>
              <w:sz w:val="20"/>
              <w:szCs w:val="20"/>
              <w:lang w:val="sr-Latn-CS"/>
            </w:rPr>
            <w:t>6</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1977" w14:textId="77777777" w:rsidR="00333AAC" w:rsidRDefault="00333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D71B4" w14:textId="77777777" w:rsidR="00DF5960" w:rsidRDefault="00DF5960" w:rsidP="00083F35">
      <w:pPr>
        <w:spacing w:after="0" w:line="240" w:lineRule="auto"/>
      </w:pPr>
      <w:r>
        <w:separator/>
      </w:r>
    </w:p>
  </w:footnote>
  <w:footnote w:type="continuationSeparator" w:id="0">
    <w:p w14:paraId="1997146F" w14:textId="77777777" w:rsidR="00DF5960" w:rsidRDefault="00DF5960" w:rsidP="000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F3C4" w14:textId="77777777" w:rsidR="00333AAC" w:rsidRDefault="00333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A3C0" w14:textId="77777777" w:rsidR="00333AAC" w:rsidRDefault="00333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D2C8" w14:textId="77777777" w:rsidR="00333AAC" w:rsidRDefault="00333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E5B61"/>
    <w:multiLevelType w:val="hybridMultilevel"/>
    <w:tmpl w:val="13227776"/>
    <w:lvl w:ilvl="0" w:tplc="F25445D2">
      <w:numFmt w:val="bullet"/>
      <w:lvlText w:val="-"/>
      <w:lvlJc w:val="left"/>
      <w:pPr>
        <w:ind w:left="1080" w:hanging="360"/>
      </w:pPr>
      <w:rPr>
        <w:rFonts w:ascii="Times New Roman" w:eastAsia="WenQuanYi Micro Hei"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3" w15:restartNumberingAfterBreak="0">
    <w:nsid w:val="25A012B8"/>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7"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8"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15:restartNumberingAfterBreak="0">
    <w:nsid w:val="55E62C17"/>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7F7E55"/>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13"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75E2999"/>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8"/>
  </w:num>
  <w:num w:numId="5">
    <w:abstractNumId w:val="6"/>
  </w:num>
  <w:num w:numId="6">
    <w:abstractNumId w:val="7"/>
  </w:num>
  <w:num w:numId="7">
    <w:abstractNumId w:val="2"/>
  </w:num>
  <w:num w:numId="8">
    <w:abstractNumId w:val="10"/>
    <w:lvlOverride w:ilvl="0">
      <w:startOverride w:val="1"/>
    </w:lvlOverride>
  </w:num>
  <w:num w:numId="9">
    <w:abstractNumId w:val="12"/>
  </w:num>
  <w:num w:numId="10">
    <w:abstractNumId w:val="0"/>
  </w:num>
  <w:num w:numId="11">
    <w:abstractNumId w:val="3"/>
  </w:num>
  <w:num w:numId="12">
    <w:abstractNumId w:val="11"/>
  </w:num>
  <w:num w:numId="13">
    <w:abstractNumId w:val="9"/>
  </w:num>
  <w:num w:numId="14">
    <w:abstractNumId w:val="14"/>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3B9B"/>
    <w:rsid w:val="00054E01"/>
    <w:rsid w:val="00055D3F"/>
    <w:rsid w:val="000650A7"/>
    <w:rsid w:val="0006550E"/>
    <w:rsid w:val="00065818"/>
    <w:rsid w:val="00065C07"/>
    <w:rsid w:val="000677D9"/>
    <w:rsid w:val="00070D4F"/>
    <w:rsid w:val="00072506"/>
    <w:rsid w:val="00073D63"/>
    <w:rsid w:val="0008185B"/>
    <w:rsid w:val="00081FA7"/>
    <w:rsid w:val="00083F35"/>
    <w:rsid w:val="0009352E"/>
    <w:rsid w:val="00093924"/>
    <w:rsid w:val="000939BF"/>
    <w:rsid w:val="000952E6"/>
    <w:rsid w:val="000953B9"/>
    <w:rsid w:val="00095C3E"/>
    <w:rsid w:val="00096388"/>
    <w:rsid w:val="00097C48"/>
    <w:rsid w:val="000A1FA5"/>
    <w:rsid w:val="000A37C7"/>
    <w:rsid w:val="000A4162"/>
    <w:rsid w:val="000A68E9"/>
    <w:rsid w:val="000A68FC"/>
    <w:rsid w:val="000A6CEE"/>
    <w:rsid w:val="000B3DF3"/>
    <w:rsid w:val="000B4C17"/>
    <w:rsid w:val="000B4F18"/>
    <w:rsid w:val="000B50C2"/>
    <w:rsid w:val="000C00A3"/>
    <w:rsid w:val="000C09B3"/>
    <w:rsid w:val="000C0FAD"/>
    <w:rsid w:val="000C24E9"/>
    <w:rsid w:val="000D07CF"/>
    <w:rsid w:val="000D20F0"/>
    <w:rsid w:val="000D6EF0"/>
    <w:rsid w:val="000E05D4"/>
    <w:rsid w:val="000E0E3C"/>
    <w:rsid w:val="000E259C"/>
    <w:rsid w:val="000E3373"/>
    <w:rsid w:val="000F0B46"/>
    <w:rsid w:val="000F1560"/>
    <w:rsid w:val="000F2A3F"/>
    <w:rsid w:val="000F550E"/>
    <w:rsid w:val="00100473"/>
    <w:rsid w:val="00100B5D"/>
    <w:rsid w:val="001047FF"/>
    <w:rsid w:val="001101DB"/>
    <w:rsid w:val="00114C96"/>
    <w:rsid w:val="0012293E"/>
    <w:rsid w:val="001250EA"/>
    <w:rsid w:val="0012515E"/>
    <w:rsid w:val="001261A9"/>
    <w:rsid w:val="001311AB"/>
    <w:rsid w:val="001321F5"/>
    <w:rsid w:val="0013478F"/>
    <w:rsid w:val="00134E79"/>
    <w:rsid w:val="00135AA8"/>
    <w:rsid w:val="00136C24"/>
    <w:rsid w:val="00136FC3"/>
    <w:rsid w:val="00137FB9"/>
    <w:rsid w:val="001424B4"/>
    <w:rsid w:val="001438FA"/>
    <w:rsid w:val="001472D7"/>
    <w:rsid w:val="00147F26"/>
    <w:rsid w:val="001537F3"/>
    <w:rsid w:val="00154A42"/>
    <w:rsid w:val="00154FDF"/>
    <w:rsid w:val="00155176"/>
    <w:rsid w:val="001572BB"/>
    <w:rsid w:val="00161E3A"/>
    <w:rsid w:val="00162BF4"/>
    <w:rsid w:val="0016491D"/>
    <w:rsid w:val="00165565"/>
    <w:rsid w:val="00173736"/>
    <w:rsid w:val="0017385A"/>
    <w:rsid w:val="00177EFF"/>
    <w:rsid w:val="00181592"/>
    <w:rsid w:val="00181FEF"/>
    <w:rsid w:val="001859AA"/>
    <w:rsid w:val="001859F5"/>
    <w:rsid w:val="00191F1B"/>
    <w:rsid w:val="00195D05"/>
    <w:rsid w:val="00196299"/>
    <w:rsid w:val="001A1026"/>
    <w:rsid w:val="001A4007"/>
    <w:rsid w:val="001B0A79"/>
    <w:rsid w:val="001B2AC8"/>
    <w:rsid w:val="001B3EC5"/>
    <w:rsid w:val="001C039A"/>
    <w:rsid w:val="001C0AA5"/>
    <w:rsid w:val="001C3DDB"/>
    <w:rsid w:val="001C5886"/>
    <w:rsid w:val="001C5F3D"/>
    <w:rsid w:val="001C62D3"/>
    <w:rsid w:val="001D0D59"/>
    <w:rsid w:val="001D3F8C"/>
    <w:rsid w:val="001E37E8"/>
    <w:rsid w:val="001E39BA"/>
    <w:rsid w:val="001E55E4"/>
    <w:rsid w:val="001E6119"/>
    <w:rsid w:val="001F14FC"/>
    <w:rsid w:val="001F550B"/>
    <w:rsid w:val="00212650"/>
    <w:rsid w:val="002140D1"/>
    <w:rsid w:val="00214CC5"/>
    <w:rsid w:val="00215659"/>
    <w:rsid w:val="002207C4"/>
    <w:rsid w:val="00220AE2"/>
    <w:rsid w:val="00220D68"/>
    <w:rsid w:val="00221593"/>
    <w:rsid w:val="00230DE3"/>
    <w:rsid w:val="002324D3"/>
    <w:rsid w:val="002328EA"/>
    <w:rsid w:val="002345A3"/>
    <w:rsid w:val="00235149"/>
    <w:rsid w:val="00235CAC"/>
    <w:rsid w:val="002361B0"/>
    <w:rsid w:val="00237537"/>
    <w:rsid w:val="0024580B"/>
    <w:rsid w:val="00246237"/>
    <w:rsid w:val="00246CA2"/>
    <w:rsid w:val="00247A0D"/>
    <w:rsid w:val="00250454"/>
    <w:rsid w:val="00250746"/>
    <w:rsid w:val="00250956"/>
    <w:rsid w:val="00250B43"/>
    <w:rsid w:val="002519CE"/>
    <w:rsid w:val="002520DD"/>
    <w:rsid w:val="00253AD2"/>
    <w:rsid w:val="00260CB1"/>
    <w:rsid w:val="00261625"/>
    <w:rsid w:val="00274922"/>
    <w:rsid w:val="0027644A"/>
    <w:rsid w:val="00280629"/>
    <w:rsid w:val="00281E01"/>
    <w:rsid w:val="00282942"/>
    <w:rsid w:val="00284980"/>
    <w:rsid w:val="002903BB"/>
    <w:rsid w:val="0029249D"/>
    <w:rsid w:val="00294218"/>
    <w:rsid w:val="0029432B"/>
    <w:rsid w:val="00295600"/>
    <w:rsid w:val="00296B0F"/>
    <w:rsid w:val="00296E36"/>
    <w:rsid w:val="002A191C"/>
    <w:rsid w:val="002A271B"/>
    <w:rsid w:val="002A2C60"/>
    <w:rsid w:val="002A52A2"/>
    <w:rsid w:val="002A6030"/>
    <w:rsid w:val="002B05B9"/>
    <w:rsid w:val="002B2D04"/>
    <w:rsid w:val="002B33EA"/>
    <w:rsid w:val="002B38FA"/>
    <w:rsid w:val="002B51CF"/>
    <w:rsid w:val="002B65C9"/>
    <w:rsid w:val="002B699C"/>
    <w:rsid w:val="002B7AB9"/>
    <w:rsid w:val="002C1C1D"/>
    <w:rsid w:val="002C42AB"/>
    <w:rsid w:val="002D6AD7"/>
    <w:rsid w:val="002D6E25"/>
    <w:rsid w:val="002E1A3D"/>
    <w:rsid w:val="002E2210"/>
    <w:rsid w:val="002E5412"/>
    <w:rsid w:val="002F2781"/>
    <w:rsid w:val="002F4224"/>
    <w:rsid w:val="002F55CB"/>
    <w:rsid w:val="002F7373"/>
    <w:rsid w:val="00306A8F"/>
    <w:rsid w:val="00310452"/>
    <w:rsid w:val="0031198C"/>
    <w:rsid w:val="003122FB"/>
    <w:rsid w:val="0031288D"/>
    <w:rsid w:val="00317D85"/>
    <w:rsid w:val="003202C7"/>
    <w:rsid w:val="0032132A"/>
    <w:rsid w:val="00323D35"/>
    <w:rsid w:val="00332B20"/>
    <w:rsid w:val="00332CB2"/>
    <w:rsid w:val="00333AAC"/>
    <w:rsid w:val="0034121F"/>
    <w:rsid w:val="00345088"/>
    <w:rsid w:val="00345CC7"/>
    <w:rsid w:val="00346AF0"/>
    <w:rsid w:val="00346B58"/>
    <w:rsid w:val="003473FD"/>
    <w:rsid w:val="00350004"/>
    <w:rsid w:val="00352606"/>
    <w:rsid w:val="0035263F"/>
    <w:rsid w:val="00355A86"/>
    <w:rsid w:val="00357842"/>
    <w:rsid w:val="00360735"/>
    <w:rsid w:val="003609FB"/>
    <w:rsid w:val="00362F64"/>
    <w:rsid w:val="00367C6E"/>
    <w:rsid w:val="00371688"/>
    <w:rsid w:val="0037173F"/>
    <w:rsid w:val="00373EBF"/>
    <w:rsid w:val="003779ED"/>
    <w:rsid w:val="00377C49"/>
    <w:rsid w:val="00380CD7"/>
    <w:rsid w:val="00386B31"/>
    <w:rsid w:val="00391FF8"/>
    <w:rsid w:val="00392929"/>
    <w:rsid w:val="00394072"/>
    <w:rsid w:val="003942B4"/>
    <w:rsid w:val="00394F6F"/>
    <w:rsid w:val="003A0CF2"/>
    <w:rsid w:val="003A33A6"/>
    <w:rsid w:val="003A4446"/>
    <w:rsid w:val="003A5199"/>
    <w:rsid w:val="003A6B7F"/>
    <w:rsid w:val="003B573C"/>
    <w:rsid w:val="003B6C88"/>
    <w:rsid w:val="003C13E7"/>
    <w:rsid w:val="003C1A94"/>
    <w:rsid w:val="003C3679"/>
    <w:rsid w:val="003C48F0"/>
    <w:rsid w:val="003C4A7D"/>
    <w:rsid w:val="003D7EE1"/>
    <w:rsid w:val="003E4C3C"/>
    <w:rsid w:val="003E56C8"/>
    <w:rsid w:val="003E745D"/>
    <w:rsid w:val="003F01E2"/>
    <w:rsid w:val="003F0D07"/>
    <w:rsid w:val="003F2C54"/>
    <w:rsid w:val="003F6767"/>
    <w:rsid w:val="00400652"/>
    <w:rsid w:val="0040315F"/>
    <w:rsid w:val="00412242"/>
    <w:rsid w:val="00412946"/>
    <w:rsid w:val="00412F3F"/>
    <w:rsid w:val="00413285"/>
    <w:rsid w:val="004163B7"/>
    <w:rsid w:val="0041755B"/>
    <w:rsid w:val="00417D2C"/>
    <w:rsid w:val="00417FA0"/>
    <w:rsid w:val="0042053E"/>
    <w:rsid w:val="00421C6D"/>
    <w:rsid w:val="00422E9F"/>
    <w:rsid w:val="004234A0"/>
    <w:rsid w:val="00427C1C"/>
    <w:rsid w:val="00433B22"/>
    <w:rsid w:val="004348AF"/>
    <w:rsid w:val="00434CB9"/>
    <w:rsid w:val="00436BFB"/>
    <w:rsid w:val="00436C00"/>
    <w:rsid w:val="004408A2"/>
    <w:rsid w:val="004418A0"/>
    <w:rsid w:val="0044215E"/>
    <w:rsid w:val="00442AFA"/>
    <w:rsid w:val="00444D7E"/>
    <w:rsid w:val="0044518B"/>
    <w:rsid w:val="00447DEA"/>
    <w:rsid w:val="004502B4"/>
    <w:rsid w:val="004511C2"/>
    <w:rsid w:val="00452D4D"/>
    <w:rsid w:val="00455DA2"/>
    <w:rsid w:val="00460157"/>
    <w:rsid w:val="004602EC"/>
    <w:rsid w:val="004608F3"/>
    <w:rsid w:val="00460C34"/>
    <w:rsid w:val="00462BDF"/>
    <w:rsid w:val="00463902"/>
    <w:rsid w:val="00464BB5"/>
    <w:rsid w:val="00465288"/>
    <w:rsid w:val="00472FE4"/>
    <w:rsid w:val="00480B2C"/>
    <w:rsid w:val="00481B56"/>
    <w:rsid w:val="004872A8"/>
    <w:rsid w:val="0049469D"/>
    <w:rsid w:val="0049529A"/>
    <w:rsid w:val="00496D03"/>
    <w:rsid w:val="004A080A"/>
    <w:rsid w:val="004A083A"/>
    <w:rsid w:val="004A4FD9"/>
    <w:rsid w:val="004A61C7"/>
    <w:rsid w:val="004A689C"/>
    <w:rsid w:val="004A785A"/>
    <w:rsid w:val="004B6369"/>
    <w:rsid w:val="004C09B6"/>
    <w:rsid w:val="004C22FD"/>
    <w:rsid w:val="004C3EE1"/>
    <w:rsid w:val="004E423B"/>
    <w:rsid w:val="004E4DE2"/>
    <w:rsid w:val="004E6A57"/>
    <w:rsid w:val="004F03C2"/>
    <w:rsid w:val="004F051B"/>
    <w:rsid w:val="004F763E"/>
    <w:rsid w:val="004F7C39"/>
    <w:rsid w:val="005000A6"/>
    <w:rsid w:val="00501254"/>
    <w:rsid w:val="00501322"/>
    <w:rsid w:val="005028A2"/>
    <w:rsid w:val="00505EA7"/>
    <w:rsid w:val="00507486"/>
    <w:rsid w:val="00512050"/>
    <w:rsid w:val="005145B9"/>
    <w:rsid w:val="005169E0"/>
    <w:rsid w:val="00521E5B"/>
    <w:rsid w:val="00522F50"/>
    <w:rsid w:val="005233C7"/>
    <w:rsid w:val="005260B6"/>
    <w:rsid w:val="00526B09"/>
    <w:rsid w:val="005279C3"/>
    <w:rsid w:val="00533F8B"/>
    <w:rsid w:val="00537D80"/>
    <w:rsid w:val="00542712"/>
    <w:rsid w:val="00544621"/>
    <w:rsid w:val="005451E9"/>
    <w:rsid w:val="005451F0"/>
    <w:rsid w:val="00547C18"/>
    <w:rsid w:val="00547D09"/>
    <w:rsid w:val="00552786"/>
    <w:rsid w:val="00553B7D"/>
    <w:rsid w:val="0055433D"/>
    <w:rsid w:val="00555C8A"/>
    <w:rsid w:val="0055673D"/>
    <w:rsid w:val="0056096E"/>
    <w:rsid w:val="0056767C"/>
    <w:rsid w:val="0057253A"/>
    <w:rsid w:val="005731FB"/>
    <w:rsid w:val="005746A0"/>
    <w:rsid w:val="005755D3"/>
    <w:rsid w:val="005755DD"/>
    <w:rsid w:val="005758C2"/>
    <w:rsid w:val="005800DF"/>
    <w:rsid w:val="005834BD"/>
    <w:rsid w:val="00583E16"/>
    <w:rsid w:val="005868AC"/>
    <w:rsid w:val="005873EB"/>
    <w:rsid w:val="0059284E"/>
    <w:rsid w:val="00595701"/>
    <w:rsid w:val="00597490"/>
    <w:rsid w:val="005B1722"/>
    <w:rsid w:val="005B20CA"/>
    <w:rsid w:val="005B785D"/>
    <w:rsid w:val="005C12E1"/>
    <w:rsid w:val="005C174B"/>
    <w:rsid w:val="005D135E"/>
    <w:rsid w:val="005D24D3"/>
    <w:rsid w:val="005D2B0C"/>
    <w:rsid w:val="005E1F82"/>
    <w:rsid w:val="005E4C52"/>
    <w:rsid w:val="005F08C4"/>
    <w:rsid w:val="005F1237"/>
    <w:rsid w:val="0060040D"/>
    <w:rsid w:val="0060136A"/>
    <w:rsid w:val="00601726"/>
    <w:rsid w:val="006023AF"/>
    <w:rsid w:val="0060445F"/>
    <w:rsid w:val="00613EBD"/>
    <w:rsid w:val="00617280"/>
    <w:rsid w:val="00620BB9"/>
    <w:rsid w:val="00621E23"/>
    <w:rsid w:val="00623453"/>
    <w:rsid w:val="00623D43"/>
    <w:rsid w:val="006241E8"/>
    <w:rsid w:val="0062567A"/>
    <w:rsid w:val="00627A8B"/>
    <w:rsid w:val="00627C47"/>
    <w:rsid w:val="00632ADF"/>
    <w:rsid w:val="00636F9D"/>
    <w:rsid w:val="006379C6"/>
    <w:rsid w:val="00640CB5"/>
    <w:rsid w:val="006470E4"/>
    <w:rsid w:val="00647270"/>
    <w:rsid w:val="006575FD"/>
    <w:rsid w:val="00660C73"/>
    <w:rsid w:val="00661A31"/>
    <w:rsid w:val="00662C92"/>
    <w:rsid w:val="00664822"/>
    <w:rsid w:val="006655D3"/>
    <w:rsid w:val="0066606A"/>
    <w:rsid w:val="00667F69"/>
    <w:rsid w:val="0067438E"/>
    <w:rsid w:val="00674932"/>
    <w:rsid w:val="00676DC8"/>
    <w:rsid w:val="006803D8"/>
    <w:rsid w:val="00681F84"/>
    <w:rsid w:val="00683D75"/>
    <w:rsid w:val="00684FB7"/>
    <w:rsid w:val="00687AC1"/>
    <w:rsid w:val="00687B7F"/>
    <w:rsid w:val="00693BCD"/>
    <w:rsid w:val="0069410D"/>
    <w:rsid w:val="00695802"/>
    <w:rsid w:val="006A0D32"/>
    <w:rsid w:val="006A1250"/>
    <w:rsid w:val="006B17D6"/>
    <w:rsid w:val="006B4E3E"/>
    <w:rsid w:val="006B60E3"/>
    <w:rsid w:val="006B7537"/>
    <w:rsid w:val="006C15A8"/>
    <w:rsid w:val="006C23B2"/>
    <w:rsid w:val="006C2566"/>
    <w:rsid w:val="006C3F60"/>
    <w:rsid w:val="006D28FD"/>
    <w:rsid w:val="006D2D89"/>
    <w:rsid w:val="006D3AD8"/>
    <w:rsid w:val="006E2D1F"/>
    <w:rsid w:val="006E494D"/>
    <w:rsid w:val="006E6913"/>
    <w:rsid w:val="006E69D8"/>
    <w:rsid w:val="006F2451"/>
    <w:rsid w:val="006F31BD"/>
    <w:rsid w:val="006F5BCA"/>
    <w:rsid w:val="007006F7"/>
    <w:rsid w:val="00703191"/>
    <w:rsid w:val="0070483B"/>
    <w:rsid w:val="007060FF"/>
    <w:rsid w:val="00712537"/>
    <w:rsid w:val="007146FA"/>
    <w:rsid w:val="00720EB3"/>
    <w:rsid w:val="007232C6"/>
    <w:rsid w:val="007235BC"/>
    <w:rsid w:val="007244FC"/>
    <w:rsid w:val="00727665"/>
    <w:rsid w:val="00730612"/>
    <w:rsid w:val="00731FD8"/>
    <w:rsid w:val="007326FE"/>
    <w:rsid w:val="00732780"/>
    <w:rsid w:val="00732D76"/>
    <w:rsid w:val="0073401B"/>
    <w:rsid w:val="0073701C"/>
    <w:rsid w:val="00740403"/>
    <w:rsid w:val="00744858"/>
    <w:rsid w:val="00745EEB"/>
    <w:rsid w:val="00746365"/>
    <w:rsid w:val="0074669E"/>
    <w:rsid w:val="0075079A"/>
    <w:rsid w:val="00751F1A"/>
    <w:rsid w:val="00752A44"/>
    <w:rsid w:val="0075343C"/>
    <w:rsid w:val="00760BA4"/>
    <w:rsid w:val="00763D6C"/>
    <w:rsid w:val="0077226A"/>
    <w:rsid w:val="00772489"/>
    <w:rsid w:val="007750AC"/>
    <w:rsid w:val="00777F54"/>
    <w:rsid w:val="00781785"/>
    <w:rsid w:val="007848D6"/>
    <w:rsid w:val="007856C1"/>
    <w:rsid w:val="0078794D"/>
    <w:rsid w:val="00790B38"/>
    <w:rsid w:val="007912C1"/>
    <w:rsid w:val="007929C3"/>
    <w:rsid w:val="00792E99"/>
    <w:rsid w:val="00793D97"/>
    <w:rsid w:val="00796E66"/>
    <w:rsid w:val="007A2B00"/>
    <w:rsid w:val="007A30EF"/>
    <w:rsid w:val="007A45EA"/>
    <w:rsid w:val="007A5FF3"/>
    <w:rsid w:val="007A7D86"/>
    <w:rsid w:val="007B1096"/>
    <w:rsid w:val="007B2823"/>
    <w:rsid w:val="007B2F5F"/>
    <w:rsid w:val="007B5CE1"/>
    <w:rsid w:val="007B5ED9"/>
    <w:rsid w:val="007B751A"/>
    <w:rsid w:val="007C1C1C"/>
    <w:rsid w:val="007C2778"/>
    <w:rsid w:val="007C39EE"/>
    <w:rsid w:val="007C4F61"/>
    <w:rsid w:val="007C7AEB"/>
    <w:rsid w:val="007D13C5"/>
    <w:rsid w:val="007D2DFE"/>
    <w:rsid w:val="007E1F11"/>
    <w:rsid w:val="007E1F6F"/>
    <w:rsid w:val="007E34F5"/>
    <w:rsid w:val="007E3A0A"/>
    <w:rsid w:val="007E52F7"/>
    <w:rsid w:val="007F0F3B"/>
    <w:rsid w:val="007F3749"/>
    <w:rsid w:val="007F5EDE"/>
    <w:rsid w:val="00801795"/>
    <w:rsid w:val="00803D57"/>
    <w:rsid w:val="00804BA1"/>
    <w:rsid w:val="0081179F"/>
    <w:rsid w:val="00811A52"/>
    <w:rsid w:val="008172E1"/>
    <w:rsid w:val="00820A99"/>
    <w:rsid w:val="00822390"/>
    <w:rsid w:val="0082470A"/>
    <w:rsid w:val="008263C1"/>
    <w:rsid w:val="008317F3"/>
    <w:rsid w:val="0083492C"/>
    <w:rsid w:val="008365F0"/>
    <w:rsid w:val="00837DB7"/>
    <w:rsid w:val="00842682"/>
    <w:rsid w:val="0084337A"/>
    <w:rsid w:val="008473F8"/>
    <w:rsid w:val="00847831"/>
    <w:rsid w:val="00850233"/>
    <w:rsid w:val="0085120A"/>
    <w:rsid w:val="00855290"/>
    <w:rsid w:val="00855428"/>
    <w:rsid w:val="008673D1"/>
    <w:rsid w:val="00870D84"/>
    <w:rsid w:val="008727AE"/>
    <w:rsid w:val="00874747"/>
    <w:rsid w:val="00874EB6"/>
    <w:rsid w:val="00877871"/>
    <w:rsid w:val="00880A02"/>
    <w:rsid w:val="0088741C"/>
    <w:rsid w:val="00891CA3"/>
    <w:rsid w:val="008960BD"/>
    <w:rsid w:val="00896373"/>
    <w:rsid w:val="00897454"/>
    <w:rsid w:val="008A1F46"/>
    <w:rsid w:val="008A445F"/>
    <w:rsid w:val="008A52B3"/>
    <w:rsid w:val="008A78CE"/>
    <w:rsid w:val="008B0A21"/>
    <w:rsid w:val="008B14CE"/>
    <w:rsid w:val="008B3F47"/>
    <w:rsid w:val="008B7AF9"/>
    <w:rsid w:val="008C0EAF"/>
    <w:rsid w:val="008C56D0"/>
    <w:rsid w:val="008C72E4"/>
    <w:rsid w:val="008D0286"/>
    <w:rsid w:val="008D2D13"/>
    <w:rsid w:val="008D37CD"/>
    <w:rsid w:val="008D3F78"/>
    <w:rsid w:val="008D5CB3"/>
    <w:rsid w:val="008D64AE"/>
    <w:rsid w:val="008F35AF"/>
    <w:rsid w:val="008F59E9"/>
    <w:rsid w:val="008F62E9"/>
    <w:rsid w:val="008F774F"/>
    <w:rsid w:val="009137C6"/>
    <w:rsid w:val="009141E0"/>
    <w:rsid w:val="00917162"/>
    <w:rsid w:val="00920314"/>
    <w:rsid w:val="00924418"/>
    <w:rsid w:val="009305E2"/>
    <w:rsid w:val="00937366"/>
    <w:rsid w:val="00937DB2"/>
    <w:rsid w:val="009432B5"/>
    <w:rsid w:val="00947ACB"/>
    <w:rsid w:val="0095334B"/>
    <w:rsid w:val="009541CD"/>
    <w:rsid w:val="0095676C"/>
    <w:rsid w:val="00961A8F"/>
    <w:rsid w:val="00962EBD"/>
    <w:rsid w:val="00962F55"/>
    <w:rsid w:val="009636B0"/>
    <w:rsid w:val="00964FB6"/>
    <w:rsid w:val="00967FCF"/>
    <w:rsid w:val="009706D3"/>
    <w:rsid w:val="00970D81"/>
    <w:rsid w:val="00973CF2"/>
    <w:rsid w:val="00974C0B"/>
    <w:rsid w:val="00977C38"/>
    <w:rsid w:val="0098362A"/>
    <w:rsid w:val="009836CF"/>
    <w:rsid w:val="0098460A"/>
    <w:rsid w:val="00987D20"/>
    <w:rsid w:val="00990398"/>
    <w:rsid w:val="00991AEC"/>
    <w:rsid w:val="00994FB1"/>
    <w:rsid w:val="009969B4"/>
    <w:rsid w:val="009A3152"/>
    <w:rsid w:val="009A3878"/>
    <w:rsid w:val="009A4969"/>
    <w:rsid w:val="009B341F"/>
    <w:rsid w:val="009B3CCA"/>
    <w:rsid w:val="009B6FEB"/>
    <w:rsid w:val="009C19D5"/>
    <w:rsid w:val="009C3B32"/>
    <w:rsid w:val="009C6217"/>
    <w:rsid w:val="009C7399"/>
    <w:rsid w:val="009C7B75"/>
    <w:rsid w:val="009D226B"/>
    <w:rsid w:val="009D29C6"/>
    <w:rsid w:val="009D70CE"/>
    <w:rsid w:val="009E059E"/>
    <w:rsid w:val="009E33F0"/>
    <w:rsid w:val="009E7935"/>
    <w:rsid w:val="009F04D0"/>
    <w:rsid w:val="009F0733"/>
    <w:rsid w:val="009F5074"/>
    <w:rsid w:val="009F5102"/>
    <w:rsid w:val="009F66E5"/>
    <w:rsid w:val="009F6921"/>
    <w:rsid w:val="009F7322"/>
    <w:rsid w:val="00A04E19"/>
    <w:rsid w:val="00A0774B"/>
    <w:rsid w:val="00A148B8"/>
    <w:rsid w:val="00A16F1F"/>
    <w:rsid w:val="00A23451"/>
    <w:rsid w:val="00A23AC0"/>
    <w:rsid w:val="00A243AA"/>
    <w:rsid w:val="00A25980"/>
    <w:rsid w:val="00A26734"/>
    <w:rsid w:val="00A327DF"/>
    <w:rsid w:val="00A32FC0"/>
    <w:rsid w:val="00A335A3"/>
    <w:rsid w:val="00A338C2"/>
    <w:rsid w:val="00A3533A"/>
    <w:rsid w:val="00A35600"/>
    <w:rsid w:val="00A3741C"/>
    <w:rsid w:val="00A433FE"/>
    <w:rsid w:val="00A44BE5"/>
    <w:rsid w:val="00A44E3B"/>
    <w:rsid w:val="00A468F4"/>
    <w:rsid w:val="00A46C5F"/>
    <w:rsid w:val="00A4704A"/>
    <w:rsid w:val="00A47A65"/>
    <w:rsid w:val="00A509F2"/>
    <w:rsid w:val="00A53E38"/>
    <w:rsid w:val="00A563A5"/>
    <w:rsid w:val="00A60975"/>
    <w:rsid w:val="00A643F6"/>
    <w:rsid w:val="00A71000"/>
    <w:rsid w:val="00A74CAB"/>
    <w:rsid w:val="00A75E53"/>
    <w:rsid w:val="00A809EC"/>
    <w:rsid w:val="00A82E53"/>
    <w:rsid w:val="00A872ED"/>
    <w:rsid w:val="00A90FA3"/>
    <w:rsid w:val="00A92081"/>
    <w:rsid w:val="00A95ED6"/>
    <w:rsid w:val="00A964BF"/>
    <w:rsid w:val="00A96D44"/>
    <w:rsid w:val="00AA528C"/>
    <w:rsid w:val="00AA5858"/>
    <w:rsid w:val="00AB2B7D"/>
    <w:rsid w:val="00AB5117"/>
    <w:rsid w:val="00AC219F"/>
    <w:rsid w:val="00AC46D7"/>
    <w:rsid w:val="00AC46ED"/>
    <w:rsid w:val="00AC58BE"/>
    <w:rsid w:val="00AC7A57"/>
    <w:rsid w:val="00AD149E"/>
    <w:rsid w:val="00AD30D7"/>
    <w:rsid w:val="00AD331E"/>
    <w:rsid w:val="00AD7BB3"/>
    <w:rsid w:val="00AE1A6E"/>
    <w:rsid w:val="00AE2224"/>
    <w:rsid w:val="00AF141D"/>
    <w:rsid w:val="00AF1C32"/>
    <w:rsid w:val="00AF2695"/>
    <w:rsid w:val="00AF47E2"/>
    <w:rsid w:val="00AF4E9F"/>
    <w:rsid w:val="00AF5AB9"/>
    <w:rsid w:val="00AF7F7B"/>
    <w:rsid w:val="00B00A52"/>
    <w:rsid w:val="00B026A1"/>
    <w:rsid w:val="00B0592C"/>
    <w:rsid w:val="00B062C7"/>
    <w:rsid w:val="00B11209"/>
    <w:rsid w:val="00B125E2"/>
    <w:rsid w:val="00B14A81"/>
    <w:rsid w:val="00B153F8"/>
    <w:rsid w:val="00B164D4"/>
    <w:rsid w:val="00B16D40"/>
    <w:rsid w:val="00B172D4"/>
    <w:rsid w:val="00B17E2E"/>
    <w:rsid w:val="00B24B43"/>
    <w:rsid w:val="00B24BDD"/>
    <w:rsid w:val="00B266B0"/>
    <w:rsid w:val="00B30A48"/>
    <w:rsid w:val="00B30A68"/>
    <w:rsid w:val="00B31EAE"/>
    <w:rsid w:val="00B34982"/>
    <w:rsid w:val="00B36D3D"/>
    <w:rsid w:val="00B36F98"/>
    <w:rsid w:val="00B4097F"/>
    <w:rsid w:val="00B41908"/>
    <w:rsid w:val="00B42BB8"/>
    <w:rsid w:val="00B42CCD"/>
    <w:rsid w:val="00B43D36"/>
    <w:rsid w:val="00B46F55"/>
    <w:rsid w:val="00B4792E"/>
    <w:rsid w:val="00B503B6"/>
    <w:rsid w:val="00B531F3"/>
    <w:rsid w:val="00B53414"/>
    <w:rsid w:val="00B5473C"/>
    <w:rsid w:val="00B557B0"/>
    <w:rsid w:val="00B573CF"/>
    <w:rsid w:val="00B65D8F"/>
    <w:rsid w:val="00B6707F"/>
    <w:rsid w:val="00B738EC"/>
    <w:rsid w:val="00B81B21"/>
    <w:rsid w:val="00B8453C"/>
    <w:rsid w:val="00B866EC"/>
    <w:rsid w:val="00B87666"/>
    <w:rsid w:val="00B91312"/>
    <w:rsid w:val="00B91C06"/>
    <w:rsid w:val="00B96539"/>
    <w:rsid w:val="00BA0697"/>
    <w:rsid w:val="00BA5CA8"/>
    <w:rsid w:val="00BA6B0B"/>
    <w:rsid w:val="00BB2642"/>
    <w:rsid w:val="00BC3F7F"/>
    <w:rsid w:val="00BC4928"/>
    <w:rsid w:val="00BC5CF6"/>
    <w:rsid w:val="00BD62F7"/>
    <w:rsid w:val="00BD6C96"/>
    <w:rsid w:val="00BE19D3"/>
    <w:rsid w:val="00BF3B9D"/>
    <w:rsid w:val="00C01FAD"/>
    <w:rsid w:val="00C0502C"/>
    <w:rsid w:val="00C06DD1"/>
    <w:rsid w:val="00C07175"/>
    <w:rsid w:val="00C10C47"/>
    <w:rsid w:val="00C1308B"/>
    <w:rsid w:val="00C13640"/>
    <w:rsid w:val="00C13DF4"/>
    <w:rsid w:val="00C15DBB"/>
    <w:rsid w:val="00C24953"/>
    <w:rsid w:val="00C26921"/>
    <w:rsid w:val="00C273EF"/>
    <w:rsid w:val="00C30706"/>
    <w:rsid w:val="00C31F0D"/>
    <w:rsid w:val="00C330BD"/>
    <w:rsid w:val="00C332A5"/>
    <w:rsid w:val="00C33D99"/>
    <w:rsid w:val="00C4327A"/>
    <w:rsid w:val="00C47770"/>
    <w:rsid w:val="00C4796E"/>
    <w:rsid w:val="00C51745"/>
    <w:rsid w:val="00C602CE"/>
    <w:rsid w:val="00C60922"/>
    <w:rsid w:val="00C6343C"/>
    <w:rsid w:val="00C6515C"/>
    <w:rsid w:val="00C72BDD"/>
    <w:rsid w:val="00C80508"/>
    <w:rsid w:val="00C817B8"/>
    <w:rsid w:val="00C847E1"/>
    <w:rsid w:val="00C9075A"/>
    <w:rsid w:val="00C907D9"/>
    <w:rsid w:val="00C940D5"/>
    <w:rsid w:val="00C9430E"/>
    <w:rsid w:val="00C94EB7"/>
    <w:rsid w:val="00C96A65"/>
    <w:rsid w:val="00CA5FBA"/>
    <w:rsid w:val="00CA7177"/>
    <w:rsid w:val="00CB0E4C"/>
    <w:rsid w:val="00CB2E11"/>
    <w:rsid w:val="00CB2ED8"/>
    <w:rsid w:val="00CB56B2"/>
    <w:rsid w:val="00CC0AE5"/>
    <w:rsid w:val="00CC1E5A"/>
    <w:rsid w:val="00CC3007"/>
    <w:rsid w:val="00CD0198"/>
    <w:rsid w:val="00CE01A9"/>
    <w:rsid w:val="00CE5A41"/>
    <w:rsid w:val="00CF2A05"/>
    <w:rsid w:val="00CF589B"/>
    <w:rsid w:val="00CF61C3"/>
    <w:rsid w:val="00D00F6B"/>
    <w:rsid w:val="00D05D12"/>
    <w:rsid w:val="00D07A04"/>
    <w:rsid w:val="00D11ED3"/>
    <w:rsid w:val="00D12CBA"/>
    <w:rsid w:val="00D148C7"/>
    <w:rsid w:val="00D161B1"/>
    <w:rsid w:val="00D16D50"/>
    <w:rsid w:val="00D22819"/>
    <w:rsid w:val="00D24C5E"/>
    <w:rsid w:val="00D253E6"/>
    <w:rsid w:val="00D337B3"/>
    <w:rsid w:val="00D33894"/>
    <w:rsid w:val="00D41C73"/>
    <w:rsid w:val="00D4315F"/>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885"/>
    <w:rsid w:val="00D70DCD"/>
    <w:rsid w:val="00D764F0"/>
    <w:rsid w:val="00D80D41"/>
    <w:rsid w:val="00D81686"/>
    <w:rsid w:val="00D8215F"/>
    <w:rsid w:val="00D83F68"/>
    <w:rsid w:val="00D847BA"/>
    <w:rsid w:val="00D912A0"/>
    <w:rsid w:val="00D940CB"/>
    <w:rsid w:val="00D94BC4"/>
    <w:rsid w:val="00DA18EB"/>
    <w:rsid w:val="00DA4202"/>
    <w:rsid w:val="00DB3BAD"/>
    <w:rsid w:val="00DB5174"/>
    <w:rsid w:val="00DC0976"/>
    <w:rsid w:val="00DC415D"/>
    <w:rsid w:val="00DC43FE"/>
    <w:rsid w:val="00DC53C0"/>
    <w:rsid w:val="00DC5BD3"/>
    <w:rsid w:val="00DC6274"/>
    <w:rsid w:val="00DC6BD0"/>
    <w:rsid w:val="00DD409A"/>
    <w:rsid w:val="00DD5F95"/>
    <w:rsid w:val="00DE4974"/>
    <w:rsid w:val="00DE5AB7"/>
    <w:rsid w:val="00DE6FFC"/>
    <w:rsid w:val="00DF1EC7"/>
    <w:rsid w:val="00DF5960"/>
    <w:rsid w:val="00DF59B4"/>
    <w:rsid w:val="00DF6DC7"/>
    <w:rsid w:val="00E01823"/>
    <w:rsid w:val="00E04EB2"/>
    <w:rsid w:val="00E10AB3"/>
    <w:rsid w:val="00E14D9D"/>
    <w:rsid w:val="00E216C1"/>
    <w:rsid w:val="00E22072"/>
    <w:rsid w:val="00E24874"/>
    <w:rsid w:val="00E273B8"/>
    <w:rsid w:val="00E34216"/>
    <w:rsid w:val="00E34E17"/>
    <w:rsid w:val="00E3541A"/>
    <w:rsid w:val="00E35F52"/>
    <w:rsid w:val="00E3649C"/>
    <w:rsid w:val="00E4204E"/>
    <w:rsid w:val="00E42E7B"/>
    <w:rsid w:val="00E42FCE"/>
    <w:rsid w:val="00E455E4"/>
    <w:rsid w:val="00E46DD1"/>
    <w:rsid w:val="00E47AE4"/>
    <w:rsid w:val="00E55166"/>
    <w:rsid w:val="00E55913"/>
    <w:rsid w:val="00E578E1"/>
    <w:rsid w:val="00E60549"/>
    <w:rsid w:val="00E65EFC"/>
    <w:rsid w:val="00E72483"/>
    <w:rsid w:val="00E72EB2"/>
    <w:rsid w:val="00E736BD"/>
    <w:rsid w:val="00E748EA"/>
    <w:rsid w:val="00E75A18"/>
    <w:rsid w:val="00E81C16"/>
    <w:rsid w:val="00E82CB2"/>
    <w:rsid w:val="00E8442A"/>
    <w:rsid w:val="00E8636B"/>
    <w:rsid w:val="00E95143"/>
    <w:rsid w:val="00E9799A"/>
    <w:rsid w:val="00E97D9D"/>
    <w:rsid w:val="00EA4DE6"/>
    <w:rsid w:val="00EA644C"/>
    <w:rsid w:val="00EA65EF"/>
    <w:rsid w:val="00EB137C"/>
    <w:rsid w:val="00EB2351"/>
    <w:rsid w:val="00EB2565"/>
    <w:rsid w:val="00EB693E"/>
    <w:rsid w:val="00EC3A01"/>
    <w:rsid w:val="00EC7353"/>
    <w:rsid w:val="00EE072F"/>
    <w:rsid w:val="00EE0F4C"/>
    <w:rsid w:val="00EE21EC"/>
    <w:rsid w:val="00EE242D"/>
    <w:rsid w:val="00EE347A"/>
    <w:rsid w:val="00EE4708"/>
    <w:rsid w:val="00EE79D6"/>
    <w:rsid w:val="00EF05AF"/>
    <w:rsid w:val="00EF5D91"/>
    <w:rsid w:val="00EF63B8"/>
    <w:rsid w:val="00EF71FE"/>
    <w:rsid w:val="00EF72D6"/>
    <w:rsid w:val="00F0070A"/>
    <w:rsid w:val="00F05B85"/>
    <w:rsid w:val="00F0640C"/>
    <w:rsid w:val="00F06C29"/>
    <w:rsid w:val="00F07881"/>
    <w:rsid w:val="00F11569"/>
    <w:rsid w:val="00F16100"/>
    <w:rsid w:val="00F209B5"/>
    <w:rsid w:val="00F214E7"/>
    <w:rsid w:val="00F2258F"/>
    <w:rsid w:val="00F23A31"/>
    <w:rsid w:val="00F264F3"/>
    <w:rsid w:val="00F2779C"/>
    <w:rsid w:val="00F27AB6"/>
    <w:rsid w:val="00F27E4F"/>
    <w:rsid w:val="00F303C0"/>
    <w:rsid w:val="00F34032"/>
    <w:rsid w:val="00F3635E"/>
    <w:rsid w:val="00F37F48"/>
    <w:rsid w:val="00F40912"/>
    <w:rsid w:val="00F40C3E"/>
    <w:rsid w:val="00F40D95"/>
    <w:rsid w:val="00F42B00"/>
    <w:rsid w:val="00F436FA"/>
    <w:rsid w:val="00F5074E"/>
    <w:rsid w:val="00F5116D"/>
    <w:rsid w:val="00F51EB8"/>
    <w:rsid w:val="00F520A4"/>
    <w:rsid w:val="00F55C3F"/>
    <w:rsid w:val="00F55D7B"/>
    <w:rsid w:val="00F56694"/>
    <w:rsid w:val="00F573F1"/>
    <w:rsid w:val="00F60BA8"/>
    <w:rsid w:val="00F61E7F"/>
    <w:rsid w:val="00F637D5"/>
    <w:rsid w:val="00F66091"/>
    <w:rsid w:val="00F66E45"/>
    <w:rsid w:val="00F7067D"/>
    <w:rsid w:val="00F715B5"/>
    <w:rsid w:val="00F816DA"/>
    <w:rsid w:val="00F8425E"/>
    <w:rsid w:val="00F875BA"/>
    <w:rsid w:val="00F9402E"/>
    <w:rsid w:val="00F94AC9"/>
    <w:rsid w:val="00F94D93"/>
    <w:rsid w:val="00F94DDC"/>
    <w:rsid w:val="00F9598B"/>
    <w:rsid w:val="00FA431E"/>
    <w:rsid w:val="00FA63CF"/>
    <w:rsid w:val="00FA7344"/>
    <w:rsid w:val="00FB01CC"/>
    <w:rsid w:val="00FB125A"/>
    <w:rsid w:val="00FB1BD4"/>
    <w:rsid w:val="00FB21C8"/>
    <w:rsid w:val="00FB285C"/>
    <w:rsid w:val="00FB309B"/>
    <w:rsid w:val="00FB4B4E"/>
    <w:rsid w:val="00FC00B5"/>
    <w:rsid w:val="00FC4787"/>
    <w:rsid w:val="00FC5AA1"/>
    <w:rsid w:val="00FC73F9"/>
    <w:rsid w:val="00FD1E56"/>
    <w:rsid w:val="00FD5E00"/>
    <w:rsid w:val="00FE014E"/>
    <w:rsid w:val="00FE0B75"/>
    <w:rsid w:val="00FE127E"/>
    <w:rsid w:val="00FE54E3"/>
    <w:rsid w:val="00FF0669"/>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72446647-C855-014E-A57D-AF6014BD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character" w:customStyle="1" w:styleId="UnresolvedMention">
    <w:name w:val="Unresolved Mention"/>
    <w:basedOn w:val="DefaultParagraphFont"/>
    <w:uiPriority w:val="99"/>
    <w:semiHidden/>
    <w:unhideWhenUsed/>
    <w:rsid w:val="009E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tripkovic@pi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vana.tripkovic@pi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F9C4-AC9B-46A1-ADF7-FAECC031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112</cp:revision>
  <cp:lastPrinted>2019-06-28T08:46:00Z</cp:lastPrinted>
  <dcterms:created xsi:type="dcterms:W3CDTF">2020-01-23T10:35:00Z</dcterms:created>
  <dcterms:modified xsi:type="dcterms:W3CDTF">2021-07-05T08:50:00Z</dcterms:modified>
</cp:coreProperties>
</file>