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28" w:rsidRDefault="00FC3128" w:rsidP="006476EF">
      <w:pPr>
        <w:pStyle w:val="Subtitle"/>
      </w:pPr>
      <w:bookmarkStart w:id="0" w:name="_Toc309738837"/>
      <w:bookmarkStart w:id="1" w:name="_Toc323896105"/>
      <w:r>
        <w:t>Evaluation and Qualification Criteria</w:t>
      </w:r>
      <w:bookmarkEnd w:id="0"/>
      <w:bookmarkEnd w:id="1"/>
    </w:p>
    <w:p w:rsidR="00FC3128" w:rsidRDefault="00FC3128" w:rsidP="006476EF">
      <w:pPr>
        <w:tabs>
          <w:tab w:val="left" w:pos="1785"/>
        </w:tabs>
        <w:jc w:val="both"/>
      </w:pPr>
      <w:r>
        <w:tab/>
      </w:r>
    </w:p>
    <w:p w:rsidR="00FC3128" w:rsidRDefault="00FC3128" w:rsidP="006476EF">
      <w:pPr>
        <w:pStyle w:val="BodyText3"/>
        <w:jc w:val="both"/>
      </w:pPr>
      <w:bookmarkStart w:id="2" w:name="_Toc487942150"/>
      <w:r>
        <w:t>This Section complements the Instructions to Bidders. It contains the criteria that the Purchaser may use to evaluate a bid and determine whether a Bidder has the required qualifications. No other criteria shall be used.</w:t>
      </w:r>
      <w:bookmarkEnd w:id="2"/>
      <w:r>
        <w:t xml:space="preserve"> </w:t>
      </w:r>
    </w:p>
    <w:p w:rsidR="00FC3128" w:rsidRDefault="00FC3128" w:rsidP="006476EF">
      <w:pPr>
        <w:jc w:val="both"/>
        <w:rPr>
          <w:b/>
          <w:bCs/>
        </w:rPr>
      </w:pPr>
    </w:p>
    <w:p w:rsidR="00FC3128" w:rsidRDefault="00FC3128" w:rsidP="006476EF">
      <w:pPr>
        <w:pStyle w:val="SectionVHeader"/>
        <w:jc w:val="both"/>
      </w:pPr>
    </w:p>
    <w:p w:rsidR="00FC3128" w:rsidRDefault="00FC3128" w:rsidP="006476EF">
      <w:pPr>
        <w:jc w:val="both"/>
        <w:rPr>
          <w:b/>
          <w:sz w:val="36"/>
        </w:rPr>
      </w:pPr>
    </w:p>
    <w:p w:rsidR="00FC3128" w:rsidRDefault="00FC3128" w:rsidP="006476EF">
      <w:pPr>
        <w:jc w:val="center"/>
        <w:rPr>
          <w:b/>
        </w:rPr>
      </w:pPr>
      <w:r>
        <w:rPr>
          <w:b/>
          <w:sz w:val="36"/>
        </w:rPr>
        <w:t>Contents</w:t>
      </w:r>
    </w:p>
    <w:p w:rsidR="00FC3128" w:rsidRDefault="00FC3128" w:rsidP="006476EF">
      <w:pPr>
        <w:jc w:val="both"/>
        <w:rPr>
          <w:b/>
        </w:rPr>
      </w:pPr>
    </w:p>
    <w:p w:rsidR="00FC3128" w:rsidRDefault="00FC3128" w:rsidP="006476EF">
      <w:pPr>
        <w:pStyle w:val="BankNormal"/>
        <w:jc w:val="both"/>
      </w:pPr>
      <w:r>
        <w:t>1. Evaluation Criteria (ITB 35.3 (d))</w:t>
      </w:r>
    </w:p>
    <w:p w:rsidR="007775AA" w:rsidRPr="004924DB" w:rsidRDefault="00FC3128" w:rsidP="006476EF">
      <w:pPr>
        <w:pStyle w:val="BankNormal"/>
        <w:jc w:val="both"/>
        <w:rPr>
          <w:b/>
          <w:bCs/>
        </w:rPr>
      </w:pPr>
      <w:r>
        <w:t>2. Postqualification Requirements (ITB 37.2)</w:t>
      </w:r>
    </w:p>
    <w:p w:rsidR="007775AA" w:rsidRPr="004924DB" w:rsidRDefault="007775AA" w:rsidP="007775AA">
      <w:pPr>
        <w:spacing w:before="120"/>
        <w:jc w:val="both"/>
        <w:rPr>
          <w:b/>
          <w:bCs/>
          <w:sz w:val="28"/>
          <w:szCs w:val="28"/>
        </w:rPr>
      </w:pPr>
    </w:p>
    <w:p w:rsidR="00F84F97" w:rsidRDefault="00F84F97" w:rsidP="00D81B5C">
      <w:pPr>
        <w:spacing w:after="200"/>
        <w:rPr>
          <w:b/>
          <w:bCs/>
          <w:sz w:val="28"/>
        </w:rPr>
      </w:pPr>
      <w:r>
        <w:rPr>
          <w:b/>
          <w:bCs/>
          <w:sz w:val="28"/>
        </w:rPr>
        <w:br w:type="page"/>
      </w:r>
    </w:p>
    <w:p w:rsidR="00D81B5C" w:rsidRDefault="00D81B5C" w:rsidP="00D81B5C">
      <w:pPr>
        <w:spacing w:after="200"/>
        <w:rPr>
          <w:b/>
          <w:bCs/>
          <w:sz w:val="28"/>
        </w:rPr>
      </w:pPr>
      <w:r>
        <w:rPr>
          <w:b/>
          <w:bCs/>
          <w:sz w:val="28"/>
        </w:rPr>
        <w:lastRenderedPageBreak/>
        <w:t>1. Evaluation Criteria (ITB 35.3 (d))</w:t>
      </w:r>
    </w:p>
    <w:p w:rsidR="00D81B5C" w:rsidRPr="00E8547E" w:rsidRDefault="00D81B5C" w:rsidP="00D81B5C">
      <w:pPr>
        <w:ind w:left="720" w:hanging="720"/>
        <w:jc w:val="both"/>
      </w:pPr>
      <w:r>
        <w:rPr>
          <w:i/>
          <w:iCs/>
        </w:rPr>
        <w:tab/>
      </w:r>
      <w:r w:rsidRPr="00E8547E">
        <w:t xml:space="preserve">The Tender evaluation criterion is </w:t>
      </w:r>
      <w:r w:rsidRPr="00E8547E">
        <w:rPr>
          <w:b/>
        </w:rPr>
        <w:t>lowest Evaluated Tender Price</w:t>
      </w:r>
      <w:r w:rsidRPr="00E8547E">
        <w:t>. The Tenders will then be ranked from the lowest to the highest price. The lowest Evaluated Tender is the most favorable.</w:t>
      </w:r>
    </w:p>
    <w:p w:rsidR="00D81B5C" w:rsidRPr="00E8547E" w:rsidRDefault="00D81B5C" w:rsidP="00D81B5C">
      <w:pPr>
        <w:ind w:left="720" w:hanging="720"/>
        <w:jc w:val="both"/>
      </w:pPr>
    </w:p>
    <w:p w:rsidR="00D81B5C" w:rsidRDefault="00D81B5C" w:rsidP="00D81B5C">
      <w:pPr>
        <w:pStyle w:val="NormalWeb"/>
        <w:spacing w:before="0" w:beforeAutospacing="0" w:after="0" w:afterAutospacing="0"/>
        <w:jc w:val="both"/>
        <w:rPr>
          <w:rFonts w:ascii="Times New Roman" w:hAnsi="Times New Roman" w:cs="Times New Roman"/>
        </w:rPr>
      </w:pPr>
      <w:r w:rsidRPr="00E8547E">
        <w:rPr>
          <w:rFonts w:ascii="Times New Roman" w:hAnsi="Times New Roman" w:cs="Times New Roman"/>
        </w:rPr>
        <w:t xml:space="preserve">            This provision applies to all lots.</w:t>
      </w:r>
    </w:p>
    <w:p w:rsidR="00D81B5C" w:rsidRPr="00EF50FB" w:rsidRDefault="00D81B5C" w:rsidP="00D81B5C">
      <w:pPr>
        <w:pStyle w:val="NormalWeb"/>
        <w:spacing w:before="0" w:beforeAutospacing="0" w:after="0" w:afterAutospacing="0"/>
        <w:jc w:val="both"/>
        <w:rPr>
          <w:rFonts w:ascii="Times New Roman" w:hAnsi="Times New Roman" w:cs="Times New Roman"/>
        </w:rPr>
      </w:pPr>
    </w:p>
    <w:p w:rsidR="00D81B5C" w:rsidRDefault="00D81B5C" w:rsidP="00D81B5C">
      <w:pPr>
        <w:pStyle w:val="BankNormal"/>
        <w:spacing w:after="200"/>
        <w:jc w:val="both"/>
        <w:rPr>
          <w:b/>
          <w:bCs/>
          <w:sz w:val="28"/>
        </w:rPr>
      </w:pPr>
      <w:r>
        <w:rPr>
          <w:b/>
          <w:bCs/>
          <w:sz w:val="28"/>
        </w:rPr>
        <w:t>2. Postqualification Requirements (ITB 37.2)</w:t>
      </w:r>
    </w:p>
    <w:p w:rsidR="00D81B5C" w:rsidRDefault="00D81B5C" w:rsidP="00D81B5C">
      <w:pPr>
        <w:pStyle w:val="BankNormal"/>
        <w:spacing w:after="200"/>
        <w:jc w:val="both"/>
      </w:pPr>
      <w:r>
        <w:t xml:space="preserve">After determining the lowest-evaluated bid in accordance with ITB Sub-Clause 36.1, the Purchaser shall carry out the postqualification of the Bidder in accordance with ITB Clause 37, using only the requirements specified.  Requirements not included in the text below shall not be used in the evaluation of the Bidder’s qualifications.  </w:t>
      </w:r>
    </w:p>
    <w:p w:rsidR="006C4E96" w:rsidRDefault="006C4E96" w:rsidP="00D81B5C">
      <w:pPr>
        <w:pStyle w:val="BankNormal"/>
        <w:spacing w:after="200"/>
        <w:jc w:val="both"/>
      </w:pPr>
    </w:p>
    <w:p w:rsidR="00D81B5C" w:rsidRPr="00B86333" w:rsidRDefault="00D81B5C" w:rsidP="00C07A4D">
      <w:pPr>
        <w:pStyle w:val="BankNormal"/>
        <w:numPr>
          <w:ilvl w:val="2"/>
          <w:numId w:val="62"/>
        </w:numPr>
        <w:spacing w:after="200"/>
        <w:jc w:val="both"/>
        <w:rPr>
          <w:b/>
        </w:rPr>
      </w:pPr>
      <w:r w:rsidRPr="00B86333">
        <w:rPr>
          <w:b/>
        </w:rPr>
        <w:t>Legal Capability</w:t>
      </w:r>
    </w:p>
    <w:p w:rsidR="00D81B5C" w:rsidRPr="00E8547E" w:rsidRDefault="00D81B5C" w:rsidP="00D81B5C">
      <w:pPr>
        <w:ind w:left="600"/>
        <w:rPr>
          <w:b/>
        </w:rPr>
      </w:pPr>
      <w:r>
        <w:rPr>
          <w:rStyle w:val="apple-style-span"/>
          <w:rFonts w:cs="Arial"/>
          <w:b/>
          <w:color w:val="000000"/>
        </w:rPr>
        <w:t>Bidder</w:t>
      </w:r>
      <w:r w:rsidRPr="00E8547E">
        <w:rPr>
          <w:rStyle w:val="apple-style-span"/>
          <w:rFonts w:cs="Arial"/>
          <w:b/>
          <w:color w:val="000000"/>
        </w:rPr>
        <w:t>s will be excluded from participation in the procurement procedure:</w:t>
      </w:r>
    </w:p>
    <w:p w:rsidR="00D81B5C" w:rsidRPr="00E8547E" w:rsidRDefault="00D81B5C" w:rsidP="00D81B5C">
      <w:pPr>
        <w:ind w:left="600"/>
      </w:pPr>
    </w:p>
    <w:p w:rsidR="00D81B5C" w:rsidRPr="00E8547E" w:rsidRDefault="00D81B5C" w:rsidP="00D81B5C">
      <w:pPr>
        <w:ind w:left="600"/>
        <w:rPr>
          <w:rFonts w:cs="Arial"/>
          <w:color w:val="000000"/>
          <w:szCs w:val="22"/>
          <w:lang w:eastAsia="sr-Latn-CS"/>
        </w:rPr>
      </w:pPr>
      <w:r>
        <w:rPr>
          <w:rFonts w:cs="Arial"/>
          <w:color w:val="000000"/>
          <w:szCs w:val="22"/>
          <w:lang w:eastAsia="sr-Latn-CS"/>
        </w:rPr>
        <w:t>Candidates, bidder</w:t>
      </w:r>
      <w:r w:rsidRPr="00E8547E">
        <w:rPr>
          <w:rFonts w:cs="Arial"/>
          <w:color w:val="000000"/>
          <w:szCs w:val="22"/>
          <w:lang w:eastAsia="sr-Latn-CS"/>
        </w:rPr>
        <w:t>s or applicants will be excluded from participation in procurement procedures if:</w:t>
      </w:r>
    </w:p>
    <w:p w:rsidR="00D81B5C" w:rsidRPr="00E8547E" w:rsidRDefault="00D81B5C" w:rsidP="00D81B5C">
      <w:pPr>
        <w:ind w:left="600"/>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convicted of an offence concerning their professional conduct by a judgment which; has the force of </w:t>
      </w:r>
      <w:r w:rsidRPr="00E8547E">
        <w:rPr>
          <w:rFonts w:cs="Arial"/>
          <w:iCs/>
          <w:color w:val="000000"/>
          <w:szCs w:val="22"/>
          <w:lang w:eastAsia="sr-Latn-CS"/>
        </w:rPr>
        <w:t>res judicata</w:t>
      </w:r>
      <w:r w:rsidRPr="00E8547E">
        <w:rPr>
          <w:rFonts w:cs="Arial"/>
          <w:color w:val="000000"/>
          <w:szCs w:val="22"/>
          <w:lang w:eastAsia="sr-Latn-CS"/>
        </w:rPr>
        <w:t>; (i.e. against which no appeal is possible);</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guilty of grave professional misconduct proven by any means which the Contracting Authority can justify;</w:t>
      </w:r>
    </w:p>
    <w:p w:rsidR="00D81B5C" w:rsidRPr="00E8547E" w:rsidRDefault="00D81B5C" w:rsidP="00D81B5C">
      <w:pPr>
        <w:ind w:left="600"/>
        <w:jc w:val="both"/>
        <w:rPr>
          <w:rFonts w:cs="Arial"/>
          <w:color w:val="000000"/>
          <w:szCs w:val="22"/>
          <w:lang w:eastAsia="sr-Latn-CS"/>
        </w:rPr>
      </w:pPr>
    </w:p>
    <w:p w:rsidR="00D81B5C" w:rsidRDefault="00D81B5C" w:rsidP="00D81B5C">
      <w:pPr>
        <w:ind w:left="600"/>
        <w:jc w:val="both"/>
        <w:rPr>
          <w:rFonts w:cs="Arial"/>
          <w:color w:val="000000"/>
          <w:szCs w:val="22"/>
          <w:lang w:eastAsia="sr-Latn-CS"/>
        </w:rPr>
      </w:pPr>
      <w:r w:rsidRPr="00E8547E">
        <w:rPr>
          <w:rFonts w:cs="Arial"/>
          <w:color w:val="000000"/>
          <w:szCs w:val="22"/>
          <w:lang w:eastAsia="sr-Latn-CS"/>
        </w:rPr>
        <w:t>-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D81B5C"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Pr>
          <w:rFonts w:cs="Arial"/>
          <w:color w:val="000000"/>
          <w:szCs w:val="22"/>
          <w:lang w:eastAsia="sr-Latn-CS"/>
        </w:rPr>
        <w:t xml:space="preserve">- it has been shown that, concerning some other tender procedure or donation awared procedure </w:t>
      </w:r>
      <w:r>
        <w:t>under EU general budget,</w:t>
      </w:r>
      <w:r>
        <w:rPr>
          <w:rFonts w:cs="Arial"/>
          <w:color w:val="000000"/>
          <w:szCs w:val="22"/>
          <w:lang w:eastAsia="sr-Latn-CS"/>
        </w:rPr>
        <w:t xml:space="preserve"> there has been a searious breach of  contract due not fulfilling its contract obligations from the Bidder</w:t>
      </w:r>
      <w:r>
        <w:rPr>
          <w:color w:val="000000"/>
          <w:szCs w:val="22"/>
          <w:lang w:eastAsia="sr-Latn-CS"/>
        </w:rPr>
        <w:t>’s</w:t>
      </w:r>
      <w:r>
        <w:rPr>
          <w:rFonts w:cs="Arial"/>
          <w:color w:val="000000"/>
          <w:szCs w:val="22"/>
          <w:lang w:eastAsia="sr-Latn-CS"/>
        </w:rPr>
        <w:t xml:space="preserve"> side; </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the subject of a judgment which has the force of </w:t>
      </w:r>
      <w:r w:rsidRPr="00E8547E">
        <w:rPr>
          <w:rFonts w:cs="Arial"/>
          <w:iCs/>
          <w:color w:val="000000"/>
          <w:szCs w:val="22"/>
          <w:lang w:eastAsia="sr-Latn-CS"/>
        </w:rPr>
        <w:t>res judicata </w:t>
      </w:r>
      <w:r w:rsidRPr="00E8547E">
        <w:rPr>
          <w:rFonts w:cs="Arial"/>
          <w:color w:val="000000"/>
          <w:szCs w:val="22"/>
          <w:lang w:eastAsia="sr-Latn-CS"/>
        </w:rPr>
        <w:t>for fraud, corruption, involvement in a criminal organisation or any other illegal activity detrimental to the EU's financial interests;</w:t>
      </w:r>
    </w:p>
    <w:p w:rsidR="008012DD" w:rsidRDefault="008012DD" w:rsidP="00D81B5C">
      <w:pPr>
        <w:ind w:left="600"/>
        <w:jc w:val="both"/>
        <w:rPr>
          <w:rStyle w:val="apple-style-span"/>
          <w:rFonts w:cs="Arial"/>
          <w:color w:val="000000"/>
        </w:rPr>
      </w:pPr>
    </w:p>
    <w:p w:rsidR="00D81B5C" w:rsidRPr="000E69B5" w:rsidRDefault="00D81B5C" w:rsidP="00D81B5C">
      <w:pPr>
        <w:ind w:left="600"/>
        <w:jc w:val="both"/>
      </w:pPr>
      <w:r w:rsidRPr="0032369A">
        <w:rPr>
          <w:rStyle w:val="apple-style-span"/>
          <w:rFonts w:cs="Arial"/>
          <w:color w:val="000000"/>
        </w:rPr>
        <w:lastRenderedPageBreak/>
        <w:t>Bidder must provide evidence, by common law countries in which they are established, not to fall into the above categories.</w:t>
      </w:r>
      <w:r w:rsidRPr="0032369A">
        <w:rPr>
          <w:rStyle w:val="apple-converted-space"/>
          <w:rFonts w:cs="Arial"/>
          <w:color w:val="000000"/>
        </w:rPr>
        <w:t> </w:t>
      </w:r>
      <w:r w:rsidRPr="0032369A">
        <w:rPr>
          <w:rStyle w:val="apple-style-span"/>
          <w:rFonts w:cs="Arial"/>
          <w:color w:val="000000"/>
        </w:rPr>
        <w:t xml:space="preserve">Date of evidence submitted papers must not be older than </w:t>
      </w:r>
      <w:r w:rsidRPr="0032369A">
        <w:rPr>
          <w:rStyle w:val="apple-style-span"/>
          <w:rFonts w:cs="Arial"/>
          <w:b/>
          <w:color w:val="000000"/>
        </w:rPr>
        <w:t>60 days</w:t>
      </w:r>
      <w:r w:rsidRPr="0032369A">
        <w:rPr>
          <w:rStyle w:val="apple-style-span"/>
          <w:rFonts w:cs="Arial"/>
          <w:color w:val="000000"/>
        </w:rPr>
        <w:t xml:space="preserve"> before the </w:t>
      </w:r>
      <w:r w:rsidRPr="0032369A">
        <w:rPr>
          <w:lang w:val="it-IT"/>
        </w:rPr>
        <w:t>date of the anouncement of the Public Invitation</w:t>
      </w:r>
      <w:r w:rsidRPr="0032369A">
        <w:rPr>
          <w:rStyle w:val="apple-style-span"/>
          <w:rFonts w:cs="Arial"/>
          <w:color w:val="000000"/>
        </w:rPr>
        <w:t>.</w:t>
      </w:r>
      <w:r w:rsidRPr="0032369A">
        <w:t xml:space="preserve">  If there is any doubt about those facts, the Bidder is obliged to submit documentary evidence to demonstrate the abovementioned.</w:t>
      </w:r>
    </w:p>
    <w:p w:rsidR="00D81B5C" w:rsidRPr="00E8547E" w:rsidRDefault="00D81B5C" w:rsidP="00D81B5C">
      <w:pPr>
        <w:ind w:left="600"/>
        <w:jc w:val="both"/>
        <w:rPr>
          <w:b/>
        </w:rPr>
      </w:pPr>
    </w:p>
    <w:p w:rsidR="00D81B5C" w:rsidRPr="00E8547E" w:rsidRDefault="00D81B5C" w:rsidP="00D81B5C">
      <w:pPr>
        <w:ind w:left="600"/>
        <w:jc w:val="both"/>
      </w:pPr>
      <w:r w:rsidRPr="00E8547E">
        <w:t>For the Bidders from the Pu</w:t>
      </w:r>
      <w:r>
        <w:t>rcha</w:t>
      </w:r>
      <w:r w:rsidRPr="00E8547E">
        <w:t>ser’s Country the evidences are:</w:t>
      </w:r>
    </w:p>
    <w:p w:rsidR="00D81B5C" w:rsidRPr="00E8547E" w:rsidRDefault="00D81B5C" w:rsidP="00D81B5C">
      <w:pPr>
        <w:ind w:left="600"/>
        <w:jc w:val="both"/>
      </w:pPr>
    </w:p>
    <w:p w:rsidR="00D81B5C" w:rsidRPr="00E8547E" w:rsidRDefault="00D81B5C" w:rsidP="008012DD">
      <w:pPr>
        <w:pStyle w:val="Default"/>
        <w:ind w:left="630"/>
        <w:jc w:val="both"/>
      </w:pPr>
      <w:r w:rsidRPr="00E8547E">
        <w:t>Certificates by the Commercial Court and the Misdemeanour Court or a Certificate of the Business Register Agency confirming that no final court or administrative measure prohibiting business activity has been issued against the bidder;</w:t>
      </w:r>
    </w:p>
    <w:p w:rsidR="00D81B5C" w:rsidRPr="00E8547E" w:rsidRDefault="00D81B5C" w:rsidP="00D81B5C">
      <w:pPr>
        <w:pStyle w:val="Default"/>
        <w:ind w:left="709"/>
        <w:jc w:val="both"/>
      </w:pPr>
    </w:p>
    <w:p w:rsidR="00D81B5C" w:rsidRDefault="00D81B5C" w:rsidP="008012DD">
      <w:pPr>
        <w:pStyle w:val="Default"/>
        <w:ind w:left="630"/>
        <w:jc w:val="both"/>
      </w:pPr>
      <w:r w:rsidRPr="00E8547E">
        <w:t>A Certificate of the Tax Administration of the Ministry of Finance of the Republic of Serbia and a Certificate of the Local Self-Government Unit – Public Revenue Office about taxes and contributions paid.</w:t>
      </w:r>
    </w:p>
    <w:p w:rsidR="00D81B5C" w:rsidRPr="00E8547E" w:rsidRDefault="00D81B5C" w:rsidP="00D81B5C">
      <w:pPr>
        <w:pStyle w:val="Default"/>
        <w:ind w:left="709"/>
        <w:jc w:val="both"/>
      </w:pPr>
    </w:p>
    <w:p w:rsidR="00D81B5C" w:rsidRDefault="00D81B5C" w:rsidP="008012DD">
      <w:pPr>
        <w:pStyle w:val="NormalWeb"/>
        <w:spacing w:before="0" w:beforeAutospacing="0" w:after="0" w:afterAutospacing="0"/>
        <w:ind w:firstLine="630"/>
        <w:jc w:val="both"/>
        <w:rPr>
          <w:rFonts w:ascii="Times New Roman" w:hAnsi="Times New Roman" w:cs="Times New Roman"/>
        </w:rPr>
      </w:pPr>
      <w:r w:rsidRPr="00E8547E">
        <w:rPr>
          <w:rFonts w:ascii="Times New Roman" w:hAnsi="Times New Roman" w:cs="Times New Roman"/>
        </w:rPr>
        <w:t>This provision applies to all lots</w:t>
      </w:r>
      <w:r w:rsidR="005B61E0">
        <w:rPr>
          <w:rFonts w:ascii="Times New Roman" w:hAnsi="Times New Roman" w:cs="Times New Roman"/>
        </w:rPr>
        <w:t xml:space="preserve"> and </w:t>
      </w:r>
      <w:r w:rsidR="005B61E0" w:rsidRPr="005B61E0">
        <w:rPr>
          <w:rFonts w:ascii="Times New Roman" w:hAnsi="Times New Roman" w:cs="Times New Roman"/>
        </w:rPr>
        <w:t>all members in a joint venture</w:t>
      </w:r>
      <w:r w:rsidRPr="00E8547E">
        <w:rPr>
          <w:rFonts w:ascii="Times New Roman" w:hAnsi="Times New Roman" w:cs="Times New Roman"/>
        </w:rPr>
        <w:t>.</w:t>
      </w:r>
    </w:p>
    <w:p w:rsidR="00D81B5C" w:rsidRDefault="00D81B5C" w:rsidP="00D81B5C">
      <w:pPr>
        <w:pStyle w:val="Default"/>
        <w:ind w:left="709"/>
        <w:jc w:val="both"/>
      </w:pPr>
    </w:p>
    <w:p w:rsidR="006C4E96" w:rsidRPr="00E8547E" w:rsidRDefault="006C4E96" w:rsidP="00D81B5C">
      <w:pPr>
        <w:pStyle w:val="Default"/>
        <w:ind w:left="709"/>
        <w:jc w:val="both"/>
      </w:pPr>
    </w:p>
    <w:p w:rsidR="00D81B5C" w:rsidRPr="00B86333" w:rsidRDefault="00D81B5C" w:rsidP="00C07A4D">
      <w:pPr>
        <w:pStyle w:val="BankNormal"/>
        <w:numPr>
          <w:ilvl w:val="2"/>
          <w:numId w:val="62"/>
        </w:numPr>
        <w:spacing w:after="200"/>
        <w:jc w:val="both"/>
        <w:rPr>
          <w:b/>
        </w:rPr>
      </w:pPr>
      <w:r w:rsidRPr="00B86333">
        <w:rPr>
          <w:b/>
        </w:rPr>
        <w:t>Financial Capability</w:t>
      </w:r>
    </w:p>
    <w:p w:rsidR="00FE26C8" w:rsidRPr="00FE26C8" w:rsidRDefault="00FE26C8" w:rsidP="00D81B5C">
      <w:pPr>
        <w:pStyle w:val="BankNormal"/>
        <w:spacing w:after="200"/>
        <w:ind w:left="600"/>
        <w:jc w:val="both"/>
        <w:rPr>
          <w:b/>
          <w:lang w:val="en-GB"/>
        </w:rPr>
      </w:pPr>
      <w:r w:rsidRPr="00FE26C8">
        <w:rPr>
          <w:b/>
          <w:lang w:val="en-GB"/>
        </w:rPr>
        <w:t>Liquidity</w:t>
      </w:r>
    </w:p>
    <w:p w:rsidR="00D81B5C" w:rsidRPr="00283CEF" w:rsidRDefault="005B61E0" w:rsidP="00D81B5C">
      <w:pPr>
        <w:pStyle w:val="BankNormal"/>
        <w:spacing w:after="200"/>
        <w:ind w:left="600"/>
        <w:jc w:val="both"/>
        <w:rPr>
          <w:lang w:val="en-GB"/>
        </w:rPr>
      </w:pPr>
      <w:r>
        <w:rPr>
          <w:lang w:val="en-GB"/>
        </w:rPr>
        <w:t xml:space="preserve">The Bidder </w:t>
      </w:r>
      <w:r w:rsidR="00D81B5C" w:rsidRPr="003F4EBD">
        <w:rPr>
          <w:b/>
          <w:lang w:val="en-GB"/>
        </w:rPr>
        <w:t>must not have had any registered blockage of their account</w:t>
      </w:r>
      <w:r w:rsidR="00D81B5C" w:rsidRPr="00283CEF">
        <w:rPr>
          <w:lang w:val="en-GB"/>
        </w:rPr>
        <w:t xml:space="preserve"> during the current year.  </w:t>
      </w:r>
    </w:p>
    <w:p w:rsidR="00FE26C8" w:rsidRDefault="00D81B5C" w:rsidP="00FE26C8">
      <w:pPr>
        <w:pStyle w:val="BankNormal"/>
        <w:spacing w:after="200"/>
        <w:ind w:left="600"/>
        <w:jc w:val="both"/>
        <w:rPr>
          <w:lang w:val="en-GB"/>
        </w:rPr>
      </w:pPr>
      <w:r w:rsidRPr="00283CEF">
        <w:rPr>
          <w:lang w:val="en-GB"/>
        </w:rPr>
        <w:t xml:space="preserve">Evidence: </w:t>
      </w:r>
      <w:r>
        <w:rPr>
          <w:lang w:val="en-GB"/>
        </w:rPr>
        <w:t>A</w:t>
      </w:r>
      <w:r w:rsidRPr="00283CEF">
        <w:rPr>
          <w:lang w:val="en-GB"/>
        </w:rPr>
        <w:t xml:space="preserve"> certificate </w:t>
      </w:r>
      <w:r>
        <w:rPr>
          <w:lang w:val="en-GB"/>
        </w:rPr>
        <w:t>from</w:t>
      </w:r>
      <w:r w:rsidRPr="00283CEF">
        <w:rPr>
          <w:lang w:val="en-GB"/>
        </w:rPr>
        <w:t xml:space="preserve"> the competent institution (</w:t>
      </w:r>
      <w:r>
        <w:rPr>
          <w:lang w:val="en-GB"/>
        </w:rPr>
        <w:t xml:space="preserve">the </w:t>
      </w:r>
      <w:r w:rsidRPr="00283CEF">
        <w:rPr>
          <w:lang w:val="en-GB"/>
        </w:rPr>
        <w:t xml:space="preserve">body that keeps a register of companies, central bank </w:t>
      </w:r>
      <w:r w:rsidRPr="003F4EBD">
        <w:rPr>
          <w:b/>
          <w:lang w:val="en-GB"/>
        </w:rPr>
        <w:t>or the commercial bank of the bidder</w:t>
      </w:r>
      <w:r w:rsidRPr="00283CEF">
        <w:rPr>
          <w:lang w:val="en-GB"/>
        </w:rPr>
        <w:t xml:space="preserve">) issued after the </w:t>
      </w:r>
      <w:r w:rsidRPr="00E8547E">
        <w:rPr>
          <w:lang w:val="it-IT"/>
        </w:rPr>
        <w:t>anouncement of the Public Invitation</w:t>
      </w:r>
      <w:r w:rsidRPr="00283CEF">
        <w:rPr>
          <w:lang w:val="en-GB"/>
        </w:rPr>
        <w:t>.</w:t>
      </w:r>
    </w:p>
    <w:p w:rsidR="00D81B5C" w:rsidRPr="00FE26C8" w:rsidRDefault="00D81B5C" w:rsidP="00FE26C8">
      <w:pPr>
        <w:pStyle w:val="BankNormal"/>
        <w:spacing w:after="200"/>
        <w:ind w:left="600"/>
        <w:jc w:val="both"/>
        <w:rPr>
          <w:lang w:val="en-GB"/>
        </w:rPr>
      </w:pPr>
      <w:r w:rsidRPr="00E8547E">
        <w:t>This provision applies to all lots</w:t>
      </w:r>
      <w:r w:rsidR="005B61E0" w:rsidRPr="005B61E0">
        <w:t xml:space="preserve"> </w:t>
      </w:r>
      <w:r w:rsidR="005B61E0">
        <w:t xml:space="preserve">and </w:t>
      </w:r>
      <w:r w:rsidR="005B61E0" w:rsidRPr="005B61E0">
        <w:t>all members in a joint venture</w:t>
      </w:r>
      <w:r w:rsidRPr="00E8547E">
        <w:t>.</w:t>
      </w:r>
    </w:p>
    <w:p w:rsidR="00C83BE0" w:rsidRPr="00FE26C8" w:rsidRDefault="00FE26C8" w:rsidP="00FE26C8">
      <w:pPr>
        <w:pStyle w:val="NormalWeb"/>
        <w:spacing w:before="0" w:beforeAutospacing="0" w:after="200" w:afterAutospacing="0"/>
        <w:ind w:left="630"/>
        <w:jc w:val="both"/>
        <w:rPr>
          <w:rFonts w:ascii="Times New Roman" w:hAnsi="Times New Roman" w:cs="Times New Roman"/>
          <w:b/>
        </w:rPr>
      </w:pPr>
      <w:r w:rsidRPr="00FE26C8">
        <w:rPr>
          <w:rFonts w:ascii="Times New Roman" w:hAnsi="Times New Roman" w:cs="Times New Roman"/>
          <w:b/>
        </w:rPr>
        <w:t>Business revenue</w:t>
      </w:r>
    </w:p>
    <w:p w:rsidR="00D81B5C" w:rsidRPr="00FE26C8" w:rsidRDefault="00D81B5C" w:rsidP="00FE26C8">
      <w:pPr>
        <w:pStyle w:val="BankNormal"/>
        <w:spacing w:after="200"/>
        <w:ind w:left="630"/>
        <w:jc w:val="both"/>
        <w:rPr>
          <w:highlight w:val="yellow"/>
        </w:rPr>
      </w:pPr>
      <w:r w:rsidRPr="00FE26C8">
        <w:t>The business revenues in the past three accounting years</w:t>
      </w:r>
      <w:r w:rsidR="00C773E6" w:rsidRPr="00FE26C8">
        <w:t xml:space="preserve"> totally</w:t>
      </w:r>
      <w:r w:rsidR="00FE26C8" w:rsidRPr="00FE26C8">
        <w:t xml:space="preserve"> in the sum five times bigger than the value of the offer</w:t>
      </w:r>
      <w:r w:rsidR="00AB71AF">
        <w:t>.</w:t>
      </w:r>
      <w:r w:rsidRPr="00FE26C8">
        <w:rPr>
          <w:highlight w:val="yellow"/>
        </w:rPr>
        <w:t xml:space="preserve"> </w:t>
      </w:r>
    </w:p>
    <w:p w:rsidR="00D81B5C" w:rsidRDefault="00AB71AF" w:rsidP="00386DD5">
      <w:pPr>
        <w:pStyle w:val="BankNormal"/>
        <w:spacing w:after="200"/>
        <w:ind w:left="630" w:hanging="25"/>
        <w:jc w:val="both"/>
      </w:pPr>
      <w:r>
        <w:t>E</w:t>
      </w:r>
      <w:r w:rsidR="00D81B5C" w:rsidRPr="00386DD5">
        <w:t xml:space="preserve">vidence: Financial </w:t>
      </w:r>
      <w:r w:rsidR="00386DD5">
        <w:t>Statement</w:t>
      </w:r>
      <w:r w:rsidR="00386DD5" w:rsidRPr="00386DD5">
        <w:t xml:space="preserve"> for the past three accounting years</w:t>
      </w:r>
      <w:r w:rsidR="00386DD5">
        <w:t xml:space="preserve"> </w:t>
      </w:r>
      <w:r w:rsidR="00E141FB">
        <w:t>prepared</w:t>
      </w:r>
      <w:r w:rsidR="000C0D82">
        <w:t xml:space="preserve"> by </w:t>
      </w:r>
      <w:r w:rsidR="00F816A4">
        <w:t xml:space="preserve">the </w:t>
      </w:r>
      <w:r w:rsidR="000C0D82">
        <w:t>B</w:t>
      </w:r>
      <w:r w:rsidR="00386DD5">
        <w:t>idder</w:t>
      </w:r>
      <w:r w:rsidR="00D81B5C" w:rsidRPr="00386DD5">
        <w:t xml:space="preserve"> </w:t>
      </w:r>
    </w:p>
    <w:p w:rsidR="00885172" w:rsidRDefault="00885172" w:rsidP="00386DD5">
      <w:pPr>
        <w:pStyle w:val="BankNormal"/>
        <w:spacing w:after="200"/>
        <w:ind w:left="630" w:hanging="25"/>
        <w:jc w:val="both"/>
      </w:pPr>
    </w:p>
    <w:p w:rsidR="00D81B5C" w:rsidRPr="005640AD" w:rsidRDefault="00D81B5C" w:rsidP="00C07A4D">
      <w:pPr>
        <w:pStyle w:val="BankNormal"/>
        <w:numPr>
          <w:ilvl w:val="2"/>
          <w:numId w:val="62"/>
        </w:numPr>
        <w:spacing w:after="200"/>
        <w:jc w:val="both"/>
        <w:rPr>
          <w:b/>
        </w:rPr>
      </w:pPr>
      <w:r w:rsidRPr="005640AD">
        <w:rPr>
          <w:b/>
        </w:rPr>
        <w:t>Business Capability</w:t>
      </w:r>
    </w:p>
    <w:p w:rsidR="00D91D85" w:rsidRPr="00D91D85" w:rsidRDefault="00D91D85" w:rsidP="00AB71AF">
      <w:pPr>
        <w:pStyle w:val="BankNormal"/>
        <w:spacing w:after="200"/>
        <w:ind w:left="630"/>
        <w:jc w:val="both"/>
        <w:rPr>
          <w:lang w:val="en-GB"/>
        </w:rPr>
      </w:pPr>
      <w:r>
        <w:rPr>
          <w:lang w:val="en-GB"/>
        </w:rPr>
        <w:t>A</w:t>
      </w:r>
      <w:r w:rsidRPr="00D91D85">
        <w:rPr>
          <w:lang w:val="en-GB"/>
        </w:rPr>
        <w:t xml:space="preserve">t least </w:t>
      </w:r>
      <w:r>
        <w:rPr>
          <w:lang w:val="en-GB"/>
        </w:rPr>
        <w:t>3</w:t>
      </w:r>
      <w:r w:rsidRPr="00D91D85">
        <w:rPr>
          <w:lang w:val="en-GB"/>
        </w:rPr>
        <w:t xml:space="preserve"> (</w:t>
      </w:r>
      <w:r>
        <w:rPr>
          <w:lang w:val="en-GB"/>
        </w:rPr>
        <w:t>three</w:t>
      </w:r>
      <w:r w:rsidRPr="00D91D85">
        <w:rPr>
          <w:lang w:val="en-GB"/>
        </w:rPr>
        <w:t>) contract</w:t>
      </w:r>
      <w:r>
        <w:rPr>
          <w:lang w:val="en-GB"/>
        </w:rPr>
        <w:t xml:space="preserve">s of similar complexity </w:t>
      </w:r>
      <w:r w:rsidRPr="00D91D85">
        <w:rPr>
          <w:lang w:val="en-GB"/>
        </w:rPr>
        <w:t>successfully and substantially completed in the last 3 (three) years</w:t>
      </w:r>
      <w:r>
        <w:rPr>
          <w:lang w:val="en-GB"/>
        </w:rPr>
        <w:t xml:space="preserve">. </w:t>
      </w:r>
      <w:r w:rsidRPr="00D91D85">
        <w:rPr>
          <w:lang w:val="en-GB"/>
        </w:rPr>
        <w:t>The similarity is based on physical size, complexity, methods/technology or other characteristics as described in Section VI</w:t>
      </w:r>
      <w:r>
        <w:rPr>
          <w:lang w:val="en-GB"/>
        </w:rPr>
        <w:t>.</w:t>
      </w:r>
    </w:p>
    <w:p w:rsidR="00D91D85" w:rsidRDefault="00D91D85" w:rsidP="00325B47">
      <w:pPr>
        <w:pStyle w:val="BankNormal"/>
        <w:spacing w:after="200"/>
        <w:ind w:left="630"/>
        <w:jc w:val="both"/>
        <w:rPr>
          <w:lang w:val="en-GB"/>
        </w:rPr>
      </w:pPr>
      <w:r w:rsidRPr="00D91D85">
        <w:rPr>
          <w:lang w:val="en-GB"/>
        </w:rPr>
        <w:t>Evidence: List of reference</w:t>
      </w:r>
    </w:p>
    <w:p w:rsidR="006C4E96" w:rsidRDefault="006C4E96" w:rsidP="00325B47">
      <w:pPr>
        <w:pStyle w:val="BankNormal"/>
        <w:spacing w:after="200"/>
        <w:ind w:left="630"/>
        <w:jc w:val="both"/>
        <w:rPr>
          <w:highlight w:val="yellow"/>
          <w:lang w:val="en-GB"/>
        </w:rPr>
      </w:pPr>
    </w:p>
    <w:p w:rsidR="00D81B5C" w:rsidRPr="005640AD" w:rsidRDefault="00C83BE0" w:rsidP="00C07A4D">
      <w:pPr>
        <w:pStyle w:val="BankNormal"/>
        <w:numPr>
          <w:ilvl w:val="2"/>
          <w:numId w:val="62"/>
        </w:numPr>
        <w:spacing w:after="200"/>
        <w:jc w:val="both"/>
        <w:rPr>
          <w:b/>
        </w:rPr>
      </w:pPr>
      <w:r>
        <w:rPr>
          <w:b/>
        </w:rPr>
        <w:lastRenderedPageBreak/>
        <w:t>Personnel</w:t>
      </w:r>
      <w:r w:rsidR="00D81B5C" w:rsidRPr="005640AD">
        <w:rPr>
          <w:b/>
        </w:rPr>
        <w:t xml:space="preserve"> Capability</w:t>
      </w:r>
    </w:p>
    <w:p w:rsidR="00A46B64" w:rsidRDefault="00D81B5C" w:rsidP="00EE4FED">
      <w:pPr>
        <w:pStyle w:val="BankNormal"/>
        <w:spacing w:after="200"/>
        <w:ind w:left="720"/>
        <w:jc w:val="both"/>
      </w:pPr>
      <w:r w:rsidRPr="00D91D85">
        <w:t>The</w:t>
      </w:r>
      <w:r w:rsidR="0032369A" w:rsidRPr="00D91D85">
        <w:t xml:space="preserve"> bid</w:t>
      </w:r>
      <w:r w:rsidR="00CA457E">
        <w:t>d</w:t>
      </w:r>
      <w:r w:rsidR="0032369A" w:rsidRPr="00D91D85">
        <w:t>er shall provide minimum 5 (five)</w:t>
      </w:r>
      <w:r w:rsidRPr="00D91D85">
        <w:t xml:space="preserve"> suitably qualified personnel to pe</w:t>
      </w:r>
      <w:r w:rsidR="00A46B64">
        <w:t>rform the Contract successfully.</w:t>
      </w:r>
      <w:r w:rsidR="00A46B64" w:rsidRPr="00A46B64">
        <w:t xml:space="preserve"> </w:t>
      </w:r>
    </w:p>
    <w:p w:rsidR="00D81B5C" w:rsidRDefault="00A46B64" w:rsidP="00D91D85">
      <w:pPr>
        <w:pStyle w:val="BankNormal"/>
        <w:spacing w:after="200"/>
        <w:ind w:left="720"/>
        <w:jc w:val="both"/>
      </w:pPr>
      <w:r w:rsidRPr="00A46B64">
        <w:t>Minimum number of qualified persons – certified by the manufacturer of equipment for servicing - 2 (two)</w:t>
      </w:r>
      <w:r>
        <w:t>.</w:t>
      </w:r>
    </w:p>
    <w:p w:rsidR="00D81B5C" w:rsidRDefault="00D81B5C" w:rsidP="00A46B64">
      <w:pPr>
        <w:spacing w:before="120"/>
        <w:ind w:left="720"/>
        <w:jc w:val="both"/>
      </w:pPr>
      <w:r w:rsidRPr="00D91D85">
        <w:t xml:space="preserve">Documentary evidence: </w:t>
      </w:r>
      <w:r w:rsidR="00D91D85" w:rsidRPr="00D91D85">
        <w:t>C</w:t>
      </w:r>
      <w:r w:rsidRPr="00D91D85">
        <w:t>opy of CV.</w:t>
      </w:r>
      <w:r w:rsidR="00A46B64">
        <w:t xml:space="preserve"> </w:t>
      </w:r>
      <w:r w:rsidR="00A46B64" w:rsidRPr="00A46B64">
        <w:t>For each qualified persons (2) copy of certificates.</w:t>
      </w:r>
    </w:p>
    <w:p w:rsidR="00D81B5C" w:rsidRPr="00E8547E" w:rsidRDefault="00D81B5C" w:rsidP="00D81B5C">
      <w:pPr>
        <w:pStyle w:val="Default"/>
        <w:ind w:left="709"/>
        <w:jc w:val="both"/>
      </w:pPr>
    </w:p>
    <w:p w:rsidR="00CC2FDE" w:rsidRDefault="00CC2FDE" w:rsidP="00CC2FDE">
      <w:pPr>
        <w:pStyle w:val="ListParagraph"/>
        <w:spacing w:before="120"/>
        <w:ind w:left="1260"/>
      </w:pPr>
    </w:p>
    <w:p w:rsidR="00A46B64" w:rsidRPr="00A46B64" w:rsidRDefault="00A46B64" w:rsidP="00A46B64">
      <w:pPr>
        <w:pStyle w:val="BankNormal"/>
        <w:numPr>
          <w:ilvl w:val="1"/>
          <w:numId w:val="114"/>
        </w:numPr>
        <w:tabs>
          <w:tab w:val="clear" w:pos="1485"/>
          <w:tab w:val="left" w:pos="1170"/>
        </w:tabs>
        <w:spacing w:after="200"/>
        <w:ind w:left="1170" w:hanging="540"/>
        <w:jc w:val="both"/>
        <w:rPr>
          <w:b/>
        </w:rPr>
      </w:pPr>
      <w:r w:rsidRPr="00A46B64">
        <w:rPr>
          <w:b/>
        </w:rPr>
        <w:t>Technical Capability</w:t>
      </w:r>
    </w:p>
    <w:p w:rsidR="00A46B64" w:rsidRPr="00A46B64" w:rsidRDefault="00A46B64" w:rsidP="00A46B64">
      <w:pPr>
        <w:pStyle w:val="ListParagraph"/>
        <w:spacing w:before="120" w:after="120"/>
        <w:ind w:left="0" w:firstLine="720"/>
        <w:jc w:val="both"/>
      </w:pPr>
      <w:r w:rsidRPr="00A46B64">
        <w:rPr>
          <w:b/>
        </w:rPr>
        <w:t>Production capacity:</w:t>
      </w:r>
      <w:r w:rsidRPr="00A46B64">
        <w:t xml:space="preserve"> Manufacturer’s Sales Authorization</w:t>
      </w:r>
    </w:p>
    <w:p w:rsidR="00A46B64" w:rsidRDefault="00A46B64" w:rsidP="00A46B64">
      <w:pPr>
        <w:pStyle w:val="CommentText"/>
        <w:spacing w:after="200"/>
        <w:ind w:firstLine="720"/>
        <w:jc w:val="both"/>
        <w:rPr>
          <w:sz w:val="24"/>
          <w:szCs w:val="24"/>
        </w:rPr>
      </w:pPr>
      <w:r w:rsidRPr="00A46B64">
        <w:rPr>
          <w:b/>
          <w:sz w:val="24"/>
          <w:szCs w:val="24"/>
        </w:rPr>
        <w:t>Capacity Service:</w:t>
      </w:r>
      <w:r w:rsidRPr="00A46B64">
        <w:rPr>
          <w:sz w:val="24"/>
          <w:szCs w:val="24"/>
        </w:rPr>
        <w:t xml:space="preserve"> Manufacturer’s After Sales Authorization</w:t>
      </w:r>
    </w:p>
    <w:p w:rsidR="006731DE" w:rsidRDefault="005E2010" w:rsidP="00A46B64">
      <w:pPr>
        <w:pStyle w:val="CommentText"/>
        <w:spacing w:after="200"/>
        <w:ind w:firstLine="720"/>
        <w:jc w:val="both"/>
        <w:rPr>
          <w:b/>
          <w:sz w:val="24"/>
          <w:szCs w:val="24"/>
        </w:rPr>
      </w:pPr>
      <w:r w:rsidRPr="00D72350">
        <w:rPr>
          <w:b/>
          <w:sz w:val="24"/>
          <w:szCs w:val="24"/>
        </w:rPr>
        <w:t xml:space="preserve">Not applicable for </w:t>
      </w:r>
      <w:r w:rsidR="00D72350">
        <w:rPr>
          <w:b/>
          <w:sz w:val="24"/>
          <w:szCs w:val="24"/>
        </w:rPr>
        <w:t xml:space="preserve">bidders who are </w:t>
      </w:r>
      <w:r w:rsidRPr="00D72350">
        <w:rPr>
          <w:b/>
          <w:sz w:val="24"/>
          <w:szCs w:val="24"/>
        </w:rPr>
        <w:t>manufacturers - trademark owners</w:t>
      </w:r>
    </w:p>
    <w:p w:rsidR="009F6A1F" w:rsidRPr="00047DF1" w:rsidRDefault="009F6A1F" w:rsidP="009F6A1F">
      <w:pPr>
        <w:pStyle w:val="CommentText"/>
        <w:spacing w:after="200"/>
        <w:ind w:left="720"/>
        <w:jc w:val="both"/>
        <w:rPr>
          <w:b/>
          <w:sz w:val="24"/>
          <w:szCs w:val="24"/>
        </w:rPr>
      </w:pPr>
      <w:r>
        <w:rPr>
          <w:b/>
          <w:sz w:val="24"/>
          <w:szCs w:val="24"/>
        </w:rPr>
        <w:t>M</w:t>
      </w:r>
      <w:r w:rsidRPr="00D72350">
        <w:rPr>
          <w:b/>
          <w:sz w:val="24"/>
          <w:szCs w:val="24"/>
        </w:rPr>
        <w:t>anufacturers - trademark owners</w:t>
      </w:r>
      <w:r>
        <w:rPr>
          <w:b/>
          <w:sz w:val="24"/>
          <w:szCs w:val="24"/>
        </w:rPr>
        <w:t xml:space="preserve"> shall provide </w:t>
      </w:r>
      <w:r w:rsidR="00C70546">
        <w:rPr>
          <w:b/>
          <w:sz w:val="24"/>
          <w:szCs w:val="24"/>
        </w:rPr>
        <w:t>after s</w:t>
      </w:r>
      <w:r w:rsidR="00C70546" w:rsidRPr="00C70546">
        <w:rPr>
          <w:b/>
          <w:sz w:val="24"/>
          <w:szCs w:val="24"/>
        </w:rPr>
        <w:t xml:space="preserve">ales </w:t>
      </w:r>
      <w:r>
        <w:rPr>
          <w:b/>
          <w:sz w:val="24"/>
          <w:szCs w:val="24"/>
        </w:rPr>
        <w:t>service for equipment in the Republic of Serbia. Service company shall have ISO 9001 sertificate.</w:t>
      </w:r>
    </w:p>
    <w:p w:rsidR="009F6A1F" w:rsidRDefault="00A46B64" w:rsidP="009F6A1F">
      <w:pPr>
        <w:pStyle w:val="BankNormal"/>
        <w:spacing w:after="120"/>
        <w:ind w:left="720"/>
        <w:jc w:val="both"/>
      </w:pPr>
      <w:r w:rsidRPr="00D91D85">
        <w:t>Documentary evidence</w:t>
      </w:r>
      <w:r>
        <w:t>:</w:t>
      </w:r>
      <w:r w:rsidRPr="00A46B64">
        <w:t xml:space="preserve"> </w:t>
      </w:r>
    </w:p>
    <w:p w:rsidR="009F6A1F" w:rsidRDefault="00A46B64" w:rsidP="009F6A1F">
      <w:pPr>
        <w:pStyle w:val="BankNormal"/>
        <w:spacing w:after="60"/>
        <w:ind w:left="720"/>
        <w:jc w:val="both"/>
      </w:pPr>
      <w:r w:rsidRPr="00A46B64">
        <w:t>The completed forms "Powers" as set forth in the tender documents</w:t>
      </w:r>
      <w:r w:rsidR="009F6A1F">
        <w:t>.</w:t>
      </w:r>
    </w:p>
    <w:p w:rsidR="007775AA" w:rsidRPr="004924DB" w:rsidRDefault="009F6A1F" w:rsidP="00DA1955">
      <w:pPr>
        <w:pStyle w:val="BankNormal"/>
        <w:spacing w:after="200"/>
        <w:ind w:left="720"/>
        <w:jc w:val="both"/>
      </w:pPr>
      <w:r>
        <w:t xml:space="preserve">If </w:t>
      </w:r>
      <w:r w:rsidR="00CA457E">
        <w:t xml:space="preserve">the </w:t>
      </w:r>
      <w:r>
        <w:t xml:space="preserve">bidder is </w:t>
      </w:r>
      <w:r w:rsidRPr="00D72350">
        <w:rPr>
          <w:b/>
        </w:rPr>
        <w:t>manufacturer - trademark owner</w:t>
      </w:r>
      <w:r>
        <w:rPr>
          <w:b/>
        </w:rPr>
        <w:t xml:space="preserve"> </w:t>
      </w:r>
      <w:r w:rsidRPr="009E4345">
        <w:t>statement</w:t>
      </w:r>
      <w:r>
        <w:t xml:space="preserve"> of service company</w:t>
      </w:r>
      <w:r w:rsidR="009E4345">
        <w:t xml:space="preserve"> in Serbia that they will provide </w:t>
      </w:r>
      <w:r w:rsidR="00C70546">
        <w:t xml:space="preserve">after sales </w:t>
      </w:r>
      <w:r w:rsidR="009E4345">
        <w:t>service support in case the manufacturer wins the contract.</w:t>
      </w:r>
    </w:p>
    <w:sectPr w:rsidR="007775AA" w:rsidRPr="004924DB" w:rsidSect="00DA1955">
      <w:headerReference w:type="even" r:id="rId8"/>
      <w:headerReference w:type="first" r:id="rId9"/>
      <w:pgSz w:w="12240" w:h="15840" w:code="1"/>
      <w:pgMar w:top="1412" w:right="1440" w:bottom="1411" w:left="1412" w:header="720" w:footer="720" w:gutter="0"/>
      <w:pgNumType w:chapStyle="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6C8" w:rsidRDefault="00A726C8">
      <w:r>
        <w:separator/>
      </w:r>
    </w:p>
  </w:endnote>
  <w:endnote w:type="continuationSeparator" w:id="1">
    <w:p w:rsidR="00A726C8" w:rsidRDefault="00A72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6C8" w:rsidRDefault="00A726C8">
      <w:r>
        <w:separator/>
      </w:r>
    </w:p>
  </w:footnote>
  <w:footnote w:type="continuationSeparator" w:id="1">
    <w:p w:rsidR="00A726C8" w:rsidRDefault="00A72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DD" w:rsidRDefault="0084332E">
    <w:pPr>
      <w:pStyle w:val="Header"/>
      <w:tabs>
        <w:tab w:val="right" w:pos="9090"/>
      </w:tabs>
    </w:pPr>
    <w:r>
      <w:rPr>
        <w:rStyle w:val="PageNumber"/>
      </w:rPr>
      <w:fldChar w:fldCharType="begin"/>
    </w:r>
    <w:r w:rsidR="008012DD">
      <w:rPr>
        <w:rStyle w:val="PageNumber"/>
      </w:rPr>
      <w:instrText xml:space="preserve"> PAGE </w:instrText>
    </w:r>
    <w:r>
      <w:rPr>
        <w:rStyle w:val="PageNumber"/>
      </w:rPr>
      <w:fldChar w:fldCharType="separate"/>
    </w:r>
    <w:r w:rsidR="008012DD">
      <w:rPr>
        <w:rStyle w:val="PageNumber"/>
        <w:noProof/>
      </w:rPr>
      <w:t>84</w:t>
    </w:r>
    <w:r>
      <w:rPr>
        <w:rStyle w:val="PageNumber"/>
      </w:rPr>
      <w:fldChar w:fldCharType="end"/>
    </w:r>
    <w:r w:rsidR="008012DD">
      <w:rPr>
        <w:rStyle w:val="PageNumber"/>
      </w:rPr>
      <w:tab/>
      <w:t>Raspis za javno nadmetanje</w:t>
    </w:r>
  </w:p>
  <w:p w:rsidR="008012DD" w:rsidRDefault="008012D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DD" w:rsidRDefault="008012DD">
    <w:pPr>
      <w:pStyle w:val="Header"/>
      <w:ind w:right="-18"/>
    </w:pPr>
    <w:r>
      <w:rPr>
        <w:rStyle w:val="PageNumber"/>
      </w:rPr>
      <w:tab/>
    </w:r>
    <w:r w:rsidR="0084332E">
      <w:rPr>
        <w:rStyle w:val="PageNumber"/>
      </w:rPr>
      <w:fldChar w:fldCharType="begin"/>
    </w:r>
    <w:r>
      <w:rPr>
        <w:rStyle w:val="PageNumber"/>
      </w:rPr>
      <w:instrText xml:space="preserve"> PAGE </w:instrText>
    </w:r>
    <w:r w:rsidR="0084332E">
      <w:rPr>
        <w:rStyle w:val="PageNumber"/>
      </w:rPr>
      <w:fldChar w:fldCharType="separate"/>
    </w:r>
    <w:r>
      <w:rPr>
        <w:rStyle w:val="PageNumber"/>
        <w:noProof/>
      </w:rPr>
      <w:t>79</w:t>
    </w:r>
    <w:r w:rsidR="0084332E">
      <w:rPr>
        <w:rStyle w:val="PageNumber"/>
      </w:rPr>
      <w:fldChar w:fldCharType="end"/>
    </w:r>
  </w:p>
  <w:p w:rsidR="008012DD" w:rsidRDefault="008012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1CA174D8"/>
    <w:multiLevelType w:val="singleLevel"/>
    <w:tmpl w:val="B56698B0"/>
    <w:lvl w:ilvl="0">
      <w:start w:val="1"/>
      <w:numFmt w:val="lowerLetter"/>
      <w:lvlText w:val="(%1)"/>
      <w:lvlJc w:val="left"/>
      <w:pPr>
        <w:tabs>
          <w:tab w:val="num" w:pos="1485"/>
        </w:tabs>
        <w:ind w:left="1485" w:hanging="405"/>
      </w:pPr>
      <w:rPr>
        <w:rFonts w:hint="default"/>
      </w:rPr>
    </w:lvl>
  </w:abstractNum>
  <w:abstractNum w:abstractNumId="3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49">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7600ECD"/>
    <w:multiLevelType w:val="hybridMultilevel"/>
    <w:tmpl w:val="8D8E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1">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3">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90"/>
  </w:num>
  <w:num w:numId="3">
    <w:abstractNumId w:val="122"/>
  </w:num>
  <w:num w:numId="4">
    <w:abstractNumId w:val="48"/>
  </w:num>
  <w:num w:numId="5">
    <w:abstractNumId w:val="26"/>
  </w:num>
  <w:num w:numId="6">
    <w:abstractNumId w:val="15"/>
  </w:num>
  <w:num w:numId="7">
    <w:abstractNumId w:val="10"/>
  </w:num>
  <w:num w:numId="8">
    <w:abstractNumId w:val="51"/>
  </w:num>
  <w:num w:numId="9">
    <w:abstractNumId w:val="20"/>
  </w:num>
  <w:num w:numId="10">
    <w:abstractNumId w:val="105"/>
  </w:num>
  <w:num w:numId="11">
    <w:abstractNumId w:val="65"/>
  </w:num>
  <w:num w:numId="12">
    <w:abstractNumId w:val="114"/>
  </w:num>
  <w:num w:numId="13">
    <w:abstractNumId w:val="1"/>
  </w:num>
  <w:num w:numId="14">
    <w:abstractNumId w:val="30"/>
  </w:num>
  <w:num w:numId="15">
    <w:abstractNumId w:val="32"/>
  </w:num>
  <w:num w:numId="16">
    <w:abstractNumId w:val="95"/>
  </w:num>
  <w:num w:numId="17">
    <w:abstractNumId w:val="21"/>
  </w:num>
  <w:num w:numId="18">
    <w:abstractNumId w:val="96"/>
  </w:num>
  <w:num w:numId="19">
    <w:abstractNumId w:val="17"/>
  </w:num>
  <w:num w:numId="20">
    <w:abstractNumId w:val="112"/>
  </w:num>
  <w:num w:numId="21">
    <w:abstractNumId w:val="117"/>
  </w:num>
  <w:num w:numId="22">
    <w:abstractNumId w:val="61"/>
  </w:num>
  <w:num w:numId="23">
    <w:abstractNumId w:val="84"/>
  </w:num>
  <w:num w:numId="24">
    <w:abstractNumId w:val="56"/>
  </w:num>
  <w:num w:numId="25">
    <w:abstractNumId w:val="50"/>
  </w:num>
  <w:num w:numId="26">
    <w:abstractNumId w:val="87"/>
  </w:num>
  <w:num w:numId="27">
    <w:abstractNumId w:val="68"/>
  </w:num>
  <w:num w:numId="28">
    <w:abstractNumId w:val="54"/>
  </w:num>
  <w:num w:numId="29">
    <w:abstractNumId w:val="70"/>
  </w:num>
  <w:num w:numId="30">
    <w:abstractNumId w:val="93"/>
  </w:num>
  <w:num w:numId="31">
    <w:abstractNumId w:val="72"/>
  </w:num>
  <w:num w:numId="32">
    <w:abstractNumId w:val="108"/>
  </w:num>
  <w:num w:numId="33">
    <w:abstractNumId w:val="121"/>
  </w:num>
  <w:num w:numId="34">
    <w:abstractNumId w:val="8"/>
  </w:num>
  <w:num w:numId="35">
    <w:abstractNumId w:val="111"/>
  </w:num>
  <w:num w:numId="36">
    <w:abstractNumId w:val="12"/>
  </w:num>
  <w:num w:numId="37">
    <w:abstractNumId w:val="62"/>
  </w:num>
  <w:num w:numId="38">
    <w:abstractNumId w:val="110"/>
  </w:num>
  <w:num w:numId="39">
    <w:abstractNumId w:val="69"/>
  </w:num>
  <w:num w:numId="40">
    <w:abstractNumId w:val="24"/>
  </w:num>
  <w:num w:numId="41">
    <w:abstractNumId w:val="109"/>
  </w:num>
  <w:num w:numId="42">
    <w:abstractNumId w:val="74"/>
  </w:num>
  <w:num w:numId="43">
    <w:abstractNumId w:val="113"/>
  </w:num>
  <w:num w:numId="44">
    <w:abstractNumId w:val="22"/>
  </w:num>
  <w:num w:numId="45">
    <w:abstractNumId w:val="60"/>
  </w:num>
  <w:num w:numId="46">
    <w:abstractNumId w:val="9"/>
  </w:num>
  <w:num w:numId="47">
    <w:abstractNumId w:val="47"/>
  </w:num>
  <w:num w:numId="48">
    <w:abstractNumId w:val="31"/>
  </w:num>
  <w:num w:numId="49">
    <w:abstractNumId w:val="13"/>
  </w:num>
  <w:num w:numId="50">
    <w:abstractNumId w:val="66"/>
  </w:num>
  <w:num w:numId="51">
    <w:abstractNumId w:val="89"/>
  </w:num>
  <w:num w:numId="52">
    <w:abstractNumId w:val="58"/>
  </w:num>
  <w:num w:numId="53">
    <w:abstractNumId w:val="100"/>
  </w:num>
  <w:num w:numId="54">
    <w:abstractNumId w:val="7"/>
  </w:num>
  <w:num w:numId="55">
    <w:abstractNumId w:val="116"/>
  </w:num>
  <w:num w:numId="56">
    <w:abstractNumId w:val="81"/>
  </w:num>
  <w:num w:numId="57">
    <w:abstractNumId w:val="115"/>
  </w:num>
  <w:num w:numId="58">
    <w:abstractNumId w:val="78"/>
  </w:num>
  <w:num w:numId="59">
    <w:abstractNumId w:val="35"/>
  </w:num>
  <w:num w:numId="60">
    <w:abstractNumId w:val="41"/>
  </w:num>
  <w:num w:numId="61">
    <w:abstractNumId w:val="18"/>
  </w:num>
  <w:num w:numId="62">
    <w:abstractNumId w:val="46"/>
  </w:num>
  <w:num w:numId="63">
    <w:abstractNumId w:val="82"/>
  </w:num>
  <w:num w:numId="64">
    <w:abstractNumId w:val="94"/>
  </w:num>
  <w:num w:numId="65">
    <w:abstractNumId w:val="63"/>
  </w:num>
  <w:num w:numId="66">
    <w:abstractNumId w:val="36"/>
  </w:num>
  <w:num w:numId="67">
    <w:abstractNumId w:val="103"/>
  </w:num>
  <w:num w:numId="68">
    <w:abstractNumId w:val="34"/>
  </w:num>
  <w:num w:numId="69">
    <w:abstractNumId w:val="4"/>
  </w:num>
  <w:num w:numId="70">
    <w:abstractNumId w:val="3"/>
  </w:num>
  <w:num w:numId="71">
    <w:abstractNumId w:val="119"/>
  </w:num>
  <w:num w:numId="72">
    <w:abstractNumId w:val="98"/>
  </w:num>
  <w:num w:numId="73">
    <w:abstractNumId w:val="80"/>
  </w:num>
  <w:num w:numId="74">
    <w:abstractNumId w:val="52"/>
  </w:num>
  <w:num w:numId="75">
    <w:abstractNumId w:val="14"/>
  </w:num>
  <w:num w:numId="76">
    <w:abstractNumId w:val="44"/>
  </w:num>
  <w:num w:numId="77">
    <w:abstractNumId w:val="45"/>
  </w:num>
  <w:num w:numId="78">
    <w:abstractNumId w:val="53"/>
  </w:num>
  <w:num w:numId="79">
    <w:abstractNumId w:val="83"/>
  </w:num>
  <w:num w:numId="80">
    <w:abstractNumId w:val="97"/>
  </w:num>
  <w:num w:numId="81">
    <w:abstractNumId w:val="79"/>
  </w:num>
  <w:num w:numId="82">
    <w:abstractNumId w:val="104"/>
  </w:num>
  <w:num w:numId="83">
    <w:abstractNumId w:val="25"/>
  </w:num>
  <w:num w:numId="84">
    <w:abstractNumId w:val="85"/>
  </w:num>
  <w:num w:numId="85">
    <w:abstractNumId w:val="64"/>
  </w:num>
  <w:num w:numId="86">
    <w:abstractNumId w:val="75"/>
  </w:num>
  <w:num w:numId="87">
    <w:abstractNumId w:val="76"/>
  </w:num>
  <w:num w:numId="88">
    <w:abstractNumId w:val="120"/>
  </w:num>
  <w:num w:numId="89">
    <w:abstractNumId w:val="118"/>
  </w:num>
  <w:num w:numId="90">
    <w:abstractNumId w:val="5"/>
  </w:num>
  <w:num w:numId="91">
    <w:abstractNumId w:val="6"/>
  </w:num>
  <w:num w:numId="92">
    <w:abstractNumId w:val="38"/>
  </w:num>
  <w:num w:numId="93">
    <w:abstractNumId w:val="107"/>
  </w:num>
  <w:num w:numId="94">
    <w:abstractNumId w:val="71"/>
  </w:num>
  <w:num w:numId="95">
    <w:abstractNumId w:val="49"/>
  </w:num>
  <w:num w:numId="96">
    <w:abstractNumId w:val="67"/>
  </w:num>
  <w:num w:numId="97">
    <w:abstractNumId w:val="77"/>
  </w:num>
  <w:num w:numId="98">
    <w:abstractNumId w:val="92"/>
  </w:num>
  <w:num w:numId="99">
    <w:abstractNumId w:val="91"/>
  </w:num>
  <w:num w:numId="100">
    <w:abstractNumId w:val="43"/>
  </w:num>
  <w:num w:numId="101">
    <w:abstractNumId w:val="40"/>
  </w:num>
  <w:num w:numId="102">
    <w:abstractNumId w:val="19"/>
  </w:num>
  <w:num w:numId="103">
    <w:abstractNumId w:val="59"/>
  </w:num>
  <w:num w:numId="104">
    <w:abstractNumId w:val="88"/>
  </w:num>
  <w:num w:numId="105">
    <w:abstractNumId w:val="39"/>
  </w:num>
  <w:num w:numId="106">
    <w:abstractNumId w:val="27"/>
  </w:num>
  <w:num w:numId="107">
    <w:abstractNumId w:val="16"/>
  </w:num>
  <w:num w:numId="108">
    <w:abstractNumId w:val="57"/>
  </w:num>
  <w:num w:numId="109">
    <w:abstractNumId w:val="2"/>
  </w:num>
  <w:num w:numId="110">
    <w:abstractNumId w:val="101"/>
  </w:num>
  <w:num w:numId="111">
    <w:abstractNumId w:val="99"/>
  </w:num>
  <w:num w:numId="112">
    <w:abstractNumId w:val="23"/>
  </w:num>
  <w:num w:numId="113">
    <w:abstractNumId w:val="11"/>
  </w:num>
  <w:num w:numId="114">
    <w:abstractNumId w:val="29"/>
  </w:num>
  <w:num w:numId="115">
    <w:abstractNumId w:val="102"/>
  </w:num>
  <w:num w:numId="116">
    <w:abstractNumId w:val="37"/>
  </w:num>
  <w:num w:numId="117">
    <w:abstractNumId w:val="33"/>
  </w:num>
  <w:num w:numId="118">
    <w:abstractNumId w:val="42"/>
  </w:num>
  <w:num w:numId="119">
    <w:abstractNumId w:val="73"/>
  </w:num>
  <w:num w:numId="120">
    <w:abstractNumId w:val="106"/>
  </w:num>
  <w:num w:numId="121">
    <w:abstractNumId w:val="55"/>
  </w:num>
  <w:num w:numId="122">
    <w:abstractNumId w:val="28"/>
  </w:num>
  <w:num w:numId="123">
    <w:abstractNumId w:val="86"/>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0557B9"/>
    <w:rsid w:val="00012478"/>
    <w:rsid w:val="0001613E"/>
    <w:rsid w:val="00022277"/>
    <w:rsid w:val="00025ABB"/>
    <w:rsid w:val="00026D80"/>
    <w:rsid w:val="00035AEA"/>
    <w:rsid w:val="00035D12"/>
    <w:rsid w:val="00040C7B"/>
    <w:rsid w:val="000410C2"/>
    <w:rsid w:val="0004465F"/>
    <w:rsid w:val="000459EF"/>
    <w:rsid w:val="00047DF1"/>
    <w:rsid w:val="00052383"/>
    <w:rsid w:val="000525AE"/>
    <w:rsid w:val="00052C00"/>
    <w:rsid w:val="00052E20"/>
    <w:rsid w:val="000557B9"/>
    <w:rsid w:val="00060327"/>
    <w:rsid w:val="000637E5"/>
    <w:rsid w:val="0006486C"/>
    <w:rsid w:val="00067562"/>
    <w:rsid w:val="000730EB"/>
    <w:rsid w:val="000761E5"/>
    <w:rsid w:val="00082AE1"/>
    <w:rsid w:val="0009183B"/>
    <w:rsid w:val="00097794"/>
    <w:rsid w:val="000A0444"/>
    <w:rsid w:val="000A168F"/>
    <w:rsid w:val="000A2C0B"/>
    <w:rsid w:val="000A3194"/>
    <w:rsid w:val="000A7DA7"/>
    <w:rsid w:val="000B0375"/>
    <w:rsid w:val="000B3862"/>
    <w:rsid w:val="000B5732"/>
    <w:rsid w:val="000B649C"/>
    <w:rsid w:val="000C0D82"/>
    <w:rsid w:val="000D022A"/>
    <w:rsid w:val="000D0939"/>
    <w:rsid w:val="000D2BA4"/>
    <w:rsid w:val="000D6DA9"/>
    <w:rsid w:val="000E05C1"/>
    <w:rsid w:val="000E6A57"/>
    <w:rsid w:val="000F2022"/>
    <w:rsid w:val="000F44F6"/>
    <w:rsid w:val="000F6DEF"/>
    <w:rsid w:val="00102BB2"/>
    <w:rsid w:val="001042B6"/>
    <w:rsid w:val="0010471F"/>
    <w:rsid w:val="00106161"/>
    <w:rsid w:val="00110D29"/>
    <w:rsid w:val="001117D7"/>
    <w:rsid w:val="00122C01"/>
    <w:rsid w:val="00124DED"/>
    <w:rsid w:val="00132E0C"/>
    <w:rsid w:val="00142637"/>
    <w:rsid w:val="00144DCC"/>
    <w:rsid w:val="001607BD"/>
    <w:rsid w:val="00160B59"/>
    <w:rsid w:val="001642FF"/>
    <w:rsid w:val="0016447A"/>
    <w:rsid w:val="00167040"/>
    <w:rsid w:val="001673A5"/>
    <w:rsid w:val="00172079"/>
    <w:rsid w:val="00180A74"/>
    <w:rsid w:val="00183EDF"/>
    <w:rsid w:val="00185413"/>
    <w:rsid w:val="00191A17"/>
    <w:rsid w:val="00196EA5"/>
    <w:rsid w:val="001B29BB"/>
    <w:rsid w:val="001B3F3A"/>
    <w:rsid w:val="001C20CC"/>
    <w:rsid w:val="001C4B02"/>
    <w:rsid w:val="001D7855"/>
    <w:rsid w:val="001E5EC8"/>
    <w:rsid w:val="001E6814"/>
    <w:rsid w:val="001E7C69"/>
    <w:rsid w:val="001F57FC"/>
    <w:rsid w:val="001F6967"/>
    <w:rsid w:val="00201CD7"/>
    <w:rsid w:val="0020316E"/>
    <w:rsid w:val="00203C05"/>
    <w:rsid w:val="00204C1C"/>
    <w:rsid w:val="00210312"/>
    <w:rsid w:val="00211E68"/>
    <w:rsid w:val="00217805"/>
    <w:rsid w:val="002239FB"/>
    <w:rsid w:val="00224E0D"/>
    <w:rsid w:val="00230B19"/>
    <w:rsid w:val="002343BA"/>
    <w:rsid w:val="002352CA"/>
    <w:rsid w:val="00242EA7"/>
    <w:rsid w:val="0024388D"/>
    <w:rsid w:val="002454D0"/>
    <w:rsid w:val="002574BF"/>
    <w:rsid w:val="00260BF0"/>
    <w:rsid w:val="00265824"/>
    <w:rsid w:val="0027173A"/>
    <w:rsid w:val="00271D1C"/>
    <w:rsid w:val="00274D5D"/>
    <w:rsid w:val="00280C4D"/>
    <w:rsid w:val="002872C2"/>
    <w:rsid w:val="00291A09"/>
    <w:rsid w:val="002921F7"/>
    <w:rsid w:val="002930A3"/>
    <w:rsid w:val="00293FF1"/>
    <w:rsid w:val="0029753A"/>
    <w:rsid w:val="002A42E5"/>
    <w:rsid w:val="002A4CD3"/>
    <w:rsid w:val="002B19F3"/>
    <w:rsid w:val="002B3344"/>
    <w:rsid w:val="002B3DCE"/>
    <w:rsid w:val="002B4C61"/>
    <w:rsid w:val="002C4F0D"/>
    <w:rsid w:val="002C71E1"/>
    <w:rsid w:val="002D1730"/>
    <w:rsid w:val="002D17EF"/>
    <w:rsid w:val="002D68D1"/>
    <w:rsid w:val="002D77D4"/>
    <w:rsid w:val="002E2B4D"/>
    <w:rsid w:val="002E5510"/>
    <w:rsid w:val="002E56E7"/>
    <w:rsid w:val="002E63B9"/>
    <w:rsid w:val="002E6D75"/>
    <w:rsid w:val="002E6E33"/>
    <w:rsid w:val="00301AD4"/>
    <w:rsid w:val="0030727F"/>
    <w:rsid w:val="00310069"/>
    <w:rsid w:val="00313549"/>
    <w:rsid w:val="00314C51"/>
    <w:rsid w:val="00315E60"/>
    <w:rsid w:val="00316F21"/>
    <w:rsid w:val="0032369A"/>
    <w:rsid w:val="00325B47"/>
    <w:rsid w:val="00330CAC"/>
    <w:rsid w:val="00331736"/>
    <w:rsid w:val="00333264"/>
    <w:rsid w:val="003369CF"/>
    <w:rsid w:val="003405BC"/>
    <w:rsid w:val="00341783"/>
    <w:rsid w:val="003441E6"/>
    <w:rsid w:val="00344582"/>
    <w:rsid w:val="00350C65"/>
    <w:rsid w:val="00354FDA"/>
    <w:rsid w:val="00356646"/>
    <w:rsid w:val="00367FDF"/>
    <w:rsid w:val="00371BCA"/>
    <w:rsid w:val="00372F82"/>
    <w:rsid w:val="00380881"/>
    <w:rsid w:val="00381BFA"/>
    <w:rsid w:val="0038225E"/>
    <w:rsid w:val="00386DD5"/>
    <w:rsid w:val="0039588D"/>
    <w:rsid w:val="00396EE7"/>
    <w:rsid w:val="003A1753"/>
    <w:rsid w:val="003A2E81"/>
    <w:rsid w:val="003A4CF5"/>
    <w:rsid w:val="003B48FE"/>
    <w:rsid w:val="003B709E"/>
    <w:rsid w:val="003C1699"/>
    <w:rsid w:val="003C1946"/>
    <w:rsid w:val="003D3BF3"/>
    <w:rsid w:val="003D5F40"/>
    <w:rsid w:val="003D7C45"/>
    <w:rsid w:val="003E0C26"/>
    <w:rsid w:val="003E64CC"/>
    <w:rsid w:val="003F4EBD"/>
    <w:rsid w:val="003F631F"/>
    <w:rsid w:val="003F6780"/>
    <w:rsid w:val="00402028"/>
    <w:rsid w:val="004050D5"/>
    <w:rsid w:val="004168BB"/>
    <w:rsid w:val="0041710A"/>
    <w:rsid w:val="004225A1"/>
    <w:rsid w:val="004320BF"/>
    <w:rsid w:val="00436F5C"/>
    <w:rsid w:val="00437088"/>
    <w:rsid w:val="004407D8"/>
    <w:rsid w:val="004436CE"/>
    <w:rsid w:val="00445A42"/>
    <w:rsid w:val="00452C1A"/>
    <w:rsid w:val="00453B2A"/>
    <w:rsid w:val="004574EA"/>
    <w:rsid w:val="004614E8"/>
    <w:rsid w:val="00465BFA"/>
    <w:rsid w:val="004715C5"/>
    <w:rsid w:val="004750BA"/>
    <w:rsid w:val="00482298"/>
    <w:rsid w:val="00485552"/>
    <w:rsid w:val="004A0440"/>
    <w:rsid w:val="004A1F68"/>
    <w:rsid w:val="004A2C86"/>
    <w:rsid w:val="004A5C0A"/>
    <w:rsid w:val="004A5CD3"/>
    <w:rsid w:val="004B04D9"/>
    <w:rsid w:val="004B15C1"/>
    <w:rsid w:val="004B4055"/>
    <w:rsid w:val="004C46C7"/>
    <w:rsid w:val="004C6A48"/>
    <w:rsid w:val="004D2858"/>
    <w:rsid w:val="004E10E2"/>
    <w:rsid w:val="004E5EEB"/>
    <w:rsid w:val="004E704B"/>
    <w:rsid w:val="004E71BA"/>
    <w:rsid w:val="004F2A74"/>
    <w:rsid w:val="004F3327"/>
    <w:rsid w:val="004F5C76"/>
    <w:rsid w:val="00504A44"/>
    <w:rsid w:val="00504E3E"/>
    <w:rsid w:val="00511909"/>
    <w:rsid w:val="005120EB"/>
    <w:rsid w:val="00516CB4"/>
    <w:rsid w:val="0052109B"/>
    <w:rsid w:val="00533F3D"/>
    <w:rsid w:val="00543F8F"/>
    <w:rsid w:val="0054550F"/>
    <w:rsid w:val="00550BE9"/>
    <w:rsid w:val="005621D7"/>
    <w:rsid w:val="00565448"/>
    <w:rsid w:val="005664CC"/>
    <w:rsid w:val="005737EE"/>
    <w:rsid w:val="00574E97"/>
    <w:rsid w:val="00575F16"/>
    <w:rsid w:val="00575FEC"/>
    <w:rsid w:val="00577FFD"/>
    <w:rsid w:val="005820C4"/>
    <w:rsid w:val="00583436"/>
    <w:rsid w:val="00583481"/>
    <w:rsid w:val="00584EE5"/>
    <w:rsid w:val="00586641"/>
    <w:rsid w:val="00586AAB"/>
    <w:rsid w:val="00587F7B"/>
    <w:rsid w:val="00590300"/>
    <w:rsid w:val="00597403"/>
    <w:rsid w:val="005B5C8F"/>
    <w:rsid w:val="005B61E0"/>
    <w:rsid w:val="005C31BD"/>
    <w:rsid w:val="005C54F1"/>
    <w:rsid w:val="005D0A62"/>
    <w:rsid w:val="005D6182"/>
    <w:rsid w:val="005D6CF7"/>
    <w:rsid w:val="005E19B6"/>
    <w:rsid w:val="005E1C30"/>
    <w:rsid w:val="005E2010"/>
    <w:rsid w:val="005E41CD"/>
    <w:rsid w:val="005E55FF"/>
    <w:rsid w:val="005E5AF1"/>
    <w:rsid w:val="005F4D26"/>
    <w:rsid w:val="005F6267"/>
    <w:rsid w:val="00600304"/>
    <w:rsid w:val="00601A16"/>
    <w:rsid w:val="0061158C"/>
    <w:rsid w:val="00615A40"/>
    <w:rsid w:val="00624AA1"/>
    <w:rsid w:val="00626814"/>
    <w:rsid w:val="00627549"/>
    <w:rsid w:val="0063270A"/>
    <w:rsid w:val="00634D10"/>
    <w:rsid w:val="00635130"/>
    <w:rsid w:val="0063653D"/>
    <w:rsid w:val="00643943"/>
    <w:rsid w:val="006449E0"/>
    <w:rsid w:val="00645BEE"/>
    <w:rsid w:val="006476EF"/>
    <w:rsid w:val="00647D61"/>
    <w:rsid w:val="00652C13"/>
    <w:rsid w:val="00653D9E"/>
    <w:rsid w:val="0065568A"/>
    <w:rsid w:val="00656111"/>
    <w:rsid w:val="00666E03"/>
    <w:rsid w:val="006731DE"/>
    <w:rsid w:val="006753EC"/>
    <w:rsid w:val="0067597D"/>
    <w:rsid w:val="0067599C"/>
    <w:rsid w:val="00676EBD"/>
    <w:rsid w:val="00687607"/>
    <w:rsid w:val="006902E8"/>
    <w:rsid w:val="00692347"/>
    <w:rsid w:val="006A074C"/>
    <w:rsid w:val="006A14C7"/>
    <w:rsid w:val="006A5D9C"/>
    <w:rsid w:val="006B21E8"/>
    <w:rsid w:val="006B4625"/>
    <w:rsid w:val="006C4E96"/>
    <w:rsid w:val="006C79FB"/>
    <w:rsid w:val="006E29CE"/>
    <w:rsid w:val="006E4C71"/>
    <w:rsid w:val="006F540A"/>
    <w:rsid w:val="006F7512"/>
    <w:rsid w:val="00703E55"/>
    <w:rsid w:val="00704953"/>
    <w:rsid w:val="007112D5"/>
    <w:rsid w:val="00711DAA"/>
    <w:rsid w:val="00721366"/>
    <w:rsid w:val="0072383B"/>
    <w:rsid w:val="00723967"/>
    <w:rsid w:val="00726E67"/>
    <w:rsid w:val="00734C4A"/>
    <w:rsid w:val="0074084F"/>
    <w:rsid w:val="00741251"/>
    <w:rsid w:val="00744507"/>
    <w:rsid w:val="007451AC"/>
    <w:rsid w:val="0075533B"/>
    <w:rsid w:val="0076742C"/>
    <w:rsid w:val="00771B12"/>
    <w:rsid w:val="007740D2"/>
    <w:rsid w:val="00774E7A"/>
    <w:rsid w:val="00775FBD"/>
    <w:rsid w:val="007763EA"/>
    <w:rsid w:val="00776B2E"/>
    <w:rsid w:val="007775AA"/>
    <w:rsid w:val="007834D4"/>
    <w:rsid w:val="00787AFA"/>
    <w:rsid w:val="0079190F"/>
    <w:rsid w:val="007921D9"/>
    <w:rsid w:val="00794071"/>
    <w:rsid w:val="0079408D"/>
    <w:rsid w:val="007A2359"/>
    <w:rsid w:val="007A34F8"/>
    <w:rsid w:val="007A3C54"/>
    <w:rsid w:val="007C23F7"/>
    <w:rsid w:val="007D1524"/>
    <w:rsid w:val="007D2891"/>
    <w:rsid w:val="007E1253"/>
    <w:rsid w:val="007E12B6"/>
    <w:rsid w:val="007E4C85"/>
    <w:rsid w:val="007F0B54"/>
    <w:rsid w:val="007F63E3"/>
    <w:rsid w:val="008012DD"/>
    <w:rsid w:val="00803AFE"/>
    <w:rsid w:val="008047FA"/>
    <w:rsid w:val="00807459"/>
    <w:rsid w:val="00812E1B"/>
    <w:rsid w:val="008162B8"/>
    <w:rsid w:val="00816DD5"/>
    <w:rsid w:val="0081777E"/>
    <w:rsid w:val="00820676"/>
    <w:rsid w:val="00820C7C"/>
    <w:rsid w:val="00822074"/>
    <w:rsid w:val="00823DB8"/>
    <w:rsid w:val="00824B9A"/>
    <w:rsid w:val="00824CE2"/>
    <w:rsid w:val="00832002"/>
    <w:rsid w:val="00834C0C"/>
    <w:rsid w:val="0083585E"/>
    <w:rsid w:val="008424E0"/>
    <w:rsid w:val="00842E81"/>
    <w:rsid w:val="0084332E"/>
    <w:rsid w:val="008539D2"/>
    <w:rsid w:val="00857EFC"/>
    <w:rsid w:val="0086190A"/>
    <w:rsid w:val="0086283A"/>
    <w:rsid w:val="008715EE"/>
    <w:rsid w:val="00873AE7"/>
    <w:rsid w:val="008742AB"/>
    <w:rsid w:val="00874536"/>
    <w:rsid w:val="008745D3"/>
    <w:rsid w:val="008819E5"/>
    <w:rsid w:val="00885172"/>
    <w:rsid w:val="00885611"/>
    <w:rsid w:val="008935F7"/>
    <w:rsid w:val="00894ADF"/>
    <w:rsid w:val="008956AF"/>
    <w:rsid w:val="008965A5"/>
    <w:rsid w:val="008976D7"/>
    <w:rsid w:val="008B400A"/>
    <w:rsid w:val="008C3DBC"/>
    <w:rsid w:val="008C5269"/>
    <w:rsid w:val="008C750A"/>
    <w:rsid w:val="008D5B3B"/>
    <w:rsid w:val="008E613D"/>
    <w:rsid w:val="008E654A"/>
    <w:rsid w:val="008F041C"/>
    <w:rsid w:val="008F43A7"/>
    <w:rsid w:val="008F5FD6"/>
    <w:rsid w:val="00901E76"/>
    <w:rsid w:val="009125BF"/>
    <w:rsid w:val="00913186"/>
    <w:rsid w:val="00921614"/>
    <w:rsid w:val="00922B64"/>
    <w:rsid w:val="00924BCF"/>
    <w:rsid w:val="009269AC"/>
    <w:rsid w:val="00927B04"/>
    <w:rsid w:val="00931631"/>
    <w:rsid w:val="00941FA8"/>
    <w:rsid w:val="009437AF"/>
    <w:rsid w:val="00946120"/>
    <w:rsid w:val="00953765"/>
    <w:rsid w:val="00954A54"/>
    <w:rsid w:val="00955809"/>
    <w:rsid w:val="0096326B"/>
    <w:rsid w:val="00964F31"/>
    <w:rsid w:val="009651FA"/>
    <w:rsid w:val="00971D40"/>
    <w:rsid w:val="00981384"/>
    <w:rsid w:val="009843AE"/>
    <w:rsid w:val="00986001"/>
    <w:rsid w:val="009870B3"/>
    <w:rsid w:val="00992A31"/>
    <w:rsid w:val="0099396F"/>
    <w:rsid w:val="00996963"/>
    <w:rsid w:val="009A0DEB"/>
    <w:rsid w:val="009A4D92"/>
    <w:rsid w:val="009B0D9B"/>
    <w:rsid w:val="009B6E3C"/>
    <w:rsid w:val="009C1908"/>
    <w:rsid w:val="009C3A6B"/>
    <w:rsid w:val="009C4736"/>
    <w:rsid w:val="009C58FD"/>
    <w:rsid w:val="009D1587"/>
    <w:rsid w:val="009D2D3C"/>
    <w:rsid w:val="009D2FE6"/>
    <w:rsid w:val="009D7B73"/>
    <w:rsid w:val="009E1128"/>
    <w:rsid w:val="009E2FA6"/>
    <w:rsid w:val="009E4345"/>
    <w:rsid w:val="009F0B5C"/>
    <w:rsid w:val="009F6A1F"/>
    <w:rsid w:val="00A000AF"/>
    <w:rsid w:val="00A01269"/>
    <w:rsid w:val="00A03C27"/>
    <w:rsid w:val="00A13695"/>
    <w:rsid w:val="00A1600E"/>
    <w:rsid w:val="00A33274"/>
    <w:rsid w:val="00A35D4E"/>
    <w:rsid w:val="00A443CE"/>
    <w:rsid w:val="00A46380"/>
    <w:rsid w:val="00A46B64"/>
    <w:rsid w:val="00A47C48"/>
    <w:rsid w:val="00A56822"/>
    <w:rsid w:val="00A6208E"/>
    <w:rsid w:val="00A63841"/>
    <w:rsid w:val="00A7196C"/>
    <w:rsid w:val="00A7265A"/>
    <w:rsid w:val="00A726C8"/>
    <w:rsid w:val="00A75B13"/>
    <w:rsid w:val="00A862AA"/>
    <w:rsid w:val="00A87BC6"/>
    <w:rsid w:val="00AB0E6D"/>
    <w:rsid w:val="00AB16A8"/>
    <w:rsid w:val="00AB206A"/>
    <w:rsid w:val="00AB71AF"/>
    <w:rsid w:val="00AC3456"/>
    <w:rsid w:val="00AC4952"/>
    <w:rsid w:val="00AD2A86"/>
    <w:rsid w:val="00AD4D15"/>
    <w:rsid w:val="00AE257D"/>
    <w:rsid w:val="00B02F22"/>
    <w:rsid w:val="00B15AAF"/>
    <w:rsid w:val="00B335AF"/>
    <w:rsid w:val="00B35091"/>
    <w:rsid w:val="00B4240E"/>
    <w:rsid w:val="00B4380B"/>
    <w:rsid w:val="00B46640"/>
    <w:rsid w:val="00B522FC"/>
    <w:rsid w:val="00B546B3"/>
    <w:rsid w:val="00B5677B"/>
    <w:rsid w:val="00B61F05"/>
    <w:rsid w:val="00B63E91"/>
    <w:rsid w:val="00B64A5B"/>
    <w:rsid w:val="00B67627"/>
    <w:rsid w:val="00B77814"/>
    <w:rsid w:val="00B82372"/>
    <w:rsid w:val="00B84A32"/>
    <w:rsid w:val="00B85CE2"/>
    <w:rsid w:val="00B86170"/>
    <w:rsid w:val="00BA36BC"/>
    <w:rsid w:val="00BA4F09"/>
    <w:rsid w:val="00BA74CC"/>
    <w:rsid w:val="00BB5506"/>
    <w:rsid w:val="00BC28FE"/>
    <w:rsid w:val="00BD2EA1"/>
    <w:rsid w:val="00BE031F"/>
    <w:rsid w:val="00BE0CCD"/>
    <w:rsid w:val="00BE17F7"/>
    <w:rsid w:val="00BE2114"/>
    <w:rsid w:val="00BE3ECB"/>
    <w:rsid w:val="00BE460F"/>
    <w:rsid w:val="00BE4EF7"/>
    <w:rsid w:val="00BE5AF0"/>
    <w:rsid w:val="00BF2869"/>
    <w:rsid w:val="00BF2A6C"/>
    <w:rsid w:val="00C0037B"/>
    <w:rsid w:val="00C07A4D"/>
    <w:rsid w:val="00C12EF3"/>
    <w:rsid w:val="00C14748"/>
    <w:rsid w:val="00C16128"/>
    <w:rsid w:val="00C1780D"/>
    <w:rsid w:val="00C34435"/>
    <w:rsid w:val="00C36C5A"/>
    <w:rsid w:val="00C36CE9"/>
    <w:rsid w:val="00C40192"/>
    <w:rsid w:val="00C437B6"/>
    <w:rsid w:val="00C44BB9"/>
    <w:rsid w:val="00C571E3"/>
    <w:rsid w:val="00C610D2"/>
    <w:rsid w:val="00C646BB"/>
    <w:rsid w:val="00C66FC8"/>
    <w:rsid w:val="00C70384"/>
    <w:rsid w:val="00C70546"/>
    <w:rsid w:val="00C773C7"/>
    <w:rsid w:val="00C773E6"/>
    <w:rsid w:val="00C81ACE"/>
    <w:rsid w:val="00C82530"/>
    <w:rsid w:val="00C83BE0"/>
    <w:rsid w:val="00C83E45"/>
    <w:rsid w:val="00C87EB2"/>
    <w:rsid w:val="00C90F1E"/>
    <w:rsid w:val="00C93396"/>
    <w:rsid w:val="00C9547C"/>
    <w:rsid w:val="00C96D65"/>
    <w:rsid w:val="00CA268A"/>
    <w:rsid w:val="00CA457E"/>
    <w:rsid w:val="00CA4C3C"/>
    <w:rsid w:val="00CA5E42"/>
    <w:rsid w:val="00CB0C1C"/>
    <w:rsid w:val="00CB4F99"/>
    <w:rsid w:val="00CB78DA"/>
    <w:rsid w:val="00CC2FDE"/>
    <w:rsid w:val="00CC3F4D"/>
    <w:rsid w:val="00CD256C"/>
    <w:rsid w:val="00CD5C37"/>
    <w:rsid w:val="00CD7153"/>
    <w:rsid w:val="00CE3079"/>
    <w:rsid w:val="00CE686C"/>
    <w:rsid w:val="00CF0001"/>
    <w:rsid w:val="00CF098A"/>
    <w:rsid w:val="00CF3098"/>
    <w:rsid w:val="00D034B4"/>
    <w:rsid w:val="00D14485"/>
    <w:rsid w:val="00D14714"/>
    <w:rsid w:val="00D16232"/>
    <w:rsid w:val="00D27B62"/>
    <w:rsid w:val="00D3082B"/>
    <w:rsid w:val="00D4020E"/>
    <w:rsid w:val="00D41F3D"/>
    <w:rsid w:val="00D46C85"/>
    <w:rsid w:val="00D52093"/>
    <w:rsid w:val="00D5384B"/>
    <w:rsid w:val="00D54999"/>
    <w:rsid w:val="00D62B50"/>
    <w:rsid w:val="00D6561F"/>
    <w:rsid w:val="00D66393"/>
    <w:rsid w:val="00D70691"/>
    <w:rsid w:val="00D70B24"/>
    <w:rsid w:val="00D72350"/>
    <w:rsid w:val="00D72DDA"/>
    <w:rsid w:val="00D77E84"/>
    <w:rsid w:val="00D81B5C"/>
    <w:rsid w:val="00D845A1"/>
    <w:rsid w:val="00D91D85"/>
    <w:rsid w:val="00D95272"/>
    <w:rsid w:val="00D97BC6"/>
    <w:rsid w:val="00DA1955"/>
    <w:rsid w:val="00DA2B18"/>
    <w:rsid w:val="00DB0C21"/>
    <w:rsid w:val="00DB0E7C"/>
    <w:rsid w:val="00DB1ADB"/>
    <w:rsid w:val="00DB41CD"/>
    <w:rsid w:val="00DC36E8"/>
    <w:rsid w:val="00DC5966"/>
    <w:rsid w:val="00DC5A24"/>
    <w:rsid w:val="00DD3D40"/>
    <w:rsid w:val="00DD6B44"/>
    <w:rsid w:val="00DE0815"/>
    <w:rsid w:val="00DE0B56"/>
    <w:rsid w:val="00DE3365"/>
    <w:rsid w:val="00DE3445"/>
    <w:rsid w:val="00DE4884"/>
    <w:rsid w:val="00DE4F2A"/>
    <w:rsid w:val="00DF0355"/>
    <w:rsid w:val="00DF6D6E"/>
    <w:rsid w:val="00E01E82"/>
    <w:rsid w:val="00E04A6A"/>
    <w:rsid w:val="00E04E1C"/>
    <w:rsid w:val="00E10BFA"/>
    <w:rsid w:val="00E141FB"/>
    <w:rsid w:val="00E171D9"/>
    <w:rsid w:val="00E217B3"/>
    <w:rsid w:val="00E22836"/>
    <w:rsid w:val="00E264B5"/>
    <w:rsid w:val="00E31E6C"/>
    <w:rsid w:val="00E36F91"/>
    <w:rsid w:val="00E41FAB"/>
    <w:rsid w:val="00E439B8"/>
    <w:rsid w:val="00E44B89"/>
    <w:rsid w:val="00E535BE"/>
    <w:rsid w:val="00E5464F"/>
    <w:rsid w:val="00E676CD"/>
    <w:rsid w:val="00E677AD"/>
    <w:rsid w:val="00E75A1A"/>
    <w:rsid w:val="00E84E59"/>
    <w:rsid w:val="00E8631A"/>
    <w:rsid w:val="00EA0CE2"/>
    <w:rsid w:val="00EA7FB0"/>
    <w:rsid w:val="00EB57DE"/>
    <w:rsid w:val="00EC0BDA"/>
    <w:rsid w:val="00EC51E1"/>
    <w:rsid w:val="00EC78F4"/>
    <w:rsid w:val="00ED0701"/>
    <w:rsid w:val="00ED4937"/>
    <w:rsid w:val="00EE40D2"/>
    <w:rsid w:val="00EE4FED"/>
    <w:rsid w:val="00EE6332"/>
    <w:rsid w:val="00EE6798"/>
    <w:rsid w:val="00EF446B"/>
    <w:rsid w:val="00F02077"/>
    <w:rsid w:val="00F034F1"/>
    <w:rsid w:val="00F0578C"/>
    <w:rsid w:val="00F06A49"/>
    <w:rsid w:val="00F128F7"/>
    <w:rsid w:val="00F12C8F"/>
    <w:rsid w:val="00F17104"/>
    <w:rsid w:val="00F21376"/>
    <w:rsid w:val="00F22792"/>
    <w:rsid w:val="00F24CD0"/>
    <w:rsid w:val="00F264D4"/>
    <w:rsid w:val="00F300F7"/>
    <w:rsid w:val="00F32AF9"/>
    <w:rsid w:val="00F35143"/>
    <w:rsid w:val="00F50F81"/>
    <w:rsid w:val="00F54638"/>
    <w:rsid w:val="00F5628A"/>
    <w:rsid w:val="00F62EB6"/>
    <w:rsid w:val="00F750EA"/>
    <w:rsid w:val="00F76C23"/>
    <w:rsid w:val="00F81106"/>
    <w:rsid w:val="00F816A4"/>
    <w:rsid w:val="00F834B3"/>
    <w:rsid w:val="00F84E5E"/>
    <w:rsid w:val="00F84F97"/>
    <w:rsid w:val="00F8564D"/>
    <w:rsid w:val="00F94D28"/>
    <w:rsid w:val="00F957CD"/>
    <w:rsid w:val="00FA1302"/>
    <w:rsid w:val="00FA1E89"/>
    <w:rsid w:val="00FB5C7D"/>
    <w:rsid w:val="00FB718C"/>
    <w:rsid w:val="00FC051E"/>
    <w:rsid w:val="00FC3128"/>
    <w:rsid w:val="00FC443C"/>
    <w:rsid w:val="00FC5726"/>
    <w:rsid w:val="00FD0AC5"/>
    <w:rsid w:val="00FD7A76"/>
    <w:rsid w:val="00FE028D"/>
    <w:rsid w:val="00FE26C8"/>
    <w:rsid w:val="00FE36CD"/>
    <w:rsid w:val="00FE5350"/>
    <w:rsid w:val="00FE585F"/>
    <w:rsid w:val="00FF5135"/>
    <w:rsid w:val="00FF6499"/>
    <w:rsid w:val="00FF773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D2F7-FDB7-40CE-9244-6CDE0625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Grizli777</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PC</cp:lastModifiedBy>
  <cp:revision>18</cp:revision>
  <cp:lastPrinted>2012-04-27T09:08:00Z</cp:lastPrinted>
  <dcterms:created xsi:type="dcterms:W3CDTF">2012-05-04T09:30:00Z</dcterms:created>
  <dcterms:modified xsi:type="dcterms:W3CDTF">2012-05-11T07:19:00Z</dcterms:modified>
</cp:coreProperties>
</file>