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A7F10" w14:textId="1AA823D7" w:rsidR="00437088" w:rsidRPr="006B7069" w:rsidRDefault="00437088" w:rsidP="00E374EE">
      <w:pPr>
        <w:tabs>
          <w:tab w:val="left" w:pos="567"/>
        </w:tabs>
        <w:rPr>
          <w:lang w:val="sr-Latn-RS"/>
        </w:rPr>
      </w:pPr>
    </w:p>
    <w:p w14:paraId="48796499" w14:textId="77777777" w:rsidR="00176F1F" w:rsidRPr="00DB4213" w:rsidRDefault="001156A1" w:rsidP="00176F1F">
      <w:pPr>
        <w:pStyle w:val="Title"/>
        <w:rPr>
          <w:color w:val="595959"/>
          <w:sz w:val="32"/>
          <w:szCs w:val="32"/>
          <w:lang w:val="en-GB"/>
        </w:rPr>
      </w:pPr>
      <w:r w:rsidRPr="00DB4213">
        <w:rPr>
          <w:color w:val="595959"/>
          <w:spacing w:val="80"/>
          <w:sz w:val="32"/>
          <w:szCs w:val="32"/>
          <w:lang w:val="en-GB"/>
        </w:rPr>
        <w:t>BIDDING DOCUMENT</w:t>
      </w:r>
    </w:p>
    <w:p w14:paraId="74152EF9" w14:textId="77777777" w:rsidR="00176F1F" w:rsidRPr="00DB4213" w:rsidRDefault="00176F1F" w:rsidP="00176F1F">
      <w:pPr>
        <w:jc w:val="center"/>
        <w:rPr>
          <w:b/>
          <w:sz w:val="40"/>
          <w:lang w:val="en-GB"/>
        </w:rPr>
      </w:pPr>
    </w:p>
    <w:p w14:paraId="6BB80E26" w14:textId="77777777" w:rsidR="00176F1F" w:rsidRPr="00DB4213" w:rsidRDefault="00176F1F" w:rsidP="00176F1F">
      <w:pPr>
        <w:rPr>
          <w:lang w:val="en-GB"/>
        </w:rPr>
      </w:pPr>
    </w:p>
    <w:p w14:paraId="1ED7C994" w14:textId="77777777" w:rsidR="0006130C" w:rsidRPr="00DB4213" w:rsidRDefault="001156A1" w:rsidP="00176F1F">
      <w:pPr>
        <w:jc w:val="center"/>
        <w:rPr>
          <w:b/>
          <w:sz w:val="52"/>
          <w:szCs w:val="52"/>
          <w:lang w:val="en-GB"/>
        </w:rPr>
      </w:pPr>
      <w:r w:rsidRPr="00DB4213">
        <w:rPr>
          <w:b/>
          <w:sz w:val="52"/>
          <w:szCs w:val="52"/>
          <w:lang w:val="en-GB"/>
        </w:rPr>
        <w:t>Bidding Document</w:t>
      </w:r>
      <w:r w:rsidR="0006130C" w:rsidRPr="00DB4213">
        <w:rPr>
          <w:b/>
          <w:sz w:val="52"/>
          <w:szCs w:val="52"/>
          <w:lang w:val="en-GB"/>
        </w:rPr>
        <w:t xml:space="preserve"> </w:t>
      </w:r>
    </w:p>
    <w:p w14:paraId="575D02F0" w14:textId="77777777" w:rsidR="00176F1F" w:rsidRPr="00DB4213" w:rsidRDefault="0006130C" w:rsidP="00176F1F">
      <w:pPr>
        <w:jc w:val="center"/>
        <w:rPr>
          <w:b/>
          <w:sz w:val="52"/>
          <w:szCs w:val="52"/>
          <w:lang w:val="en-GB"/>
        </w:rPr>
      </w:pPr>
      <w:r w:rsidRPr="00DB4213">
        <w:rPr>
          <w:b/>
          <w:sz w:val="52"/>
          <w:szCs w:val="52"/>
          <w:lang w:val="en-GB"/>
        </w:rPr>
        <w:t>for the procurement of goods</w:t>
      </w:r>
    </w:p>
    <w:p w14:paraId="264698AA" w14:textId="77777777" w:rsidR="00176F1F" w:rsidRPr="00DB4213" w:rsidRDefault="00176F1F" w:rsidP="00176F1F">
      <w:pPr>
        <w:jc w:val="center"/>
        <w:rPr>
          <w:b/>
          <w:sz w:val="52"/>
          <w:szCs w:val="52"/>
          <w:lang w:val="en-GB"/>
        </w:rPr>
      </w:pPr>
    </w:p>
    <w:p w14:paraId="75316FB6" w14:textId="2C56B6F9" w:rsidR="00176F1F" w:rsidRPr="00DB4213" w:rsidRDefault="00176F1F" w:rsidP="00791ACB">
      <w:pPr>
        <w:jc w:val="center"/>
        <w:rPr>
          <w:b/>
          <w:color w:val="595959"/>
          <w:sz w:val="44"/>
          <w:szCs w:val="52"/>
          <w:lang w:val="en-GB"/>
        </w:rPr>
      </w:pPr>
      <w:r w:rsidRPr="00DB4213">
        <w:rPr>
          <w:b/>
          <w:color w:val="595959"/>
          <w:sz w:val="44"/>
          <w:szCs w:val="52"/>
          <w:lang w:val="en-GB"/>
        </w:rPr>
        <w:t>Procurement of</w:t>
      </w:r>
      <w:r w:rsidR="00791ACB">
        <w:rPr>
          <w:b/>
          <w:color w:val="595959"/>
          <w:sz w:val="44"/>
          <w:szCs w:val="52"/>
          <w:lang w:val="en-GB"/>
        </w:rPr>
        <w:t xml:space="preserve"> furniture</w:t>
      </w:r>
      <w:r w:rsidRPr="00DB4213">
        <w:rPr>
          <w:b/>
          <w:color w:val="595959"/>
          <w:sz w:val="44"/>
          <w:szCs w:val="52"/>
          <w:lang w:val="en-GB"/>
        </w:rPr>
        <w:t xml:space="preserve"> </w:t>
      </w:r>
      <w:r w:rsidR="00791ACB" w:rsidRPr="00791ACB">
        <w:rPr>
          <w:b/>
          <w:color w:val="595959"/>
          <w:sz w:val="44"/>
          <w:szCs w:val="52"/>
          <w:lang w:val="en-GB"/>
        </w:rPr>
        <w:t xml:space="preserve">for the needs of the </w:t>
      </w:r>
      <w:proofErr w:type="spellStart"/>
      <w:r w:rsidR="00791ACB" w:rsidRPr="00791ACB">
        <w:rPr>
          <w:b/>
          <w:color w:val="595959"/>
          <w:sz w:val="44"/>
          <w:szCs w:val="52"/>
          <w:lang w:val="en-GB"/>
        </w:rPr>
        <w:t>Center</w:t>
      </w:r>
      <w:r w:rsidR="00791ACB">
        <w:rPr>
          <w:b/>
          <w:color w:val="595959"/>
          <w:sz w:val="44"/>
          <w:szCs w:val="52"/>
          <w:lang w:val="en-GB"/>
        </w:rPr>
        <w:t>s</w:t>
      </w:r>
      <w:proofErr w:type="spellEnd"/>
      <w:r w:rsidR="00791ACB" w:rsidRPr="00791ACB">
        <w:rPr>
          <w:b/>
          <w:color w:val="595959"/>
          <w:sz w:val="44"/>
          <w:szCs w:val="52"/>
          <w:lang w:val="en-GB"/>
        </w:rPr>
        <w:t xml:space="preserve"> of Excellence of the University of Kragujevac</w:t>
      </w:r>
    </w:p>
    <w:p w14:paraId="04979D72" w14:textId="77777777" w:rsidR="00176F1F" w:rsidRPr="008F5671" w:rsidRDefault="00176F1F" w:rsidP="00176F1F">
      <w:pPr>
        <w:jc w:val="center"/>
        <w:rPr>
          <w:b/>
          <w:color w:val="595959"/>
          <w:sz w:val="44"/>
          <w:lang w:val="sr-Cyrl-RS"/>
        </w:rPr>
      </w:pPr>
    </w:p>
    <w:p w14:paraId="0C61F7FD" w14:textId="3D29D0B1" w:rsidR="00176F1F" w:rsidRDefault="00791ACB" w:rsidP="00176F1F">
      <w:pPr>
        <w:jc w:val="center"/>
        <w:rPr>
          <w:b/>
          <w:noProof/>
          <w:color w:val="595959"/>
          <w:sz w:val="44"/>
          <w:szCs w:val="52"/>
        </w:rPr>
      </w:pPr>
      <w:r>
        <w:rPr>
          <w:b/>
          <w:noProof/>
          <w:color w:val="595959"/>
          <w:sz w:val="44"/>
          <w:szCs w:val="52"/>
        </w:rPr>
        <w:t>RID-S/IOP2-2023</w:t>
      </w:r>
    </w:p>
    <w:p w14:paraId="0837E97A" w14:textId="77777777" w:rsidR="00791ACB" w:rsidRPr="00DB4213" w:rsidRDefault="00791ACB" w:rsidP="00176F1F">
      <w:pPr>
        <w:jc w:val="center"/>
        <w:rPr>
          <w:sz w:val="48"/>
          <w:szCs w:val="56"/>
          <w:lang w:val="en-GB"/>
        </w:rPr>
      </w:pPr>
    </w:p>
    <w:p w14:paraId="552F5E58" w14:textId="77777777" w:rsidR="00176F1F" w:rsidRPr="00DB4213" w:rsidRDefault="00176F1F" w:rsidP="00176F1F">
      <w:pPr>
        <w:ind w:left="284"/>
        <w:rPr>
          <w:b/>
          <w:bCs/>
          <w:iCs/>
          <w:color w:val="595959"/>
          <w:sz w:val="28"/>
          <w:lang w:val="en-GB"/>
        </w:rPr>
      </w:pPr>
      <w:r w:rsidRPr="00DB4213">
        <w:rPr>
          <w:b/>
          <w:bCs/>
          <w:iCs/>
          <w:color w:val="595959"/>
          <w:sz w:val="28"/>
          <w:lang w:val="en-GB"/>
        </w:rPr>
        <w:t xml:space="preserve">Project: </w:t>
      </w:r>
    </w:p>
    <w:p w14:paraId="4D0F6F90" w14:textId="3E6A73A9" w:rsidR="00176F1F" w:rsidRDefault="00791ACB" w:rsidP="00176F1F">
      <w:pPr>
        <w:ind w:left="284"/>
        <w:rPr>
          <w:b/>
          <w:bCs/>
          <w:iCs/>
          <w:color w:val="595959"/>
          <w:sz w:val="28"/>
          <w:lang w:val="en-GB"/>
        </w:rPr>
      </w:pPr>
      <w:r w:rsidRPr="00791ACB">
        <w:rPr>
          <w:b/>
          <w:bCs/>
          <w:iCs/>
          <w:color w:val="595959"/>
          <w:sz w:val="28"/>
          <w:lang w:val="en-GB"/>
        </w:rPr>
        <w:t xml:space="preserve">Research and development in the public </w:t>
      </w:r>
      <w:proofErr w:type="gramStart"/>
      <w:r w:rsidRPr="00791ACB">
        <w:rPr>
          <w:b/>
          <w:bCs/>
          <w:iCs/>
          <w:color w:val="595959"/>
          <w:sz w:val="28"/>
          <w:lang w:val="en-GB"/>
        </w:rPr>
        <w:t>sector</w:t>
      </w:r>
      <w:proofErr w:type="gramEnd"/>
    </w:p>
    <w:p w14:paraId="14E3EE05" w14:textId="77777777" w:rsidR="00791ACB" w:rsidRPr="00DB4213" w:rsidRDefault="00791ACB" w:rsidP="00176F1F">
      <w:pPr>
        <w:ind w:left="284"/>
        <w:rPr>
          <w:b/>
          <w:bCs/>
          <w:iCs/>
          <w:color w:val="595959"/>
          <w:sz w:val="28"/>
          <w:lang w:val="en-GB"/>
        </w:rPr>
      </w:pPr>
    </w:p>
    <w:p w14:paraId="1D7BD5B7" w14:textId="77777777" w:rsidR="009F6CF3" w:rsidRDefault="009F6CF3" w:rsidP="00176F1F">
      <w:pPr>
        <w:ind w:left="284"/>
        <w:rPr>
          <w:b/>
          <w:bCs/>
          <w:iCs/>
          <w:color w:val="595959"/>
          <w:sz w:val="28"/>
          <w:lang w:val="en-GB"/>
        </w:rPr>
      </w:pPr>
      <w:r w:rsidRPr="009F6CF3">
        <w:rPr>
          <w:b/>
          <w:bCs/>
          <w:iCs/>
          <w:color w:val="595959"/>
          <w:sz w:val="28"/>
          <w:lang w:val="en-GB"/>
        </w:rPr>
        <w:t xml:space="preserve">Project promoter: </w:t>
      </w:r>
    </w:p>
    <w:p w14:paraId="485619B9" w14:textId="32C298DC" w:rsidR="00176F1F" w:rsidRPr="00DB4213" w:rsidRDefault="00791ACB" w:rsidP="00176F1F">
      <w:pPr>
        <w:ind w:left="284"/>
        <w:rPr>
          <w:b/>
          <w:bCs/>
          <w:iCs/>
          <w:color w:val="595959"/>
          <w:sz w:val="28"/>
          <w:lang w:val="en-GB"/>
        </w:rPr>
      </w:pPr>
      <w:r>
        <w:rPr>
          <w:b/>
          <w:bCs/>
          <w:iCs/>
          <w:color w:val="595959"/>
          <w:sz w:val="28"/>
          <w:lang w:val="en-GB"/>
        </w:rPr>
        <w:t xml:space="preserve">Ministry of Science, </w:t>
      </w:r>
      <w:r w:rsidR="00176F1F" w:rsidRPr="00DB4213">
        <w:rPr>
          <w:b/>
          <w:bCs/>
          <w:iCs/>
          <w:color w:val="595959"/>
          <w:sz w:val="28"/>
          <w:lang w:val="en-GB"/>
        </w:rPr>
        <w:t xml:space="preserve">Technological </w:t>
      </w:r>
      <w:proofErr w:type="gramStart"/>
      <w:r w:rsidR="00176F1F" w:rsidRPr="00DB4213">
        <w:rPr>
          <w:b/>
          <w:bCs/>
          <w:iCs/>
          <w:color w:val="595959"/>
          <w:sz w:val="28"/>
          <w:lang w:val="en-GB"/>
        </w:rPr>
        <w:t>Development</w:t>
      </w:r>
      <w:proofErr w:type="gramEnd"/>
      <w:r>
        <w:rPr>
          <w:b/>
          <w:bCs/>
          <w:iCs/>
          <w:color w:val="595959"/>
          <w:sz w:val="28"/>
          <w:lang w:val="en-GB"/>
        </w:rPr>
        <w:t xml:space="preserve"> and Innovation</w:t>
      </w:r>
    </w:p>
    <w:p w14:paraId="2A259B76" w14:textId="77777777" w:rsidR="00176F1F" w:rsidRPr="00DB4213" w:rsidRDefault="00176F1F" w:rsidP="00176F1F">
      <w:pPr>
        <w:ind w:left="284"/>
        <w:rPr>
          <w:b/>
          <w:bCs/>
          <w:iCs/>
          <w:color w:val="595959"/>
          <w:sz w:val="28"/>
          <w:lang w:val="en-GB"/>
        </w:rPr>
      </w:pPr>
    </w:p>
    <w:p w14:paraId="7FC9BBC1" w14:textId="66BDAAC2" w:rsidR="00176F1F" w:rsidRPr="00DB4213" w:rsidRDefault="009F6CF3" w:rsidP="00176F1F">
      <w:pPr>
        <w:ind w:left="284"/>
        <w:rPr>
          <w:b/>
          <w:bCs/>
          <w:iCs/>
          <w:color w:val="595959"/>
          <w:sz w:val="28"/>
          <w:lang w:val="en-GB"/>
        </w:rPr>
      </w:pPr>
      <w:r w:rsidRPr="00DB4213">
        <w:rPr>
          <w:b/>
          <w:bCs/>
          <w:iCs/>
          <w:color w:val="595959"/>
          <w:sz w:val="28"/>
          <w:lang w:val="en-GB"/>
        </w:rPr>
        <w:t>Contracting Authority</w:t>
      </w:r>
      <w:r w:rsidR="00176F1F" w:rsidRPr="00DB4213">
        <w:rPr>
          <w:b/>
          <w:bCs/>
          <w:iCs/>
          <w:color w:val="595959"/>
          <w:sz w:val="28"/>
          <w:lang w:val="en-GB"/>
        </w:rPr>
        <w:t xml:space="preserve">: </w:t>
      </w:r>
    </w:p>
    <w:p w14:paraId="7934DCA9" w14:textId="6F795719" w:rsidR="00176F1F" w:rsidRPr="00DB4213" w:rsidRDefault="00176F1F" w:rsidP="00176F1F">
      <w:pPr>
        <w:ind w:left="284"/>
        <w:rPr>
          <w:b/>
          <w:bCs/>
          <w:iCs/>
          <w:color w:val="595959"/>
          <w:sz w:val="28"/>
          <w:lang w:val="en-GB"/>
        </w:rPr>
      </w:pPr>
      <w:r w:rsidRPr="00DB4213">
        <w:rPr>
          <w:b/>
          <w:bCs/>
          <w:iCs/>
          <w:color w:val="595959"/>
          <w:sz w:val="28"/>
          <w:lang w:val="en-GB"/>
        </w:rPr>
        <w:t>Public Sector Project</w:t>
      </w:r>
      <w:r w:rsidR="00DC7690">
        <w:rPr>
          <w:b/>
          <w:bCs/>
          <w:iCs/>
          <w:color w:val="595959"/>
          <w:sz w:val="28"/>
          <w:lang w:val="en-GB"/>
        </w:rPr>
        <w:t>s</w:t>
      </w:r>
      <w:r w:rsidRPr="00DB4213">
        <w:rPr>
          <w:b/>
          <w:bCs/>
          <w:iCs/>
          <w:color w:val="595959"/>
          <w:sz w:val="28"/>
          <w:lang w:val="en-GB"/>
        </w:rPr>
        <w:t xml:space="preserve"> Implementation Unit Ltd. Belgrade</w:t>
      </w:r>
    </w:p>
    <w:p w14:paraId="7C0241D7" w14:textId="77777777" w:rsidR="00176F1F" w:rsidRPr="00DB4213" w:rsidRDefault="00176F1F" w:rsidP="00176F1F">
      <w:pPr>
        <w:ind w:left="284"/>
        <w:rPr>
          <w:b/>
          <w:bCs/>
          <w:iCs/>
          <w:color w:val="595959"/>
          <w:sz w:val="28"/>
          <w:lang w:val="en-GB"/>
        </w:rPr>
      </w:pPr>
    </w:p>
    <w:p w14:paraId="7DA4DE72" w14:textId="77777777" w:rsidR="00176F1F" w:rsidRPr="00DB4213" w:rsidRDefault="00176F1F" w:rsidP="00176F1F">
      <w:pPr>
        <w:ind w:left="284"/>
        <w:rPr>
          <w:color w:val="595959"/>
          <w:sz w:val="40"/>
          <w:szCs w:val="40"/>
          <w:lang w:val="en-GB"/>
        </w:rPr>
      </w:pPr>
      <w:r w:rsidRPr="00DB4213">
        <w:rPr>
          <w:b/>
          <w:bCs/>
          <w:iCs/>
          <w:color w:val="595959"/>
          <w:sz w:val="28"/>
          <w:lang w:val="en-GB"/>
        </w:rPr>
        <w:t>Country: Republic of Serbia</w:t>
      </w:r>
    </w:p>
    <w:p w14:paraId="38F6B9AB" w14:textId="77777777" w:rsidR="00176F1F" w:rsidRPr="00DB4213" w:rsidRDefault="00176F1F" w:rsidP="00176F1F">
      <w:pPr>
        <w:ind w:left="284"/>
        <w:rPr>
          <w:sz w:val="40"/>
          <w:szCs w:val="40"/>
          <w:lang w:val="en-GB"/>
        </w:rPr>
      </w:pPr>
    </w:p>
    <w:p w14:paraId="1B31BA15" w14:textId="60790A3D" w:rsidR="00437088" w:rsidRPr="00A7739C" w:rsidRDefault="00176F1F" w:rsidP="00CA7E36">
      <w:pPr>
        <w:ind w:left="720" w:hanging="436"/>
        <w:rPr>
          <w:bCs/>
          <w:iCs/>
          <w:color w:val="595959"/>
          <w:sz w:val="28"/>
          <w:szCs w:val="28"/>
          <w:lang w:val="en-GB"/>
        </w:rPr>
        <w:sectPr w:rsidR="00437088" w:rsidRPr="00A7739C" w:rsidSect="00ED4FCF">
          <w:headerReference w:type="even" r:id="rId8"/>
          <w:headerReference w:type="default" r:id="rId9"/>
          <w:footerReference w:type="even" r:id="rId10"/>
          <w:footerReference w:type="default" r:id="rId11"/>
          <w:headerReference w:type="first" r:id="rId12"/>
          <w:footerReference w:type="first" r:id="rId13"/>
          <w:pgSz w:w="12240" w:h="15840" w:code="1"/>
          <w:pgMar w:top="1417" w:right="1041" w:bottom="1417" w:left="993" w:header="720" w:footer="720" w:gutter="0"/>
          <w:cols w:space="720"/>
          <w:docGrid w:linePitch="326"/>
        </w:sectPr>
      </w:pPr>
      <w:r w:rsidRPr="00DB4213">
        <w:rPr>
          <w:bCs/>
          <w:iCs/>
          <w:color w:val="595959"/>
          <w:sz w:val="28"/>
          <w:szCs w:val="28"/>
          <w:lang w:val="en-GB"/>
        </w:rPr>
        <w:t xml:space="preserve">Issued on: </w:t>
      </w:r>
      <w:r w:rsidR="009F69BA">
        <w:rPr>
          <w:bCs/>
          <w:iCs/>
          <w:color w:val="595959"/>
          <w:sz w:val="28"/>
          <w:szCs w:val="28"/>
          <w:lang w:val="en-GB"/>
        </w:rPr>
        <w:t>April</w:t>
      </w:r>
      <w:r w:rsidR="009F69BA" w:rsidRPr="00DB4213">
        <w:rPr>
          <w:bCs/>
          <w:iCs/>
          <w:color w:val="595959"/>
          <w:sz w:val="28"/>
          <w:szCs w:val="28"/>
          <w:lang w:val="en-GB"/>
        </w:rPr>
        <w:t xml:space="preserve"> </w:t>
      </w:r>
      <w:r w:rsidR="00767AD5" w:rsidRPr="00DB4213">
        <w:rPr>
          <w:bCs/>
          <w:iCs/>
          <w:color w:val="595959"/>
          <w:sz w:val="28"/>
          <w:szCs w:val="28"/>
          <w:lang w:val="en-GB"/>
        </w:rPr>
        <w:t>20</w:t>
      </w:r>
      <w:r w:rsidR="00767AD5">
        <w:rPr>
          <w:bCs/>
          <w:iCs/>
          <w:color w:val="595959"/>
          <w:sz w:val="28"/>
          <w:szCs w:val="28"/>
          <w:lang w:val="sr-Cyrl-RS"/>
        </w:rPr>
        <w:t>2</w:t>
      </w:r>
      <w:r w:rsidR="00767AD5">
        <w:rPr>
          <w:bCs/>
          <w:iCs/>
          <w:color w:val="595959"/>
          <w:sz w:val="28"/>
          <w:szCs w:val="28"/>
          <w:lang w:val="en-GB"/>
        </w:rPr>
        <w:t>4</w:t>
      </w:r>
    </w:p>
    <w:p w14:paraId="22908386" w14:textId="10CF1CE4" w:rsidR="000D6DA9" w:rsidRPr="00DB4213" w:rsidRDefault="000D6DA9" w:rsidP="00550E80">
      <w:pPr>
        <w:rPr>
          <w:b/>
          <w:color w:val="595959"/>
          <w:sz w:val="32"/>
          <w:lang w:val="en-GB"/>
        </w:rPr>
      </w:pPr>
      <w:r w:rsidRPr="00DB4213">
        <w:rPr>
          <w:b/>
          <w:color w:val="595959"/>
          <w:sz w:val="32"/>
          <w:lang w:val="en-GB"/>
        </w:rPr>
        <w:lastRenderedPageBreak/>
        <w:t>Table of Contents</w:t>
      </w:r>
    </w:p>
    <w:p w14:paraId="1D1268F9" w14:textId="77777777" w:rsidR="000D6DA9" w:rsidRPr="00DB4213" w:rsidRDefault="000D6DA9" w:rsidP="000D6DA9">
      <w:pPr>
        <w:rPr>
          <w:i/>
          <w:color w:val="595959"/>
          <w:lang w:val="en-GB"/>
        </w:rPr>
      </w:pPr>
    </w:p>
    <w:p w14:paraId="2FDF0B02" w14:textId="3B56CFD3" w:rsidR="007C2675" w:rsidRDefault="006059B6" w:rsidP="00A674F7">
      <w:pPr>
        <w:pStyle w:val="TOC1"/>
        <w:rPr>
          <w:rFonts w:asciiTheme="minorHAnsi" w:eastAsiaTheme="minorEastAsia" w:hAnsiTheme="minorHAnsi" w:cstheme="minorBidi"/>
          <w:sz w:val="22"/>
          <w:szCs w:val="22"/>
          <w:lang w:val="en-GB" w:eastAsia="en-GB"/>
        </w:rPr>
      </w:pPr>
      <w:r w:rsidRPr="008F5671">
        <w:rPr>
          <w:i/>
          <w:lang w:val="en-GB"/>
        </w:rPr>
        <w:fldChar w:fldCharType="begin"/>
      </w:r>
      <w:r w:rsidR="000D6DA9" w:rsidRPr="00DB4213">
        <w:rPr>
          <w:i/>
          <w:noProof w:val="0"/>
          <w:lang w:val="en-GB"/>
        </w:rPr>
        <w:instrText xml:space="preserve"> TOC \t "Heading 1,1,Subtitle,2" </w:instrText>
      </w:r>
      <w:r w:rsidRPr="008F5671">
        <w:rPr>
          <w:i/>
          <w:lang w:val="en-GB"/>
        </w:rPr>
        <w:fldChar w:fldCharType="separate"/>
      </w:r>
      <w:r w:rsidR="007C2675" w:rsidRPr="00C34DC4">
        <w:rPr>
          <w:color w:val="595959"/>
          <w:lang w:val="en-GB"/>
        </w:rPr>
        <w:t>PART 1 – Bidding Procedures</w:t>
      </w:r>
      <w:r w:rsidR="007C2675">
        <w:tab/>
      </w:r>
      <w:r w:rsidR="007C2675">
        <w:fldChar w:fldCharType="begin"/>
      </w:r>
      <w:r w:rsidR="007C2675">
        <w:instrText xml:space="preserve"> PAGEREF _Toc98440654 \h </w:instrText>
      </w:r>
      <w:r w:rsidR="007C2675">
        <w:fldChar w:fldCharType="separate"/>
      </w:r>
      <w:r w:rsidR="00EE478C">
        <w:t>3</w:t>
      </w:r>
      <w:r w:rsidR="007C2675">
        <w:fldChar w:fldCharType="end"/>
      </w:r>
    </w:p>
    <w:p w14:paraId="1AB607E6" w14:textId="32271D0D" w:rsidR="007C2675" w:rsidRDefault="007C2675" w:rsidP="00336A56">
      <w:pPr>
        <w:pStyle w:val="TOC2"/>
        <w:rPr>
          <w:rFonts w:asciiTheme="minorHAnsi" w:eastAsiaTheme="minorEastAsia" w:hAnsiTheme="minorHAnsi" w:cstheme="minorBidi"/>
          <w:sz w:val="22"/>
          <w:szCs w:val="22"/>
          <w:lang w:val="en-GB" w:eastAsia="en-GB"/>
        </w:rPr>
      </w:pPr>
      <w:r w:rsidRPr="00C34DC4">
        <w:rPr>
          <w:lang w:val="en-GB"/>
        </w:rPr>
        <w:t>Section I.  Instructions to Bidders</w:t>
      </w:r>
      <w:r>
        <w:tab/>
      </w:r>
      <w:r>
        <w:fldChar w:fldCharType="begin"/>
      </w:r>
      <w:r>
        <w:instrText xml:space="preserve"> PAGEREF _Toc98440655 \h </w:instrText>
      </w:r>
      <w:r>
        <w:fldChar w:fldCharType="separate"/>
      </w:r>
      <w:r w:rsidR="00EE478C">
        <w:t>4</w:t>
      </w:r>
      <w:r>
        <w:fldChar w:fldCharType="end"/>
      </w:r>
    </w:p>
    <w:p w14:paraId="5459B08F" w14:textId="04BE5470" w:rsidR="007C2675" w:rsidRDefault="007C2675" w:rsidP="00336A56">
      <w:pPr>
        <w:pStyle w:val="TOC2"/>
        <w:rPr>
          <w:rFonts w:asciiTheme="minorHAnsi" w:eastAsiaTheme="minorEastAsia" w:hAnsiTheme="minorHAnsi" w:cstheme="minorBidi"/>
          <w:sz w:val="22"/>
          <w:szCs w:val="22"/>
          <w:lang w:val="en-GB" w:eastAsia="en-GB"/>
        </w:rPr>
      </w:pPr>
      <w:r w:rsidRPr="00C34DC4">
        <w:rPr>
          <w:lang w:val="en-GB"/>
        </w:rPr>
        <w:t>Section II. Bidding Data Sheet (BDS)</w:t>
      </w:r>
      <w:r>
        <w:tab/>
      </w:r>
      <w:r>
        <w:fldChar w:fldCharType="begin"/>
      </w:r>
      <w:r>
        <w:instrText xml:space="preserve"> PAGEREF _Toc98440656 \h </w:instrText>
      </w:r>
      <w:r>
        <w:fldChar w:fldCharType="separate"/>
      </w:r>
      <w:r w:rsidR="00EE478C">
        <w:t>30</w:t>
      </w:r>
      <w:r>
        <w:fldChar w:fldCharType="end"/>
      </w:r>
    </w:p>
    <w:p w14:paraId="0FD74C06" w14:textId="3F90D253" w:rsidR="007C2675" w:rsidRDefault="007C2675" w:rsidP="00336A56">
      <w:pPr>
        <w:pStyle w:val="TOC2"/>
        <w:rPr>
          <w:rFonts w:asciiTheme="minorHAnsi" w:eastAsiaTheme="minorEastAsia" w:hAnsiTheme="minorHAnsi" w:cstheme="minorBidi"/>
          <w:sz w:val="22"/>
          <w:szCs w:val="22"/>
          <w:lang w:val="en-GB" w:eastAsia="en-GB"/>
        </w:rPr>
      </w:pPr>
      <w:r w:rsidRPr="00C34DC4">
        <w:rPr>
          <w:lang w:val="en-GB"/>
        </w:rPr>
        <w:t>Section III. Evaluation and Qualification Criteria</w:t>
      </w:r>
      <w:r>
        <w:tab/>
      </w:r>
      <w:r>
        <w:fldChar w:fldCharType="begin"/>
      </w:r>
      <w:r>
        <w:instrText xml:space="preserve"> PAGEREF _Toc98440657 \h </w:instrText>
      </w:r>
      <w:r>
        <w:fldChar w:fldCharType="separate"/>
      </w:r>
      <w:r w:rsidR="00EE478C">
        <w:t>44</w:t>
      </w:r>
      <w:r>
        <w:fldChar w:fldCharType="end"/>
      </w:r>
    </w:p>
    <w:p w14:paraId="518C2F23" w14:textId="36FFBD0C" w:rsidR="007C2675" w:rsidRDefault="007C2675" w:rsidP="00336A56">
      <w:pPr>
        <w:pStyle w:val="TOC2"/>
        <w:rPr>
          <w:rFonts w:asciiTheme="minorHAnsi" w:eastAsiaTheme="minorEastAsia" w:hAnsiTheme="minorHAnsi" w:cstheme="minorBidi"/>
          <w:sz w:val="22"/>
          <w:szCs w:val="22"/>
          <w:lang w:val="en-GB" w:eastAsia="en-GB"/>
        </w:rPr>
      </w:pPr>
      <w:r w:rsidRPr="00C34DC4">
        <w:rPr>
          <w:lang w:val="en-GB"/>
        </w:rPr>
        <w:t>Section IV. Bidding Forms</w:t>
      </w:r>
      <w:r>
        <w:tab/>
      </w:r>
      <w:r>
        <w:fldChar w:fldCharType="begin"/>
      </w:r>
      <w:r>
        <w:instrText xml:space="preserve"> PAGEREF _Toc98440658 \h </w:instrText>
      </w:r>
      <w:r>
        <w:fldChar w:fldCharType="separate"/>
      </w:r>
      <w:r w:rsidR="00EE478C">
        <w:t>52</w:t>
      </w:r>
      <w:r>
        <w:fldChar w:fldCharType="end"/>
      </w:r>
    </w:p>
    <w:p w14:paraId="09F92AF5" w14:textId="1CFA6238" w:rsidR="007C2675" w:rsidRDefault="007C2675" w:rsidP="00336A56">
      <w:pPr>
        <w:pStyle w:val="TOC2"/>
        <w:rPr>
          <w:rFonts w:asciiTheme="minorHAnsi" w:eastAsiaTheme="minorEastAsia" w:hAnsiTheme="minorHAnsi" w:cstheme="minorBidi"/>
          <w:sz w:val="22"/>
          <w:szCs w:val="22"/>
          <w:lang w:val="en-GB" w:eastAsia="en-GB"/>
        </w:rPr>
      </w:pPr>
      <w:r w:rsidRPr="00C34DC4">
        <w:rPr>
          <w:lang w:val="en-GB"/>
        </w:rPr>
        <w:t>Section V. Eligible Countries</w:t>
      </w:r>
      <w:r>
        <w:tab/>
      </w:r>
      <w:r>
        <w:fldChar w:fldCharType="begin"/>
      </w:r>
      <w:r>
        <w:instrText xml:space="preserve"> PAGEREF _Toc98440659 \h </w:instrText>
      </w:r>
      <w:r>
        <w:fldChar w:fldCharType="separate"/>
      </w:r>
      <w:r w:rsidR="00EE478C">
        <w:t>71</w:t>
      </w:r>
      <w:r>
        <w:fldChar w:fldCharType="end"/>
      </w:r>
    </w:p>
    <w:p w14:paraId="36F1B94B" w14:textId="4D448A8C" w:rsidR="007C2675" w:rsidRDefault="007C2675" w:rsidP="00A674F7">
      <w:pPr>
        <w:pStyle w:val="TOC1"/>
        <w:rPr>
          <w:rFonts w:asciiTheme="minorHAnsi" w:eastAsiaTheme="minorEastAsia" w:hAnsiTheme="minorHAnsi" w:cstheme="minorBidi"/>
          <w:sz w:val="22"/>
          <w:szCs w:val="22"/>
          <w:lang w:val="en-GB" w:eastAsia="en-GB"/>
        </w:rPr>
      </w:pPr>
      <w:r w:rsidRPr="00C34DC4">
        <w:rPr>
          <w:lang w:val="en-GB"/>
        </w:rPr>
        <w:t>PART 2 – Supply Requirements</w:t>
      </w:r>
      <w:r>
        <w:tab/>
      </w:r>
      <w:r>
        <w:fldChar w:fldCharType="begin"/>
      </w:r>
      <w:r>
        <w:instrText xml:space="preserve"> PAGEREF _Toc98440660 \h </w:instrText>
      </w:r>
      <w:r>
        <w:fldChar w:fldCharType="separate"/>
      </w:r>
      <w:r w:rsidR="00EE478C">
        <w:t>72</w:t>
      </w:r>
      <w:r>
        <w:fldChar w:fldCharType="end"/>
      </w:r>
    </w:p>
    <w:p w14:paraId="725E463D" w14:textId="34BED82B" w:rsidR="007C2675" w:rsidRDefault="007C2675" w:rsidP="00336A56">
      <w:pPr>
        <w:pStyle w:val="TOC2"/>
        <w:rPr>
          <w:rFonts w:asciiTheme="minorHAnsi" w:eastAsiaTheme="minorEastAsia" w:hAnsiTheme="minorHAnsi" w:cstheme="minorBidi"/>
          <w:sz w:val="22"/>
          <w:szCs w:val="22"/>
          <w:lang w:val="en-GB" w:eastAsia="en-GB"/>
        </w:rPr>
      </w:pPr>
      <w:r w:rsidRPr="00C34DC4">
        <w:rPr>
          <w:lang w:val="en-GB"/>
        </w:rPr>
        <w:t>Section VI.  Schedule of Requirements</w:t>
      </w:r>
      <w:r>
        <w:tab/>
      </w:r>
      <w:r>
        <w:fldChar w:fldCharType="begin"/>
      </w:r>
      <w:r>
        <w:instrText xml:space="preserve"> PAGEREF _Toc98440661 \h </w:instrText>
      </w:r>
      <w:r>
        <w:fldChar w:fldCharType="separate"/>
      </w:r>
      <w:r w:rsidR="00EE478C">
        <w:t>73</w:t>
      </w:r>
      <w:r>
        <w:fldChar w:fldCharType="end"/>
      </w:r>
    </w:p>
    <w:p w14:paraId="25B983C1" w14:textId="4489E370" w:rsidR="007C2675" w:rsidRDefault="007C2675" w:rsidP="00A674F7">
      <w:pPr>
        <w:pStyle w:val="TOC1"/>
        <w:rPr>
          <w:rFonts w:asciiTheme="minorHAnsi" w:eastAsiaTheme="minorEastAsia" w:hAnsiTheme="minorHAnsi" w:cstheme="minorBidi"/>
          <w:sz w:val="22"/>
          <w:szCs w:val="22"/>
          <w:lang w:val="en-GB" w:eastAsia="en-GB"/>
        </w:rPr>
      </w:pPr>
      <w:r w:rsidRPr="00C34DC4">
        <w:rPr>
          <w:lang w:val="en-GB"/>
        </w:rPr>
        <w:t>PART 3 - Contract</w:t>
      </w:r>
      <w:r>
        <w:tab/>
      </w:r>
      <w:r>
        <w:fldChar w:fldCharType="begin"/>
      </w:r>
      <w:r>
        <w:instrText xml:space="preserve"> PAGEREF _Toc98440662 \h </w:instrText>
      </w:r>
      <w:r>
        <w:fldChar w:fldCharType="separate"/>
      </w:r>
      <w:r w:rsidR="00EE478C">
        <w:t>79</w:t>
      </w:r>
      <w:r>
        <w:fldChar w:fldCharType="end"/>
      </w:r>
    </w:p>
    <w:p w14:paraId="590044AD" w14:textId="540D6A40" w:rsidR="007C2675" w:rsidRDefault="007C2675" w:rsidP="00336A56">
      <w:pPr>
        <w:pStyle w:val="TOC2"/>
        <w:rPr>
          <w:rFonts w:asciiTheme="minorHAnsi" w:eastAsiaTheme="minorEastAsia" w:hAnsiTheme="minorHAnsi" w:cstheme="minorBidi"/>
          <w:sz w:val="22"/>
          <w:szCs w:val="22"/>
          <w:lang w:val="en-GB" w:eastAsia="en-GB"/>
        </w:rPr>
      </w:pPr>
      <w:r w:rsidRPr="00C34DC4">
        <w:rPr>
          <w:lang w:val="en-GB"/>
        </w:rPr>
        <w:t>Section VII.  General Conditions of Contract</w:t>
      </w:r>
      <w:r>
        <w:tab/>
      </w:r>
      <w:r>
        <w:fldChar w:fldCharType="begin"/>
      </w:r>
      <w:r>
        <w:instrText xml:space="preserve"> PAGEREF _Toc98440663 \h </w:instrText>
      </w:r>
      <w:r>
        <w:fldChar w:fldCharType="separate"/>
      </w:r>
      <w:r w:rsidR="00EE478C">
        <w:t>80</w:t>
      </w:r>
      <w:r>
        <w:fldChar w:fldCharType="end"/>
      </w:r>
    </w:p>
    <w:p w14:paraId="7A577836" w14:textId="433A85DB" w:rsidR="007C2675" w:rsidRDefault="007C2675" w:rsidP="00336A56">
      <w:pPr>
        <w:pStyle w:val="TOC2"/>
        <w:rPr>
          <w:rFonts w:asciiTheme="minorHAnsi" w:eastAsiaTheme="minorEastAsia" w:hAnsiTheme="minorHAnsi" w:cstheme="minorBidi"/>
          <w:sz w:val="22"/>
          <w:szCs w:val="22"/>
          <w:lang w:val="en-GB" w:eastAsia="en-GB"/>
        </w:rPr>
      </w:pPr>
      <w:r w:rsidRPr="00C34DC4">
        <w:rPr>
          <w:lang w:val="en-GB"/>
        </w:rPr>
        <w:t>Section VIII.  Special Conditions of Contract</w:t>
      </w:r>
      <w:r>
        <w:tab/>
      </w:r>
      <w:r>
        <w:fldChar w:fldCharType="begin"/>
      </w:r>
      <w:r>
        <w:instrText xml:space="preserve"> PAGEREF _Toc98440664 \h </w:instrText>
      </w:r>
      <w:r>
        <w:fldChar w:fldCharType="separate"/>
      </w:r>
      <w:r w:rsidR="00EE478C">
        <w:t>99</w:t>
      </w:r>
      <w:r>
        <w:fldChar w:fldCharType="end"/>
      </w:r>
    </w:p>
    <w:p w14:paraId="08ABA7E1" w14:textId="78727B28" w:rsidR="007C2675" w:rsidRDefault="007C2675" w:rsidP="00336A56">
      <w:pPr>
        <w:pStyle w:val="TOC2"/>
        <w:rPr>
          <w:rFonts w:asciiTheme="minorHAnsi" w:eastAsiaTheme="minorEastAsia" w:hAnsiTheme="minorHAnsi" w:cstheme="minorBidi"/>
          <w:sz w:val="22"/>
          <w:szCs w:val="22"/>
          <w:lang w:val="en-GB" w:eastAsia="en-GB"/>
        </w:rPr>
      </w:pPr>
      <w:r w:rsidRPr="00C34DC4">
        <w:rPr>
          <w:lang w:val="en-GB"/>
        </w:rPr>
        <w:t>Section IX.  Contract Forms</w:t>
      </w:r>
      <w:r>
        <w:tab/>
      </w:r>
      <w:r>
        <w:fldChar w:fldCharType="begin"/>
      </w:r>
      <w:r>
        <w:instrText xml:space="preserve"> PAGEREF _Toc98440665 \h </w:instrText>
      </w:r>
      <w:r>
        <w:fldChar w:fldCharType="separate"/>
      </w:r>
      <w:r w:rsidR="00EE478C">
        <w:t>105</w:t>
      </w:r>
      <w:r>
        <w:fldChar w:fldCharType="end"/>
      </w:r>
    </w:p>
    <w:p w14:paraId="343F7DD5" w14:textId="3C542ABF" w:rsidR="00B64A5B" w:rsidRPr="008F5671" w:rsidRDefault="006059B6" w:rsidP="00A674F7">
      <w:pPr>
        <w:pStyle w:val="TOC1"/>
        <w:rPr>
          <w:lang w:val="en-GB"/>
        </w:rPr>
      </w:pPr>
      <w:r w:rsidRPr="008F5671">
        <w:rPr>
          <w:lang w:val="en-GB"/>
        </w:rPr>
        <w:fldChar w:fldCharType="end"/>
      </w:r>
    </w:p>
    <w:p w14:paraId="1A3BA638" w14:textId="77777777" w:rsidR="00550E80" w:rsidRDefault="00550E80">
      <w:pPr>
        <w:rPr>
          <w:b/>
          <w:bCs/>
          <w:color w:val="595959"/>
          <w:kern w:val="28"/>
          <w:sz w:val="40"/>
          <w:szCs w:val="40"/>
          <w:lang w:val="en-GB"/>
        </w:rPr>
      </w:pPr>
      <w:bookmarkStart w:id="0" w:name="_Toc438529596"/>
      <w:bookmarkStart w:id="1" w:name="_Toc438725752"/>
      <w:bookmarkStart w:id="2" w:name="_Toc438817747"/>
      <w:bookmarkStart w:id="3" w:name="_Toc438954441"/>
      <w:bookmarkStart w:id="4" w:name="_Toc461939615"/>
      <w:bookmarkStart w:id="5" w:name="_Toc309738834"/>
      <w:r>
        <w:rPr>
          <w:color w:val="595959"/>
          <w:lang w:val="en-GB"/>
        </w:rPr>
        <w:br w:type="page"/>
      </w:r>
    </w:p>
    <w:p w14:paraId="1D2F2492" w14:textId="77777777" w:rsidR="00463DAA" w:rsidRDefault="00463DAA" w:rsidP="00550E80">
      <w:pPr>
        <w:pStyle w:val="Heading1"/>
        <w:jc w:val="left"/>
        <w:rPr>
          <w:color w:val="595959"/>
          <w:lang w:val="en-GB"/>
        </w:rPr>
      </w:pPr>
    </w:p>
    <w:p w14:paraId="2EAC85B1" w14:textId="77777777" w:rsidR="00463DAA" w:rsidRDefault="00463DAA" w:rsidP="00550E80">
      <w:pPr>
        <w:pStyle w:val="Heading1"/>
        <w:jc w:val="left"/>
        <w:rPr>
          <w:color w:val="595959"/>
          <w:lang w:val="en-GB"/>
        </w:rPr>
      </w:pPr>
    </w:p>
    <w:p w14:paraId="0E0951FB" w14:textId="77777777" w:rsidR="00463DAA" w:rsidRDefault="00463DAA" w:rsidP="00550E80">
      <w:pPr>
        <w:pStyle w:val="Heading1"/>
        <w:jc w:val="left"/>
        <w:rPr>
          <w:color w:val="595959"/>
          <w:lang w:val="en-GB"/>
        </w:rPr>
      </w:pPr>
    </w:p>
    <w:p w14:paraId="484B5B00" w14:textId="77777777" w:rsidR="00463DAA" w:rsidRDefault="00463DAA" w:rsidP="00550E80">
      <w:pPr>
        <w:pStyle w:val="Heading1"/>
        <w:jc w:val="left"/>
        <w:rPr>
          <w:color w:val="595959"/>
          <w:lang w:val="en-GB"/>
        </w:rPr>
      </w:pPr>
    </w:p>
    <w:p w14:paraId="1FDAA3A0" w14:textId="77777777" w:rsidR="00463DAA" w:rsidRDefault="00463DAA" w:rsidP="00550E80">
      <w:pPr>
        <w:pStyle w:val="Heading1"/>
        <w:jc w:val="left"/>
        <w:rPr>
          <w:color w:val="595959"/>
          <w:lang w:val="en-GB"/>
        </w:rPr>
      </w:pPr>
    </w:p>
    <w:p w14:paraId="77D183D1" w14:textId="77777777" w:rsidR="00463DAA" w:rsidRDefault="00463DAA" w:rsidP="00550E80">
      <w:pPr>
        <w:pStyle w:val="Heading1"/>
        <w:jc w:val="left"/>
        <w:rPr>
          <w:color w:val="595959"/>
          <w:lang w:val="en-GB"/>
        </w:rPr>
      </w:pPr>
    </w:p>
    <w:p w14:paraId="0889570A" w14:textId="77777777" w:rsidR="00463DAA" w:rsidRDefault="00463DAA" w:rsidP="00550E80">
      <w:pPr>
        <w:pStyle w:val="Heading1"/>
        <w:jc w:val="left"/>
        <w:rPr>
          <w:color w:val="595959"/>
          <w:lang w:val="en-GB"/>
        </w:rPr>
      </w:pPr>
    </w:p>
    <w:p w14:paraId="0AB6D28C" w14:textId="77777777" w:rsidR="00463DAA" w:rsidRDefault="00463DAA" w:rsidP="00550E80">
      <w:pPr>
        <w:pStyle w:val="Heading1"/>
        <w:jc w:val="left"/>
        <w:rPr>
          <w:color w:val="595959"/>
          <w:lang w:val="en-GB"/>
        </w:rPr>
      </w:pPr>
    </w:p>
    <w:p w14:paraId="72AAE895" w14:textId="220AEAA4" w:rsidR="00B64A5B" w:rsidRPr="00DB4213" w:rsidRDefault="00333264" w:rsidP="00463DAA">
      <w:pPr>
        <w:pStyle w:val="Heading1"/>
        <w:rPr>
          <w:color w:val="595959"/>
          <w:lang w:val="en-GB"/>
        </w:rPr>
      </w:pPr>
      <w:bookmarkStart w:id="6" w:name="_Toc74907755"/>
      <w:bookmarkStart w:id="7" w:name="_Toc98440654"/>
      <w:r w:rsidRPr="00DB4213">
        <w:rPr>
          <w:color w:val="595959"/>
          <w:lang w:val="en-GB"/>
        </w:rPr>
        <w:t>PART 1 – Bidding Procedures</w:t>
      </w:r>
      <w:bookmarkEnd w:id="0"/>
      <w:bookmarkEnd w:id="1"/>
      <w:bookmarkEnd w:id="2"/>
      <w:bookmarkEnd w:id="3"/>
      <w:bookmarkEnd w:id="4"/>
      <w:bookmarkEnd w:id="5"/>
      <w:bookmarkEnd w:id="6"/>
      <w:bookmarkEnd w:id="7"/>
    </w:p>
    <w:p w14:paraId="21A98C73" w14:textId="77777777" w:rsidR="00437088" w:rsidRPr="00DB4213" w:rsidRDefault="00437088">
      <w:pPr>
        <w:rPr>
          <w:color w:val="595959"/>
          <w:lang w:val="en-GB"/>
        </w:rPr>
      </w:pPr>
    </w:p>
    <w:p w14:paraId="007DD60C" w14:textId="77777777" w:rsidR="00437088" w:rsidRPr="00DB4213" w:rsidRDefault="00437088">
      <w:pPr>
        <w:rPr>
          <w:lang w:val="en-GB"/>
        </w:rPr>
        <w:sectPr w:rsidR="00437088" w:rsidRPr="00DB4213" w:rsidSect="00ED4FCF">
          <w:headerReference w:type="first" r:id="rId14"/>
          <w:pgSz w:w="12240" w:h="15840" w:code="1"/>
          <w:pgMar w:top="1417" w:right="1440" w:bottom="1417" w:left="1417" w:header="720" w:footer="720" w:gutter="0"/>
          <w:cols w:space="720"/>
          <w:docGrid w:linePitch="326"/>
        </w:sectPr>
      </w:pPr>
    </w:p>
    <w:tbl>
      <w:tblPr>
        <w:tblW w:w="0" w:type="auto"/>
        <w:tblLayout w:type="fixed"/>
        <w:tblLook w:val="0000" w:firstRow="0" w:lastRow="0" w:firstColumn="0" w:lastColumn="0" w:noHBand="0" w:noVBand="0"/>
      </w:tblPr>
      <w:tblGrid>
        <w:gridCol w:w="9198"/>
      </w:tblGrid>
      <w:tr w:rsidR="00FC3128" w:rsidRPr="00DB4213" w14:paraId="09C2B02B" w14:textId="77777777">
        <w:trPr>
          <w:trHeight w:val="801"/>
        </w:trPr>
        <w:tc>
          <w:tcPr>
            <w:tcW w:w="9198" w:type="dxa"/>
            <w:vAlign w:val="center"/>
          </w:tcPr>
          <w:p w14:paraId="76893BA9" w14:textId="271A9900" w:rsidR="00FC3128" w:rsidRPr="00DB4213" w:rsidRDefault="00FC3128" w:rsidP="00D81B5C">
            <w:pPr>
              <w:pStyle w:val="Subtitle"/>
              <w:rPr>
                <w:color w:val="595959"/>
                <w:lang w:val="en-GB"/>
              </w:rPr>
            </w:pPr>
            <w:bookmarkStart w:id="8" w:name="_Toc438954442"/>
            <w:bookmarkStart w:id="9" w:name="_Toc309738835"/>
            <w:bookmarkStart w:id="10" w:name="_Toc74907756"/>
            <w:bookmarkStart w:id="11" w:name="_Toc98440655"/>
            <w:r w:rsidRPr="00DB4213">
              <w:rPr>
                <w:color w:val="595959"/>
                <w:lang w:val="en-GB"/>
              </w:rPr>
              <w:lastRenderedPageBreak/>
              <w:t>Section I.  Instructions to Bidders</w:t>
            </w:r>
            <w:bookmarkEnd w:id="8"/>
            <w:bookmarkEnd w:id="9"/>
            <w:bookmarkEnd w:id="10"/>
            <w:bookmarkEnd w:id="11"/>
          </w:p>
        </w:tc>
      </w:tr>
    </w:tbl>
    <w:p w14:paraId="0CED24AF" w14:textId="77777777" w:rsidR="00FC3128" w:rsidRPr="00DB4213" w:rsidRDefault="00E9305D" w:rsidP="00E9305D">
      <w:pPr>
        <w:tabs>
          <w:tab w:val="left" w:pos="2130"/>
        </w:tabs>
        <w:rPr>
          <w:b/>
          <w:color w:val="595959"/>
          <w:sz w:val="32"/>
          <w:lang w:val="en-GB"/>
        </w:rPr>
      </w:pPr>
      <w:r w:rsidRPr="00DB4213">
        <w:rPr>
          <w:b/>
          <w:color w:val="595959"/>
          <w:sz w:val="32"/>
          <w:lang w:val="en-GB"/>
        </w:rPr>
        <w:tab/>
      </w:r>
    </w:p>
    <w:p w14:paraId="586A9BC2" w14:textId="77777777" w:rsidR="00FC3128" w:rsidRPr="00DB4213" w:rsidRDefault="00FC3128" w:rsidP="00FC3128">
      <w:pPr>
        <w:rPr>
          <w:color w:val="595959"/>
          <w:lang w:val="en-GB"/>
        </w:rPr>
      </w:pPr>
    </w:p>
    <w:p w14:paraId="0BBD07EE" w14:textId="4D8D794B" w:rsidR="007C2675" w:rsidRDefault="006059B6" w:rsidP="00A674F7">
      <w:pPr>
        <w:pStyle w:val="TOC1"/>
        <w:rPr>
          <w:rFonts w:asciiTheme="minorHAnsi" w:eastAsiaTheme="minorEastAsia" w:hAnsiTheme="minorHAnsi" w:cstheme="minorBidi"/>
          <w:sz w:val="22"/>
          <w:szCs w:val="22"/>
          <w:lang w:val="en-GB" w:eastAsia="en-GB"/>
        </w:rPr>
      </w:pPr>
      <w:r w:rsidRPr="008F5671">
        <w:rPr>
          <w:lang w:val="en-GB"/>
        </w:rPr>
        <w:fldChar w:fldCharType="begin"/>
      </w:r>
      <w:r w:rsidR="00FC3128" w:rsidRPr="00DB4213">
        <w:rPr>
          <w:lang w:val="en-GB"/>
        </w:rPr>
        <w:instrText xml:space="preserve"> TOC \t "Body Text 2,1,Sec1-Clauses,2" </w:instrText>
      </w:r>
      <w:r w:rsidRPr="008F5671">
        <w:rPr>
          <w:lang w:val="en-GB"/>
        </w:rPr>
        <w:fldChar w:fldCharType="separate"/>
      </w:r>
      <w:r w:rsidR="007C2675" w:rsidRPr="00BF0A47">
        <w:rPr>
          <w:lang w:val="en-GB"/>
        </w:rPr>
        <w:t>General</w:t>
      </w:r>
      <w:r w:rsidR="007C2675">
        <w:tab/>
      </w:r>
      <w:r w:rsidR="007C2675">
        <w:fldChar w:fldCharType="begin"/>
      </w:r>
      <w:r w:rsidR="007C2675">
        <w:instrText xml:space="preserve"> PAGEREF _Toc98440715 \h </w:instrText>
      </w:r>
      <w:r w:rsidR="007C2675">
        <w:fldChar w:fldCharType="separate"/>
      </w:r>
      <w:r w:rsidR="00EE478C">
        <w:t>6</w:t>
      </w:r>
      <w:r w:rsidR="007C2675">
        <w:fldChar w:fldCharType="end"/>
      </w:r>
    </w:p>
    <w:p w14:paraId="6DE5FF0A" w14:textId="21BDAF86"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1</w:t>
      </w:r>
      <w:r>
        <w:rPr>
          <w:rFonts w:asciiTheme="minorHAnsi" w:eastAsiaTheme="minorEastAsia" w:hAnsiTheme="minorHAnsi" w:cstheme="minorBidi"/>
          <w:sz w:val="22"/>
          <w:szCs w:val="22"/>
          <w:lang w:val="en-GB" w:eastAsia="en-GB"/>
        </w:rPr>
        <w:tab/>
      </w:r>
      <w:r w:rsidRPr="00BF0A47">
        <w:rPr>
          <w:lang w:val="en-GB"/>
        </w:rPr>
        <w:t>Scope of Bid</w:t>
      </w:r>
      <w:r>
        <w:tab/>
      </w:r>
      <w:r>
        <w:fldChar w:fldCharType="begin"/>
      </w:r>
      <w:r>
        <w:instrText xml:space="preserve"> PAGEREF _Toc98440716 \h </w:instrText>
      </w:r>
      <w:r>
        <w:fldChar w:fldCharType="separate"/>
      </w:r>
      <w:r w:rsidR="00EE478C">
        <w:t>6</w:t>
      </w:r>
      <w:r>
        <w:fldChar w:fldCharType="end"/>
      </w:r>
    </w:p>
    <w:p w14:paraId="2B760AB6" w14:textId="6D9EB5C3"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2</w:t>
      </w:r>
      <w:r>
        <w:rPr>
          <w:rFonts w:asciiTheme="minorHAnsi" w:eastAsiaTheme="minorEastAsia" w:hAnsiTheme="minorHAnsi" w:cstheme="minorBidi"/>
          <w:sz w:val="22"/>
          <w:szCs w:val="22"/>
          <w:lang w:val="en-GB" w:eastAsia="en-GB"/>
        </w:rPr>
        <w:tab/>
      </w:r>
      <w:r w:rsidRPr="00BF0A47">
        <w:rPr>
          <w:lang w:val="en-GB"/>
        </w:rPr>
        <w:t>Source of Funds</w:t>
      </w:r>
      <w:r>
        <w:tab/>
      </w:r>
      <w:r>
        <w:fldChar w:fldCharType="begin"/>
      </w:r>
      <w:r>
        <w:instrText xml:space="preserve"> PAGEREF _Toc98440717 \h </w:instrText>
      </w:r>
      <w:r>
        <w:fldChar w:fldCharType="separate"/>
      </w:r>
      <w:r w:rsidR="00EE478C">
        <w:t>6</w:t>
      </w:r>
      <w:r>
        <w:fldChar w:fldCharType="end"/>
      </w:r>
    </w:p>
    <w:p w14:paraId="6A85A721" w14:textId="01302256"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3</w:t>
      </w:r>
      <w:r>
        <w:rPr>
          <w:rFonts w:asciiTheme="minorHAnsi" w:eastAsiaTheme="minorEastAsia" w:hAnsiTheme="minorHAnsi" w:cstheme="minorBidi"/>
          <w:sz w:val="22"/>
          <w:szCs w:val="22"/>
          <w:lang w:val="en-GB" w:eastAsia="en-GB"/>
        </w:rPr>
        <w:tab/>
      </w:r>
      <w:r w:rsidRPr="00BF0A47">
        <w:rPr>
          <w:lang w:val="en-GB"/>
        </w:rPr>
        <w:t>Fraud and Corruption</w:t>
      </w:r>
      <w:r>
        <w:tab/>
      </w:r>
      <w:r>
        <w:fldChar w:fldCharType="begin"/>
      </w:r>
      <w:r>
        <w:instrText xml:space="preserve"> PAGEREF _Toc98440718 \h </w:instrText>
      </w:r>
      <w:r>
        <w:fldChar w:fldCharType="separate"/>
      </w:r>
      <w:r w:rsidR="00EE478C">
        <w:t>7</w:t>
      </w:r>
      <w:r>
        <w:fldChar w:fldCharType="end"/>
      </w:r>
    </w:p>
    <w:p w14:paraId="246993FA" w14:textId="175180DD"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4</w:t>
      </w:r>
      <w:r>
        <w:rPr>
          <w:rFonts w:asciiTheme="minorHAnsi" w:eastAsiaTheme="minorEastAsia" w:hAnsiTheme="minorHAnsi" w:cstheme="minorBidi"/>
          <w:sz w:val="22"/>
          <w:szCs w:val="22"/>
          <w:lang w:val="en-GB" w:eastAsia="en-GB"/>
        </w:rPr>
        <w:tab/>
      </w:r>
      <w:r w:rsidRPr="00BF0A47">
        <w:rPr>
          <w:lang w:val="en-GB"/>
        </w:rPr>
        <w:t>Eligible Bidders</w:t>
      </w:r>
      <w:r>
        <w:tab/>
      </w:r>
      <w:r>
        <w:fldChar w:fldCharType="begin"/>
      </w:r>
      <w:r>
        <w:instrText xml:space="preserve"> PAGEREF _Toc98440719 \h </w:instrText>
      </w:r>
      <w:r>
        <w:fldChar w:fldCharType="separate"/>
      </w:r>
      <w:r w:rsidR="00EE478C">
        <w:t>8</w:t>
      </w:r>
      <w:r>
        <w:fldChar w:fldCharType="end"/>
      </w:r>
    </w:p>
    <w:p w14:paraId="015EA262" w14:textId="42178A2A"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5</w:t>
      </w:r>
      <w:r>
        <w:rPr>
          <w:rFonts w:asciiTheme="minorHAnsi" w:eastAsiaTheme="minorEastAsia" w:hAnsiTheme="minorHAnsi" w:cstheme="minorBidi"/>
          <w:sz w:val="22"/>
          <w:szCs w:val="22"/>
          <w:lang w:val="en-GB" w:eastAsia="en-GB"/>
        </w:rPr>
        <w:tab/>
      </w:r>
      <w:r w:rsidRPr="00BF0A47">
        <w:rPr>
          <w:lang w:val="en-GB"/>
        </w:rPr>
        <w:t>Eligible Goods and Related Services</w:t>
      </w:r>
      <w:r>
        <w:tab/>
      </w:r>
      <w:r>
        <w:fldChar w:fldCharType="begin"/>
      </w:r>
      <w:r>
        <w:instrText xml:space="preserve"> PAGEREF _Toc98440720 \h </w:instrText>
      </w:r>
      <w:r>
        <w:fldChar w:fldCharType="separate"/>
      </w:r>
      <w:r w:rsidR="00EE478C">
        <w:t>11</w:t>
      </w:r>
      <w:r>
        <w:fldChar w:fldCharType="end"/>
      </w:r>
    </w:p>
    <w:p w14:paraId="268844CC" w14:textId="0218C04B" w:rsidR="007C2675" w:rsidRDefault="007C2675" w:rsidP="00A674F7">
      <w:pPr>
        <w:pStyle w:val="TOC1"/>
        <w:rPr>
          <w:rFonts w:asciiTheme="minorHAnsi" w:eastAsiaTheme="minorEastAsia" w:hAnsiTheme="minorHAnsi" w:cstheme="minorBidi"/>
          <w:sz w:val="22"/>
          <w:szCs w:val="22"/>
          <w:lang w:val="en-GB" w:eastAsia="en-GB"/>
        </w:rPr>
      </w:pPr>
      <w:r w:rsidRPr="00BF0A47">
        <w:rPr>
          <w:lang w:val="en-GB"/>
        </w:rPr>
        <w:t>Contents of Bidding Documents</w:t>
      </w:r>
      <w:r>
        <w:tab/>
      </w:r>
      <w:r>
        <w:fldChar w:fldCharType="begin"/>
      </w:r>
      <w:r>
        <w:instrText xml:space="preserve"> PAGEREF _Toc98440721 \h </w:instrText>
      </w:r>
      <w:r>
        <w:fldChar w:fldCharType="separate"/>
      </w:r>
      <w:r w:rsidR="00EE478C">
        <w:t>12</w:t>
      </w:r>
      <w:r>
        <w:fldChar w:fldCharType="end"/>
      </w:r>
    </w:p>
    <w:p w14:paraId="54C40C9E" w14:textId="2C44B3E6"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6</w:t>
      </w:r>
      <w:r>
        <w:rPr>
          <w:rFonts w:asciiTheme="minorHAnsi" w:eastAsiaTheme="minorEastAsia" w:hAnsiTheme="minorHAnsi" w:cstheme="minorBidi"/>
          <w:sz w:val="22"/>
          <w:szCs w:val="22"/>
          <w:lang w:val="en-GB" w:eastAsia="en-GB"/>
        </w:rPr>
        <w:tab/>
      </w:r>
      <w:r w:rsidRPr="00BF0A47">
        <w:rPr>
          <w:lang w:val="en-GB"/>
        </w:rPr>
        <w:t>Sections of Bidding Documents</w:t>
      </w:r>
      <w:r>
        <w:tab/>
      </w:r>
      <w:r>
        <w:fldChar w:fldCharType="begin"/>
      </w:r>
      <w:r>
        <w:instrText xml:space="preserve"> PAGEREF _Toc98440722 \h </w:instrText>
      </w:r>
      <w:r>
        <w:fldChar w:fldCharType="separate"/>
      </w:r>
      <w:r w:rsidR="00EE478C">
        <w:t>12</w:t>
      </w:r>
      <w:r>
        <w:fldChar w:fldCharType="end"/>
      </w:r>
    </w:p>
    <w:p w14:paraId="0024EBD2" w14:textId="07303E7D"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7</w:t>
      </w:r>
      <w:r>
        <w:rPr>
          <w:rFonts w:asciiTheme="minorHAnsi" w:eastAsiaTheme="minorEastAsia" w:hAnsiTheme="minorHAnsi" w:cstheme="minorBidi"/>
          <w:sz w:val="22"/>
          <w:szCs w:val="22"/>
          <w:lang w:val="en-GB" w:eastAsia="en-GB"/>
        </w:rPr>
        <w:tab/>
      </w:r>
      <w:r w:rsidRPr="00BF0A47">
        <w:rPr>
          <w:lang w:val="en-GB"/>
        </w:rPr>
        <w:t>Clarification of Bidding Documents</w:t>
      </w:r>
      <w:r>
        <w:tab/>
      </w:r>
      <w:r>
        <w:fldChar w:fldCharType="begin"/>
      </w:r>
      <w:r>
        <w:instrText xml:space="preserve"> PAGEREF _Toc98440723 \h </w:instrText>
      </w:r>
      <w:r>
        <w:fldChar w:fldCharType="separate"/>
      </w:r>
      <w:r w:rsidR="00EE478C">
        <w:t>13</w:t>
      </w:r>
      <w:r>
        <w:fldChar w:fldCharType="end"/>
      </w:r>
    </w:p>
    <w:p w14:paraId="23778DFD" w14:textId="25EA8AC0"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8</w:t>
      </w:r>
      <w:r>
        <w:rPr>
          <w:rFonts w:asciiTheme="minorHAnsi" w:eastAsiaTheme="minorEastAsia" w:hAnsiTheme="minorHAnsi" w:cstheme="minorBidi"/>
          <w:sz w:val="22"/>
          <w:szCs w:val="22"/>
          <w:lang w:val="en-GB" w:eastAsia="en-GB"/>
        </w:rPr>
        <w:tab/>
      </w:r>
      <w:r w:rsidRPr="00BF0A47">
        <w:rPr>
          <w:lang w:val="en-GB"/>
        </w:rPr>
        <w:t>Amendments and addenda to the Bidding Documents</w:t>
      </w:r>
      <w:r>
        <w:tab/>
      </w:r>
      <w:r>
        <w:fldChar w:fldCharType="begin"/>
      </w:r>
      <w:r>
        <w:instrText xml:space="preserve"> PAGEREF _Toc98440724 \h </w:instrText>
      </w:r>
      <w:r>
        <w:fldChar w:fldCharType="separate"/>
      </w:r>
      <w:r w:rsidR="00EE478C">
        <w:t>13</w:t>
      </w:r>
      <w:r>
        <w:fldChar w:fldCharType="end"/>
      </w:r>
    </w:p>
    <w:p w14:paraId="3C8EED51" w14:textId="0552A42B" w:rsidR="007C2675" w:rsidRDefault="007C2675" w:rsidP="00A674F7">
      <w:pPr>
        <w:pStyle w:val="TOC1"/>
        <w:rPr>
          <w:rFonts w:asciiTheme="minorHAnsi" w:eastAsiaTheme="minorEastAsia" w:hAnsiTheme="minorHAnsi" w:cstheme="minorBidi"/>
          <w:sz w:val="22"/>
          <w:szCs w:val="22"/>
          <w:lang w:val="en-GB" w:eastAsia="en-GB"/>
        </w:rPr>
      </w:pPr>
      <w:r w:rsidRPr="00BF0A47">
        <w:rPr>
          <w:lang w:val="en-GB"/>
        </w:rPr>
        <w:t>Preparation of Bids</w:t>
      </w:r>
      <w:r>
        <w:tab/>
      </w:r>
      <w:r>
        <w:fldChar w:fldCharType="begin"/>
      </w:r>
      <w:r>
        <w:instrText xml:space="preserve"> PAGEREF _Toc98440725 \h </w:instrText>
      </w:r>
      <w:r>
        <w:fldChar w:fldCharType="separate"/>
      </w:r>
      <w:r w:rsidR="00EE478C">
        <w:t>13</w:t>
      </w:r>
      <w:r>
        <w:fldChar w:fldCharType="end"/>
      </w:r>
    </w:p>
    <w:p w14:paraId="52330C73" w14:textId="53CD7906"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9</w:t>
      </w:r>
      <w:r>
        <w:rPr>
          <w:rFonts w:asciiTheme="minorHAnsi" w:eastAsiaTheme="minorEastAsia" w:hAnsiTheme="minorHAnsi" w:cstheme="minorBidi"/>
          <w:sz w:val="22"/>
          <w:szCs w:val="22"/>
          <w:lang w:val="en-GB" w:eastAsia="en-GB"/>
        </w:rPr>
        <w:tab/>
      </w:r>
      <w:r w:rsidRPr="00BF0A47">
        <w:rPr>
          <w:lang w:val="en-GB"/>
        </w:rPr>
        <w:t>Cost of Bidding</w:t>
      </w:r>
      <w:r>
        <w:tab/>
      </w:r>
      <w:r>
        <w:fldChar w:fldCharType="begin"/>
      </w:r>
      <w:r>
        <w:instrText xml:space="preserve"> PAGEREF _Toc98440726 \h </w:instrText>
      </w:r>
      <w:r>
        <w:fldChar w:fldCharType="separate"/>
      </w:r>
      <w:r w:rsidR="00EE478C">
        <w:t>13</w:t>
      </w:r>
      <w:r>
        <w:fldChar w:fldCharType="end"/>
      </w:r>
    </w:p>
    <w:p w14:paraId="0B717152" w14:textId="3F2CB2E0"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10</w:t>
      </w:r>
      <w:r>
        <w:rPr>
          <w:rFonts w:asciiTheme="minorHAnsi" w:eastAsiaTheme="minorEastAsia" w:hAnsiTheme="minorHAnsi" w:cstheme="minorBidi"/>
          <w:sz w:val="22"/>
          <w:szCs w:val="22"/>
          <w:lang w:val="en-GB" w:eastAsia="en-GB"/>
        </w:rPr>
        <w:tab/>
      </w:r>
      <w:r w:rsidRPr="00BF0A47">
        <w:rPr>
          <w:lang w:val="en-GB"/>
        </w:rPr>
        <w:t>Language of Bid</w:t>
      </w:r>
      <w:r>
        <w:tab/>
      </w:r>
      <w:r>
        <w:fldChar w:fldCharType="begin"/>
      </w:r>
      <w:r>
        <w:instrText xml:space="preserve"> PAGEREF _Toc98440727 \h </w:instrText>
      </w:r>
      <w:r>
        <w:fldChar w:fldCharType="separate"/>
      </w:r>
      <w:r w:rsidR="00EE478C">
        <w:t>14</w:t>
      </w:r>
      <w:r>
        <w:fldChar w:fldCharType="end"/>
      </w:r>
    </w:p>
    <w:p w14:paraId="1A150C97" w14:textId="481EBC17"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11</w:t>
      </w:r>
      <w:r>
        <w:rPr>
          <w:rFonts w:asciiTheme="minorHAnsi" w:eastAsiaTheme="minorEastAsia" w:hAnsiTheme="minorHAnsi" w:cstheme="minorBidi"/>
          <w:sz w:val="22"/>
          <w:szCs w:val="22"/>
          <w:lang w:val="en-GB" w:eastAsia="en-GB"/>
        </w:rPr>
        <w:tab/>
      </w:r>
      <w:r w:rsidRPr="00BF0A47">
        <w:rPr>
          <w:lang w:val="en-GB"/>
        </w:rPr>
        <w:t>Documents Comprising the Bid</w:t>
      </w:r>
      <w:r>
        <w:tab/>
      </w:r>
      <w:r>
        <w:fldChar w:fldCharType="begin"/>
      </w:r>
      <w:r>
        <w:instrText xml:space="preserve"> PAGEREF _Toc98440728 \h </w:instrText>
      </w:r>
      <w:r>
        <w:fldChar w:fldCharType="separate"/>
      </w:r>
      <w:r w:rsidR="00EE478C">
        <w:t>14</w:t>
      </w:r>
      <w:r>
        <w:fldChar w:fldCharType="end"/>
      </w:r>
    </w:p>
    <w:p w14:paraId="3490C05E" w14:textId="6FAE6DE9"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12</w:t>
      </w:r>
      <w:r>
        <w:rPr>
          <w:rFonts w:asciiTheme="minorHAnsi" w:eastAsiaTheme="minorEastAsia" w:hAnsiTheme="minorHAnsi" w:cstheme="minorBidi"/>
          <w:sz w:val="22"/>
          <w:szCs w:val="22"/>
          <w:lang w:val="en-GB" w:eastAsia="en-GB"/>
        </w:rPr>
        <w:tab/>
      </w:r>
      <w:r w:rsidRPr="00BF0A47">
        <w:rPr>
          <w:lang w:val="en-GB"/>
        </w:rPr>
        <w:t>Bid Submission Form and Price Schedules</w:t>
      </w:r>
      <w:r>
        <w:tab/>
      </w:r>
      <w:r>
        <w:fldChar w:fldCharType="begin"/>
      </w:r>
      <w:r>
        <w:instrText xml:space="preserve"> PAGEREF _Toc98440729 \h </w:instrText>
      </w:r>
      <w:r>
        <w:fldChar w:fldCharType="separate"/>
      </w:r>
      <w:r w:rsidR="00EE478C">
        <w:t>14</w:t>
      </w:r>
      <w:r>
        <w:fldChar w:fldCharType="end"/>
      </w:r>
    </w:p>
    <w:p w14:paraId="3030A2E0" w14:textId="61F48B32"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13</w:t>
      </w:r>
      <w:r>
        <w:rPr>
          <w:rFonts w:asciiTheme="minorHAnsi" w:eastAsiaTheme="minorEastAsia" w:hAnsiTheme="minorHAnsi" w:cstheme="minorBidi"/>
          <w:sz w:val="22"/>
          <w:szCs w:val="22"/>
          <w:lang w:val="en-GB" w:eastAsia="en-GB"/>
        </w:rPr>
        <w:tab/>
      </w:r>
      <w:r w:rsidRPr="00BF0A47">
        <w:rPr>
          <w:lang w:val="en-GB"/>
        </w:rPr>
        <w:t>Alternative Bids</w:t>
      </w:r>
      <w:r>
        <w:tab/>
      </w:r>
      <w:r>
        <w:fldChar w:fldCharType="begin"/>
      </w:r>
      <w:r>
        <w:instrText xml:space="preserve"> PAGEREF _Toc98440730 \h </w:instrText>
      </w:r>
      <w:r>
        <w:fldChar w:fldCharType="separate"/>
      </w:r>
      <w:r w:rsidR="00EE478C">
        <w:t>15</w:t>
      </w:r>
      <w:r>
        <w:fldChar w:fldCharType="end"/>
      </w:r>
    </w:p>
    <w:p w14:paraId="54E54537" w14:textId="20EA1E79"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14</w:t>
      </w:r>
      <w:r>
        <w:rPr>
          <w:rFonts w:asciiTheme="minorHAnsi" w:eastAsiaTheme="minorEastAsia" w:hAnsiTheme="minorHAnsi" w:cstheme="minorBidi"/>
          <w:sz w:val="22"/>
          <w:szCs w:val="22"/>
          <w:lang w:val="en-GB" w:eastAsia="en-GB"/>
        </w:rPr>
        <w:tab/>
      </w:r>
      <w:r w:rsidRPr="00BF0A47">
        <w:rPr>
          <w:lang w:val="en-GB"/>
        </w:rPr>
        <w:t>Bid Prices and Discounts</w:t>
      </w:r>
      <w:r>
        <w:tab/>
      </w:r>
      <w:r>
        <w:fldChar w:fldCharType="begin"/>
      </w:r>
      <w:r>
        <w:instrText xml:space="preserve"> PAGEREF _Toc98440731 \h </w:instrText>
      </w:r>
      <w:r>
        <w:fldChar w:fldCharType="separate"/>
      </w:r>
      <w:r w:rsidR="00EE478C">
        <w:t>15</w:t>
      </w:r>
      <w:r>
        <w:fldChar w:fldCharType="end"/>
      </w:r>
    </w:p>
    <w:p w14:paraId="7A9D20A6" w14:textId="2021E6BC"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15</w:t>
      </w:r>
      <w:r>
        <w:rPr>
          <w:rFonts w:asciiTheme="minorHAnsi" w:eastAsiaTheme="minorEastAsia" w:hAnsiTheme="minorHAnsi" w:cstheme="minorBidi"/>
          <w:sz w:val="22"/>
          <w:szCs w:val="22"/>
          <w:lang w:val="en-GB" w:eastAsia="en-GB"/>
        </w:rPr>
        <w:tab/>
      </w:r>
      <w:r w:rsidRPr="00BF0A47">
        <w:rPr>
          <w:lang w:val="en-GB"/>
        </w:rPr>
        <w:t>Currencies of Bid</w:t>
      </w:r>
      <w:r>
        <w:tab/>
      </w:r>
      <w:r>
        <w:fldChar w:fldCharType="begin"/>
      </w:r>
      <w:r>
        <w:instrText xml:space="preserve"> PAGEREF _Toc98440732 \h </w:instrText>
      </w:r>
      <w:r>
        <w:fldChar w:fldCharType="separate"/>
      </w:r>
      <w:r w:rsidR="00EE478C">
        <w:t>16</w:t>
      </w:r>
      <w:r>
        <w:fldChar w:fldCharType="end"/>
      </w:r>
    </w:p>
    <w:p w14:paraId="78FA800E" w14:textId="65219B41"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16</w:t>
      </w:r>
      <w:r>
        <w:rPr>
          <w:rFonts w:asciiTheme="minorHAnsi" w:eastAsiaTheme="minorEastAsia" w:hAnsiTheme="minorHAnsi" w:cstheme="minorBidi"/>
          <w:sz w:val="22"/>
          <w:szCs w:val="22"/>
          <w:lang w:val="en-GB" w:eastAsia="en-GB"/>
        </w:rPr>
        <w:tab/>
      </w:r>
      <w:r w:rsidRPr="00BF0A47">
        <w:rPr>
          <w:lang w:val="en-GB"/>
        </w:rPr>
        <w:t>Documents Establishing the Eligibility of the Bidder</w:t>
      </w:r>
      <w:r>
        <w:tab/>
      </w:r>
      <w:r>
        <w:fldChar w:fldCharType="begin"/>
      </w:r>
      <w:r>
        <w:instrText xml:space="preserve"> PAGEREF _Toc98440733 \h </w:instrText>
      </w:r>
      <w:r>
        <w:fldChar w:fldCharType="separate"/>
      </w:r>
      <w:r w:rsidR="00EE478C">
        <w:t>16</w:t>
      </w:r>
      <w:r>
        <w:fldChar w:fldCharType="end"/>
      </w:r>
    </w:p>
    <w:p w14:paraId="3D0F8DC0" w14:textId="2D79C92B"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17</w:t>
      </w:r>
      <w:r>
        <w:rPr>
          <w:rFonts w:asciiTheme="minorHAnsi" w:eastAsiaTheme="minorEastAsia" w:hAnsiTheme="minorHAnsi" w:cstheme="minorBidi"/>
          <w:sz w:val="22"/>
          <w:szCs w:val="22"/>
          <w:lang w:val="en-GB" w:eastAsia="en-GB"/>
        </w:rPr>
        <w:tab/>
      </w:r>
      <w:r w:rsidRPr="00BF0A47">
        <w:rPr>
          <w:lang w:val="en-GB"/>
        </w:rPr>
        <w:t>Documents Establishing the Eligibility of the Goods and Related Services</w:t>
      </w:r>
      <w:r>
        <w:tab/>
      </w:r>
      <w:r>
        <w:fldChar w:fldCharType="begin"/>
      </w:r>
      <w:r>
        <w:instrText xml:space="preserve"> PAGEREF _Toc98440734 \h </w:instrText>
      </w:r>
      <w:r>
        <w:fldChar w:fldCharType="separate"/>
      </w:r>
      <w:r w:rsidR="00EE478C">
        <w:t>16</w:t>
      </w:r>
      <w:r>
        <w:fldChar w:fldCharType="end"/>
      </w:r>
    </w:p>
    <w:p w14:paraId="18BDD18C" w14:textId="62EA94AD"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18</w:t>
      </w:r>
      <w:r>
        <w:rPr>
          <w:rFonts w:asciiTheme="minorHAnsi" w:eastAsiaTheme="minorEastAsia" w:hAnsiTheme="minorHAnsi" w:cstheme="minorBidi"/>
          <w:sz w:val="22"/>
          <w:szCs w:val="22"/>
          <w:lang w:val="en-GB" w:eastAsia="en-GB"/>
        </w:rPr>
        <w:tab/>
      </w:r>
      <w:r w:rsidRPr="00BF0A47">
        <w:rPr>
          <w:lang w:val="en-GB"/>
        </w:rPr>
        <w:t>Documents Establishing the Conformity of the Goods and Related Services</w:t>
      </w:r>
      <w:r>
        <w:tab/>
      </w:r>
      <w:r>
        <w:fldChar w:fldCharType="begin"/>
      </w:r>
      <w:r>
        <w:instrText xml:space="preserve"> PAGEREF _Toc98440735 \h </w:instrText>
      </w:r>
      <w:r>
        <w:fldChar w:fldCharType="separate"/>
      </w:r>
      <w:r w:rsidR="00EE478C">
        <w:t>16</w:t>
      </w:r>
      <w:r>
        <w:fldChar w:fldCharType="end"/>
      </w:r>
    </w:p>
    <w:p w14:paraId="451CB6AF" w14:textId="0185F76C"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19</w:t>
      </w:r>
      <w:r>
        <w:rPr>
          <w:rFonts w:asciiTheme="minorHAnsi" w:eastAsiaTheme="minorEastAsia" w:hAnsiTheme="minorHAnsi" w:cstheme="minorBidi"/>
          <w:sz w:val="22"/>
          <w:szCs w:val="22"/>
          <w:lang w:val="en-GB" w:eastAsia="en-GB"/>
        </w:rPr>
        <w:tab/>
      </w:r>
      <w:r w:rsidRPr="00BF0A47">
        <w:rPr>
          <w:lang w:val="en-GB"/>
        </w:rPr>
        <w:t>Documents Establishing the Qualifications of the Bidder</w:t>
      </w:r>
      <w:r>
        <w:tab/>
      </w:r>
      <w:r>
        <w:fldChar w:fldCharType="begin"/>
      </w:r>
      <w:r>
        <w:instrText xml:space="preserve"> PAGEREF _Toc98440736 \h </w:instrText>
      </w:r>
      <w:r>
        <w:fldChar w:fldCharType="separate"/>
      </w:r>
      <w:r w:rsidR="00EE478C">
        <w:t>17</w:t>
      </w:r>
      <w:r>
        <w:fldChar w:fldCharType="end"/>
      </w:r>
    </w:p>
    <w:p w14:paraId="799934B5" w14:textId="1E43BD3F"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20</w:t>
      </w:r>
      <w:r>
        <w:rPr>
          <w:rFonts w:asciiTheme="minorHAnsi" w:eastAsiaTheme="minorEastAsia" w:hAnsiTheme="minorHAnsi" w:cstheme="minorBidi"/>
          <w:sz w:val="22"/>
          <w:szCs w:val="22"/>
          <w:lang w:val="en-GB" w:eastAsia="en-GB"/>
        </w:rPr>
        <w:tab/>
      </w:r>
      <w:r w:rsidRPr="00BF0A47">
        <w:rPr>
          <w:lang w:val="en-GB"/>
        </w:rPr>
        <w:t>Period of Validity of Bids</w:t>
      </w:r>
      <w:r>
        <w:tab/>
      </w:r>
      <w:r>
        <w:fldChar w:fldCharType="begin"/>
      </w:r>
      <w:r>
        <w:instrText xml:space="preserve"> PAGEREF _Toc98440737 \h </w:instrText>
      </w:r>
      <w:r>
        <w:fldChar w:fldCharType="separate"/>
      </w:r>
      <w:r w:rsidR="00EE478C">
        <w:t>17</w:t>
      </w:r>
      <w:r>
        <w:fldChar w:fldCharType="end"/>
      </w:r>
    </w:p>
    <w:p w14:paraId="0587FB7E" w14:textId="03C1CFB3"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21</w:t>
      </w:r>
      <w:r>
        <w:rPr>
          <w:rFonts w:asciiTheme="minorHAnsi" w:eastAsiaTheme="minorEastAsia" w:hAnsiTheme="minorHAnsi" w:cstheme="minorBidi"/>
          <w:sz w:val="22"/>
          <w:szCs w:val="22"/>
          <w:lang w:val="en-GB" w:eastAsia="en-GB"/>
        </w:rPr>
        <w:tab/>
      </w:r>
      <w:r w:rsidRPr="00BF0A47">
        <w:rPr>
          <w:lang w:val="en-GB"/>
        </w:rPr>
        <w:t>Bid Security</w:t>
      </w:r>
      <w:r>
        <w:tab/>
      </w:r>
      <w:r>
        <w:fldChar w:fldCharType="begin"/>
      </w:r>
      <w:r>
        <w:instrText xml:space="preserve"> PAGEREF _Toc98440738 \h </w:instrText>
      </w:r>
      <w:r>
        <w:fldChar w:fldCharType="separate"/>
      </w:r>
      <w:r w:rsidR="00EE478C">
        <w:t>18</w:t>
      </w:r>
      <w:r>
        <w:fldChar w:fldCharType="end"/>
      </w:r>
    </w:p>
    <w:p w14:paraId="4CC7CE70" w14:textId="4F713634"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22</w:t>
      </w:r>
      <w:r>
        <w:rPr>
          <w:rFonts w:asciiTheme="minorHAnsi" w:eastAsiaTheme="minorEastAsia" w:hAnsiTheme="minorHAnsi" w:cstheme="minorBidi"/>
          <w:sz w:val="22"/>
          <w:szCs w:val="22"/>
          <w:lang w:val="en-GB" w:eastAsia="en-GB"/>
        </w:rPr>
        <w:tab/>
      </w:r>
      <w:r w:rsidRPr="00BF0A47">
        <w:rPr>
          <w:lang w:val="en-GB"/>
        </w:rPr>
        <w:t>Format and Signing of Bid</w:t>
      </w:r>
      <w:r>
        <w:tab/>
      </w:r>
      <w:r>
        <w:fldChar w:fldCharType="begin"/>
      </w:r>
      <w:r>
        <w:instrText xml:space="preserve"> PAGEREF _Toc98440739 \h </w:instrText>
      </w:r>
      <w:r>
        <w:fldChar w:fldCharType="separate"/>
      </w:r>
      <w:r w:rsidR="00EE478C">
        <w:t>19</w:t>
      </w:r>
      <w:r>
        <w:fldChar w:fldCharType="end"/>
      </w:r>
    </w:p>
    <w:p w14:paraId="28478B56" w14:textId="42C45A75" w:rsidR="007C2675" w:rsidRDefault="007C2675" w:rsidP="00A674F7">
      <w:pPr>
        <w:pStyle w:val="TOC1"/>
        <w:rPr>
          <w:rFonts w:asciiTheme="minorHAnsi" w:eastAsiaTheme="minorEastAsia" w:hAnsiTheme="minorHAnsi" w:cstheme="minorBidi"/>
          <w:sz w:val="22"/>
          <w:szCs w:val="22"/>
          <w:lang w:val="en-GB" w:eastAsia="en-GB"/>
        </w:rPr>
      </w:pPr>
      <w:r w:rsidRPr="00BF0A47">
        <w:rPr>
          <w:lang w:val="en-GB"/>
        </w:rPr>
        <w:t>Submission and Opening of Bids</w:t>
      </w:r>
      <w:r>
        <w:tab/>
      </w:r>
      <w:r>
        <w:fldChar w:fldCharType="begin"/>
      </w:r>
      <w:r>
        <w:instrText xml:space="preserve"> PAGEREF _Toc98440740 \h </w:instrText>
      </w:r>
      <w:r>
        <w:fldChar w:fldCharType="separate"/>
      </w:r>
      <w:r w:rsidR="00EE478C">
        <w:t>19</w:t>
      </w:r>
      <w:r>
        <w:fldChar w:fldCharType="end"/>
      </w:r>
    </w:p>
    <w:p w14:paraId="5BB92441" w14:textId="7EEAB58B"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23</w:t>
      </w:r>
      <w:r>
        <w:rPr>
          <w:rFonts w:asciiTheme="minorHAnsi" w:eastAsiaTheme="minorEastAsia" w:hAnsiTheme="minorHAnsi" w:cstheme="minorBidi"/>
          <w:sz w:val="22"/>
          <w:szCs w:val="22"/>
          <w:lang w:val="en-GB" w:eastAsia="en-GB"/>
        </w:rPr>
        <w:tab/>
      </w:r>
      <w:r w:rsidRPr="00BF0A47">
        <w:rPr>
          <w:lang w:val="en-GB"/>
        </w:rPr>
        <w:t>Submission, Sealing and Marking of Bids</w:t>
      </w:r>
      <w:r>
        <w:tab/>
      </w:r>
      <w:r>
        <w:fldChar w:fldCharType="begin"/>
      </w:r>
      <w:r>
        <w:instrText xml:space="preserve"> PAGEREF _Toc98440741 \h </w:instrText>
      </w:r>
      <w:r>
        <w:fldChar w:fldCharType="separate"/>
      </w:r>
      <w:r w:rsidR="00EE478C">
        <w:t>19</w:t>
      </w:r>
      <w:r>
        <w:fldChar w:fldCharType="end"/>
      </w:r>
    </w:p>
    <w:p w14:paraId="68B0AC6D" w14:textId="75FAEF74"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24</w:t>
      </w:r>
      <w:r>
        <w:rPr>
          <w:rFonts w:asciiTheme="minorHAnsi" w:eastAsiaTheme="minorEastAsia" w:hAnsiTheme="minorHAnsi" w:cstheme="minorBidi"/>
          <w:sz w:val="22"/>
          <w:szCs w:val="22"/>
          <w:lang w:val="en-GB" w:eastAsia="en-GB"/>
        </w:rPr>
        <w:tab/>
      </w:r>
      <w:r w:rsidRPr="00BF0A47">
        <w:rPr>
          <w:lang w:val="en-GB"/>
        </w:rPr>
        <w:t>Deadline for Submission of Bids</w:t>
      </w:r>
      <w:r>
        <w:tab/>
      </w:r>
      <w:r>
        <w:fldChar w:fldCharType="begin"/>
      </w:r>
      <w:r>
        <w:instrText xml:space="preserve"> PAGEREF _Toc98440742 \h </w:instrText>
      </w:r>
      <w:r>
        <w:fldChar w:fldCharType="separate"/>
      </w:r>
      <w:r w:rsidR="00EE478C">
        <w:t>20</w:t>
      </w:r>
      <w:r>
        <w:fldChar w:fldCharType="end"/>
      </w:r>
    </w:p>
    <w:p w14:paraId="5CD3B121" w14:textId="2C67AB4F"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25</w:t>
      </w:r>
      <w:r>
        <w:rPr>
          <w:rFonts w:asciiTheme="minorHAnsi" w:eastAsiaTheme="minorEastAsia" w:hAnsiTheme="minorHAnsi" w:cstheme="minorBidi"/>
          <w:sz w:val="22"/>
          <w:szCs w:val="22"/>
          <w:lang w:val="en-GB" w:eastAsia="en-GB"/>
        </w:rPr>
        <w:tab/>
      </w:r>
      <w:r w:rsidRPr="00BF0A47">
        <w:rPr>
          <w:lang w:val="en-GB"/>
        </w:rPr>
        <w:t>Late Bids</w:t>
      </w:r>
      <w:r>
        <w:tab/>
      </w:r>
      <w:r>
        <w:fldChar w:fldCharType="begin"/>
      </w:r>
      <w:r>
        <w:instrText xml:space="preserve"> PAGEREF _Toc98440743 \h </w:instrText>
      </w:r>
      <w:r>
        <w:fldChar w:fldCharType="separate"/>
      </w:r>
      <w:r w:rsidR="00EE478C">
        <w:t>20</w:t>
      </w:r>
      <w:r>
        <w:fldChar w:fldCharType="end"/>
      </w:r>
    </w:p>
    <w:p w14:paraId="403F2F88" w14:textId="142F08BD"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26</w:t>
      </w:r>
      <w:r>
        <w:rPr>
          <w:rFonts w:asciiTheme="minorHAnsi" w:eastAsiaTheme="minorEastAsia" w:hAnsiTheme="minorHAnsi" w:cstheme="minorBidi"/>
          <w:sz w:val="22"/>
          <w:szCs w:val="22"/>
          <w:lang w:val="en-GB" w:eastAsia="en-GB"/>
        </w:rPr>
        <w:tab/>
      </w:r>
      <w:r w:rsidRPr="00BF0A47">
        <w:rPr>
          <w:lang w:val="en-GB"/>
        </w:rPr>
        <w:t>Withdrawal, Substitution, and Modification of Bids</w:t>
      </w:r>
      <w:r>
        <w:tab/>
      </w:r>
      <w:r>
        <w:fldChar w:fldCharType="begin"/>
      </w:r>
      <w:r>
        <w:instrText xml:space="preserve"> PAGEREF _Toc98440744 \h </w:instrText>
      </w:r>
      <w:r>
        <w:fldChar w:fldCharType="separate"/>
      </w:r>
      <w:r w:rsidR="00EE478C">
        <w:t>20</w:t>
      </w:r>
      <w:r>
        <w:fldChar w:fldCharType="end"/>
      </w:r>
    </w:p>
    <w:p w14:paraId="530F4780" w14:textId="187374BF"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27</w:t>
      </w:r>
      <w:r>
        <w:rPr>
          <w:rFonts w:asciiTheme="minorHAnsi" w:eastAsiaTheme="minorEastAsia" w:hAnsiTheme="minorHAnsi" w:cstheme="minorBidi"/>
          <w:sz w:val="22"/>
          <w:szCs w:val="22"/>
          <w:lang w:val="en-GB" w:eastAsia="en-GB"/>
        </w:rPr>
        <w:tab/>
      </w:r>
      <w:r w:rsidRPr="00BF0A47">
        <w:rPr>
          <w:lang w:val="en-GB"/>
        </w:rPr>
        <w:t>Bid Opening</w:t>
      </w:r>
      <w:r>
        <w:tab/>
      </w:r>
      <w:r>
        <w:fldChar w:fldCharType="begin"/>
      </w:r>
      <w:r>
        <w:instrText xml:space="preserve"> PAGEREF _Toc98440745 \h </w:instrText>
      </w:r>
      <w:r>
        <w:fldChar w:fldCharType="separate"/>
      </w:r>
      <w:r w:rsidR="00EE478C">
        <w:t>21</w:t>
      </w:r>
      <w:r>
        <w:fldChar w:fldCharType="end"/>
      </w:r>
    </w:p>
    <w:p w14:paraId="0C36E434" w14:textId="162853A6" w:rsidR="007C2675" w:rsidRDefault="007C2675" w:rsidP="00A674F7">
      <w:pPr>
        <w:pStyle w:val="TOC1"/>
        <w:rPr>
          <w:rFonts w:asciiTheme="minorHAnsi" w:eastAsiaTheme="minorEastAsia" w:hAnsiTheme="minorHAnsi" w:cstheme="minorBidi"/>
          <w:sz w:val="22"/>
          <w:szCs w:val="22"/>
          <w:lang w:val="en-GB" w:eastAsia="en-GB"/>
        </w:rPr>
      </w:pPr>
      <w:r w:rsidRPr="00BF0A47">
        <w:rPr>
          <w:lang w:val="en-GB"/>
        </w:rPr>
        <w:t>Evaluation and Comparison of Bids</w:t>
      </w:r>
      <w:r>
        <w:tab/>
      </w:r>
      <w:r>
        <w:fldChar w:fldCharType="begin"/>
      </w:r>
      <w:r>
        <w:instrText xml:space="preserve"> PAGEREF _Toc98440746 \h </w:instrText>
      </w:r>
      <w:r>
        <w:fldChar w:fldCharType="separate"/>
      </w:r>
      <w:r w:rsidR="00EE478C">
        <w:t>23</w:t>
      </w:r>
      <w:r>
        <w:fldChar w:fldCharType="end"/>
      </w:r>
    </w:p>
    <w:p w14:paraId="30DD452E" w14:textId="27AF6CFF"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28</w:t>
      </w:r>
      <w:r>
        <w:rPr>
          <w:rFonts w:asciiTheme="minorHAnsi" w:eastAsiaTheme="minorEastAsia" w:hAnsiTheme="minorHAnsi" w:cstheme="minorBidi"/>
          <w:sz w:val="22"/>
          <w:szCs w:val="22"/>
          <w:lang w:val="en-GB" w:eastAsia="en-GB"/>
        </w:rPr>
        <w:tab/>
      </w:r>
      <w:r w:rsidRPr="00BF0A47">
        <w:rPr>
          <w:lang w:val="en-GB"/>
        </w:rPr>
        <w:t>Confidentiality</w:t>
      </w:r>
      <w:r>
        <w:tab/>
      </w:r>
      <w:r>
        <w:fldChar w:fldCharType="begin"/>
      </w:r>
      <w:r>
        <w:instrText xml:space="preserve"> PAGEREF _Toc98440747 \h </w:instrText>
      </w:r>
      <w:r>
        <w:fldChar w:fldCharType="separate"/>
      </w:r>
      <w:r w:rsidR="00EE478C">
        <w:t>23</w:t>
      </w:r>
      <w:r>
        <w:fldChar w:fldCharType="end"/>
      </w:r>
    </w:p>
    <w:p w14:paraId="33B3C895" w14:textId="4EA0CBB8"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29</w:t>
      </w:r>
      <w:r>
        <w:rPr>
          <w:rFonts w:asciiTheme="minorHAnsi" w:eastAsiaTheme="minorEastAsia" w:hAnsiTheme="minorHAnsi" w:cstheme="minorBidi"/>
          <w:sz w:val="22"/>
          <w:szCs w:val="22"/>
          <w:lang w:val="en-GB" w:eastAsia="en-GB"/>
        </w:rPr>
        <w:tab/>
      </w:r>
      <w:r w:rsidRPr="00BF0A47">
        <w:rPr>
          <w:lang w:val="en-GB"/>
        </w:rPr>
        <w:t>Clarification of Bids</w:t>
      </w:r>
      <w:r>
        <w:tab/>
      </w:r>
      <w:r>
        <w:fldChar w:fldCharType="begin"/>
      </w:r>
      <w:r>
        <w:instrText xml:space="preserve"> PAGEREF _Toc98440748 \h </w:instrText>
      </w:r>
      <w:r>
        <w:fldChar w:fldCharType="separate"/>
      </w:r>
      <w:r w:rsidR="00EE478C">
        <w:t>23</w:t>
      </w:r>
      <w:r>
        <w:fldChar w:fldCharType="end"/>
      </w:r>
    </w:p>
    <w:p w14:paraId="1322D1ED" w14:textId="603067EB"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30</w:t>
      </w:r>
      <w:r>
        <w:rPr>
          <w:rFonts w:asciiTheme="minorHAnsi" w:eastAsiaTheme="minorEastAsia" w:hAnsiTheme="minorHAnsi" w:cstheme="minorBidi"/>
          <w:sz w:val="22"/>
          <w:szCs w:val="22"/>
          <w:lang w:val="en-GB" w:eastAsia="en-GB"/>
        </w:rPr>
        <w:tab/>
      </w:r>
      <w:r w:rsidRPr="00BF0A47">
        <w:rPr>
          <w:lang w:val="en-GB"/>
        </w:rPr>
        <w:t>Responsiveness of Bids</w:t>
      </w:r>
      <w:r>
        <w:tab/>
      </w:r>
      <w:r>
        <w:fldChar w:fldCharType="begin"/>
      </w:r>
      <w:r>
        <w:instrText xml:space="preserve"> PAGEREF _Toc98440749 \h </w:instrText>
      </w:r>
      <w:r>
        <w:fldChar w:fldCharType="separate"/>
      </w:r>
      <w:r w:rsidR="00EE478C">
        <w:t>23</w:t>
      </w:r>
      <w:r>
        <w:fldChar w:fldCharType="end"/>
      </w:r>
    </w:p>
    <w:p w14:paraId="39DC23C0" w14:textId="396D71AB"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lastRenderedPageBreak/>
        <w:t>31</w:t>
      </w:r>
      <w:r>
        <w:rPr>
          <w:rFonts w:asciiTheme="minorHAnsi" w:eastAsiaTheme="minorEastAsia" w:hAnsiTheme="minorHAnsi" w:cstheme="minorBidi"/>
          <w:sz w:val="22"/>
          <w:szCs w:val="22"/>
          <w:lang w:val="en-GB" w:eastAsia="en-GB"/>
        </w:rPr>
        <w:tab/>
      </w:r>
      <w:r w:rsidRPr="00BF0A47">
        <w:rPr>
          <w:lang w:val="en-GB"/>
        </w:rPr>
        <w:t>Nonconformities, Errors, and Omissions</w:t>
      </w:r>
      <w:r>
        <w:tab/>
      </w:r>
      <w:r>
        <w:fldChar w:fldCharType="begin"/>
      </w:r>
      <w:r>
        <w:instrText xml:space="preserve"> PAGEREF _Toc98440750 \h </w:instrText>
      </w:r>
      <w:r>
        <w:fldChar w:fldCharType="separate"/>
      </w:r>
      <w:r w:rsidR="00EE478C">
        <w:t>24</w:t>
      </w:r>
      <w:r>
        <w:fldChar w:fldCharType="end"/>
      </w:r>
    </w:p>
    <w:p w14:paraId="4D544E7F" w14:textId="605F9E55"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32</w:t>
      </w:r>
      <w:r>
        <w:rPr>
          <w:rFonts w:asciiTheme="minorHAnsi" w:eastAsiaTheme="minorEastAsia" w:hAnsiTheme="minorHAnsi" w:cstheme="minorBidi"/>
          <w:sz w:val="22"/>
          <w:szCs w:val="22"/>
          <w:lang w:val="en-GB" w:eastAsia="en-GB"/>
        </w:rPr>
        <w:tab/>
      </w:r>
      <w:r w:rsidRPr="00BF0A47">
        <w:rPr>
          <w:lang w:val="en-GB"/>
        </w:rPr>
        <w:t>Preliminary Examination of Bids</w:t>
      </w:r>
      <w:r>
        <w:tab/>
      </w:r>
      <w:r>
        <w:fldChar w:fldCharType="begin"/>
      </w:r>
      <w:r>
        <w:instrText xml:space="preserve"> PAGEREF _Toc98440751 \h </w:instrText>
      </w:r>
      <w:r>
        <w:fldChar w:fldCharType="separate"/>
      </w:r>
      <w:r w:rsidR="00EE478C">
        <w:t>25</w:t>
      </w:r>
      <w:r>
        <w:fldChar w:fldCharType="end"/>
      </w:r>
    </w:p>
    <w:p w14:paraId="36543E7F" w14:textId="64CCEC60"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33</w:t>
      </w:r>
      <w:r>
        <w:rPr>
          <w:rFonts w:asciiTheme="minorHAnsi" w:eastAsiaTheme="minorEastAsia" w:hAnsiTheme="minorHAnsi" w:cstheme="minorBidi"/>
          <w:sz w:val="22"/>
          <w:szCs w:val="22"/>
          <w:lang w:val="en-GB" w:eastAsia="en-GB"/>
        </w:rPr>
        <w:tab/>
      </w:r>
      <w:r w:rsidRPr="00BF0A47">
        <w:rPr>
          <w:lang w:val="en-GB"/>
        </w:rPr>
        <w:t>Examination of Terms and Conditions; Technical Evaluation</w:t>
      </w:r>
      <w:r>
        <w:tab/>
      </w:r>
      <w:r>
        <w:fldChar w:fldCharType="begin"/>
      </w:r>
      <w:r>
        <w:instrText xml:space="preserve"> PAGEREF _Toc98440752 \h </w:instrText>
      </w:r>
      <w:r>
        <w:fldChar w:fldCharType="separate"/>
      </w:r>
      <w:r w:rsidR="00EE478C">
        <w:t>25</w:t>
      </w:r>
      <w:r>
        <w:fldChar w:fldCharType="end"/>
      </w:r>
    </w:p>
    <w:p w14:paraId="58EE583D" w14:textId="0540F1B0"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34</w:t>
      </w:r>
      <w:r>
        <w:rPr>
          <w:rFonts w:asciiTheme="minorHAnsi" w:eastAsiaTheme="minorEastAsia" w:hAnsiTheme="minorHAnsi" w:cstheme="minorBidi"/>
          <w:sz w:val="22"/>
          <w:szCs w:val="22"/>
          <w:lang w:val="en-GB" w:eastAsia="en-GB"/>
        </w:rPr>
        <w:tab/>
      </w:r>
      <w:r w:rsidRPr="00BF0A47">
        <w:rPr>
          <w:lang w:val="en-GB"/>
        </w:rPr>
        <w:t>Conversion to Single Currency</w:t>
      </w:r>
      <w:r>
        <w:tab/>
      </w:r>
      <w:r>
        <w:fldChar w:fldCharType="begin"/>
      </w:r>
      <w:r>
        <w:instrText xml:space="preserve"> PAGEREF _Toc98440753 \h </w:instrText>
      </w:r>
      <w:r>
        <w:fldChar w:fldCharType="separate"/>
      </w:r>
      <w:r w:rsidR="00EE478C">
        <w:t>25</w:t>
      </w:r>
      <w:r>
        <w:fldChar w:fldCharType="end"/>
      </w:r>
    </w:p>
    <w:p w14:paraId="4ABC0EA6" w14:textId="244A685B"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35</w:t>
      </w:r>
      <w:r>
        <w:rPr>
          <w:rFonts w:asciiTheme="minorHAnsi" w:eastAsiaTheme="minorEastAsia" w:hAnsiTheme="minorHAnsi" w:cstheme="minorBidi"/>
          <w:sz w:val="22"/>
          <w:szCs w:val="22"/>
          <w:lang w:val="en-GB" w:eastAsia="en-GB"/>
        </w:rPr>
        <w:tab/>
      </w:r>
      <w:r w:rsidRPr="00BF0A47">
        <w:rPr>
          <w:lang w:val="en-GB"/>
        </w:rPr>
        <w:t>Evaluation of Bids</w:t>
      </w:r>
      <w:r>
        <w:tab/>
      </w:r>
      <w:r>
        <w:fldChar w:fldCharType="begin"/>
      </w:r>
      <w:r>
        <w:instrText xml:space="preserve"> PAGEREF _Toc98440754 \h </w:instrText>
      </w:r>
      <w:r>
        <w:fldChar w:fldCharType="separate"/>
      </w:r>
      <w:r w:rsidR="00EE478C">
        <w:t>25</w:t>
      </w:r>
      <w:r>
        <w:fldChar w:fldCharType="end"/>
      </w:r>
    </w:p>
    <w:p w14:paraId="2B8AE520" w14:textId="65F44E09"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36</w:t>
      </w:r>
      <w:r>
        <w:rPr>
          <w:rFonts w:asciiTheme="minorHAnsi" w:eastAsiaTheme="minorEastAsia" w:hAnsiTheme="minorHAnsi" w:cstheme="minorBidi"/>
          <w:sz w:val="22"/>
          <w:szCs w:val="22"/>
          <w:lang w:val="en-GB" w:eastAsia="en-GB"/>
        </w:rPr>
        <w:tab/>
      </w:r>
      <w:r w:rsidRPr="00BF0A47">
        <w:rPr>
          <w:lang w:val="en-GB"/>
        </w:rPr>
        <w:t>Comparison of Bids</w:t>
      </w:r>
      <w:r>
        <w:tab/>
      </w:r>
      <w:r>
        <w:fldChar w:fldCharType="begin"/>
      </w:r>
      <w:r>
        <w:instrText xml:space="preserve"> PAGEREF _Toc98440755 \h </w:instrText>
      </w:r>
      <w:r>
        <w:fldChar w:fldCharType="separate"/>
      </w:r>
      <w:r w:rsidR="00EE478C">
        <w:t>27</w:t>
      </w:r>
      <w:r>
        <w:fldChar w:fldCharType="end"/>
      </w:r>
    </w:p>
    <w:p w14:paraId="0A84C8E8" w14:textId="2CAD89BC"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37</w:t>
      </w:r>
      <w:r>
        <w:rPr>
          <w:rFonts w:asciiTheme="minorHAnsi" w:eastAsiaTheme="minorEastAsia" w:hAnsiTheme="minorHAnsi" w:cstheme="minorBidi"/>
          <w:sz w:val="22"/>
          <w:szCs w:val="22"/>
          <w:lang w:val="en-GB" w:eastAsia="en-GB"/>
        </w:rPr>
        <w:tab/>
      </w:r>
      <w:r w:rsidRPr="00BF0A47">
        <w:rPr>
          <w:lang w:val="en-GB"/>
        </w:rPr>
        <w:t>Qualification of the Bidder</w:t>
      </w:r>
      <w:r>
        <w:tab/>
      </w:r>
      <w:r>
        <w:fldChar w:fldCharType="begin"/>
      </w:r>
      <w:r>
        <w:instrText xml:space="preserve"> PAGEREF _Toc98440756 \h </w:instrText>
      </w:r>
      <w:r>
        <w:fldChar w:fldCharType="separate"/>
      </w:r>
      <w:r w:rsidR="00EE478C">
        <w:t>27</w:t>
      </w:r>
      <w:r>
        <w:fldChar w:fldCharType="end"/>
      </w:r>
    </w:p>
    <w:p w14:paraId="231C1C50" w14:textId="76C4AC18"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38</w:t>
      </w:r>
      <w:r>
        <w:rPr>
          <w:rFonts w:asciiTheme="minorHAnsi" w:eastAsiaTheme="minorEastAsia" w:hAnsiTheme="minorHAnsi" w:cstheme="minorBidi"/>
          <w:sz w:val="22"/>
          <w:szCs w:val="22"/>
          <w:lang w:val="en-GB" w:eastAsia="en-GB"/>
        </w:rPr>
        <w:tab/>
      </w:r>
      <w:r w:rsidR="00C6278B">
        <w:rPr>
          <w:lang w:val="en-GB"/>
        </w:rPr>
        <w:t>Contracting authority</w:t>
      </w:r>
      <w:r w:rsidRPr="00BF0A47">
        <w:rPr>
          <w:lang w:val="en-GB"/>
        </w:rPr>
        <w:t>’s Right to Accept Any Bid, and to Reject Any or All Bids</w:t>
      </w:r>
      <w:r>
        <w:tab/>
      </w:r>
      <w:r>
        <w:fldChar w:fldCharType="begin"/>
      </w:r>
      <w:r>
        <w:instrText xml:space="preserve"> PAGEREF _Toc98440757 \h </w:instrText>
      </w:r>
      <w:r>
        <w:fldChar w:fldCharType="separate"/>
      </w:r>
      <w:r w:rsidR="00EE478C">
        <w:t>27</w:t>
      </w:r>
      <w:r>
        <w:fldChar w:fldCharType="end"/>
      </w:r>
    </w:p>
    <w:p w14:paraId="0876ED1A" w14:textId="2D3CFE59" w:rsidR="007C2675" w:rsidRDefault="007C2675" w:rsidP="00A674F7">
      <w:pPr>
        <w:pStyle w:val="TOC1"/>
        <w:rPr>
          <w:rFonts w:asciiTheme="minorHAnsi" w:eastAsiaTheme="minorEastAsia" w:hAnsiTheme="minorHAnsi" w:cstheme="minorBidi"/>
          <w:sz w:val="22"/>
          <w:szCs w:val="22"/>
          <w:lang w:val="en-GB" w:eastAsia="en-GB"/>
        </w:rPr>
      </w:pPr>
      <w:r w:rsidRPr="00BF0A47">
        <w:rPr>
          <w:lang w:val="en-GB"/>
        </w:rPr>
        <w:t>Award of Contract</w:t>
      </w:r>
      <w:r>
        <w:tab/>
      </w:r>
      <w:r>
        <w:fldChar w:fldCharType="begin"/>
      </w:r>
      <w:r>
        <w:instrText xml:space="preserve"> PAGEREF _Toc98440758 \h </w:instrText>
      </w:r>
      <w:r>
        <w:fldChar w:fldCharType="separate"/>
      </w:r>
      <w:r w:rsidR="00EE478C">
        <w:t>27</w:t>
      </w:r>
      <w:r>
        <w:fldChar w:fldCharType="end"/>
      </w:r>
    </w:p>
    <w:p w14:paraId="5572AF39" w14:textId="607FFCF0"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39</w:t>
      </w:r>
      <w:r>
        <w:rPr>
          <w:rFonts w:asciiTheme="minorHAnsi" w:eastAsiaTheme="minorEastAsia" w:hAnsiTheme="minorHAnsi" w:cstheme="minorBidi"/>
          <w:sz w:val="22"/>
          <w:szCs w:val="22"/>
          <w:lang w:val="en-GB" w:eastAsia="en-GB"/>
        </w:rPr>
        <w:tab/>
      </w:r>
      <w:r w:rsidRPr="00BF0A47">
        <w:rPr>
          <w:lang w:val="en-GB"/>
        </w:rPr>
        <w:t>Award Criteria</w:t>
      </w:r>
      <w:r>
        <w:tab/>
      </w:r>
      <w:r>
        <w:fldChar w:fldCharType="begin"/>
      </w:r>
      <w:r>
        <w:instrText xml:space="preserve"> PAGEREF _Toc98440759 \h </w:instrText>
      </w:r>
      <w:r>
        <w:fldChar w:fldCharType="separate"/>
      </w:r>
      <w:r w:rsidR="00EE478C">
        <w:t>27</w:t>
      </w:r>
      <w:r>
        <w:fldChar w:fldCharType="end"/>
      </w:r>
    </w:p>
    <w:p w14:paraId="2BB90110" w14:textId="01C2D6ED"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40</w:t>
      </w:r>
      <w:r>
        <w:rPr>
          <w:rFonts w:asciiTheme="minorHAnsi" w:eastAsiaTheme="minorEastAsia" w:hAnsiTheme="minorHAnsi" w:cstheme="minorBidi"/>
          <w:sz w:val="22"/>
          <w:szCs w:val="22"/>
          <w:lang w:val="en-GB" w:eastAsia="en-GB"/>
        </w:rPr>
        <w:tab/>
      </w:r>
      <w:r w:rsidR="00C6278B">
        <w:rPr>
          <w:lang w:val="en-GB"/>
        </w:rPr>
        <w:t>Contracting authority</w:t>
      </w:r>
      <w:r w:rsidRPr="00BF0A47">
        <w:rPr>
          <w:lang w:val="en-GB"/>
        </w:rPr>
        <w:t>’s Right to Vary Quantities at Time of Contract Performing</w:t>
      </w:r>
      <w:r>
        <w:tab/>
      </w:r>
      <w:r>
        <w:fldChar w:fldCharType="begin"/>
      </w:r>
      <w:r>
        <w:instrText xml:space="preserve"> PAGEREF _Toc98440760 \h </w:instrText>
      </w:r>
      <w:r>
        <w:fldChar w:fldCharType="separate"/>
      </w:r>
      <w:r w:rsidR="00EE478C">
        <w:t>27</w:t>
      </w:r>
      <w:r>
        <w:fldChar w:fldCharType="end"/>
      </w:r>
    </w:p>
    <w:p w14:paraId="736A971B" w14:textId="04A3FE4B"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41</w:t>
      </w:r>
      <w:r>
        <w:rPr>
          <w:rFonts w:asciiTheme="minorHAnsi" w:eastAsiaTheme="minorEastAsia" w:hAnsiTheme="minorHAnsi" w:cstheme="minorBidi"/>
          <w:sz w:val="22"/>
          <w:szCs w:val="22"/>
          <w:lang w:val="en-GB" w:eastAsia="en-GB"/>
        </w:rPr>
        <w:tab/>
      </w:r>
      <w:r w:rsidRPr="00BF0A47">
        <w:rPr>
          <w:lang w:val="en-GB"/>
        </w:rPr>
        <w:t>Notification of Award</w:t>
      </w:r>
      <w:r>
        <w:tab/>
      </w:r>
      <w:r>
        <w:fldChar w:fldCharType="begin"/>
      </w:r>
      <w:r>
        <w:instrText xml:space="preserve"> PAGEREF _Toc98440761 \h </w:instrText>
      </w:r>
      <w:r>
        <w:fldChar w:fldCharType="separate"/>
      </w:r>
      <w:r w:rsidR="00EE478C">
        <w:t>28</w:t>
      </w:r>
      <w:r>
        <w:fldChar w:fldCharType="end"/>
      </w:r>
    </w:p>
    <w:p w14:paraId="5B33CDE9" w14:textId="37D79EFF"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42</w:t>
      </w:r>
      <w:r>
        <w:rPr>
          <w:rFonts w:asciiTheme="minorHAnsi" w:eastAsiaTheme="minorEastAsia" w:hAnsiTheme="minorHAnsi" w:cstheme="minorBidi"/>
          <w:sz w:val="22"/>
          <w:szCs w:val="22"/>
          <w:lang w:val="en-GB" w:eastAsia="en-GB"/>
        </w:rPr>
        <w:tab/>
      </w:r>
      <w:r w:rsidRPr="00BF0A47">
        <w:rPr>
          <w:lang w:val="en-GB"/>
        </w:rPr>
        <w:t>Signing of Contract</w:t>
      </w:r>
      <w:r>
        <w:tab/>
      </w:r>
      <w:r>
        <w:fldChar w:fldCharType="begin"/>
      </w:r>
      <w:r>
        <w:instrText xml:space="preserve"> PAGEREF _Toc98440762 \h </w:instrText>
      </w:r>
      <w:r>
        <w:fldChar w:fldCharType="separate"/>
      </w:r>
      <w:r w:rsidR="00EE478C">
        <w:t>29</w:t>
      </w:r>
      <w:r>
        <w:fldChar w:fldCharType="end"/>
      </w:r>
    </w:p>
    <w:p w14:paraId="6D6F3B15" w14:textId="774B428A" w:rsidR="007C2675" w:rsidRDefault="007C2675" w:rsidP="00336A56">
      <w:pPr>
        <w:pStyle w:val="TOC2"/>
        <w:rPr>
          <w:rFonts w:asciiTheme="minorHAnsi" w:eastAsiaTheme="minorEastAsia" w:hAnsiTheme="minorHAnsi" w:cstheme="minorBidi"/>
          <w:sz w:val="22"/>
          <w:szCs w:val="22"/>
          <w:lang w:val="en-GB" w:eastAsia="en-GB"/>
        </w:rPr>
      </w:pPr>
      <w:r w:rsidRPr="00BF0A47">
        <w:rPr>
          <w:lang w:val="en-GB"/>
        </w:rPr>
        <w:t>43</w:t>
      </w:r>
      <w:r>
        <w:rPr>
          <w:rFonts w:asciiTheme="minorHAnsi" w:eastAsiaTheme="minorEastAsia" w:hAnsiTheme="minorHAnsi" w:cstheme="minorBidi"/>
          <w:sz w:val="22"/>
          <w:szCs w:val="22"/>
          <w:lang w:val="en-GB" w:eastAsia="en-GB"/>
        </w:rPr>
        <w:tab/>
      </w:r>
      <w:r w:rsidRPr="00BF0A47">
        <w:rPr>
          <w:lang w:val="en-GB"/>
        </w:rPr>
        <w:t>Performance Security</w:t>
      </w:r>
      <w:r>
        <w:tab/>
      </w:r>
      <w:r>
        <w:fldChar w:fldCharType="begin"/>
      </w:r>
      <w:r>
        <w:instrText xml:space="preserve"> PAGEREF _Toc98440763 \h </w:instrText>
      </w:r>
      <w:r>
        <w:fldChar w:fldCharType="separate"/>
      </w:r>
      <w:r w:rsidR="00EE478C">
        <w:t>29</w:t>
      </w:r>
      <w:r>
        <w:fldChar w:fldCharType="end"/>
      </w:r>
    </w:p>
    <w:p w14:paraId="2C03AD40" w14:textId="5F3A93DB" w:rsidR="00437088" w:rsidRPr="00DB4213" w:rsidRDefault="006059B6" w:rsidP="00A674F7">
      <w:pPr>
        <w:pStyle w:val="TOC1"/>
        <w:rPr>
          <w:lang w:val="en-GB"/>
        </w:rPr>
      </w:pPr>
      <w:r w:rsidRPr="008F5671">
        <w:rPr>
          <w:lang w:val="en-GB"/>
        </w:rPr>
        <w:fldChar w:fldCharType="end"/>
      </w:r>
    </w:p>
    <w:p w14:paraId="241A2E84" w14:textId="77777777" w:rsidR="00437088" w:rsidRPr="00DB4213" w:rsidRDefault="00437088">
      <w:pPr>
        <w:spacing w:after="120"/>
        <w:rPr>
          <w:lang w:val="en-GB"/>
        </w:rPr>
      </w:pPr>
    </w:p>
    <w:p w14:paraId="1B77559F" w14:textId="77777777" w:rsidR="00437088" w:rsidRPr="00DB4213" w:rsidRDefault="00437088">
      <w:pPr>
        <w:jc w:val="right"/>
        <w:outlineLvl w:val="0"/>
        <w:rPr>
          <w:sz w:val="28"/>
          <w:szCs w:val="28"/>
          <w:lang w:val="en-GB"/>
        </w:rPr>
      </w:pPr>
    </w:p>
    <w:p w14:paraId="4C1C7C2B" w14:textId="77777777" w:rsidR="00437088" w:rsidRPr="00DB4213" w:rsidRDefault="00437088" w:rsidP="00A674F7">
      <w:pPr>
        <w:pStyle w:val="TOC1"/>
        <w:rPr>
          <w:lang w:val="en-GB"/>
        </w:rPr>
      </w:pPr>
    </w:p>
    <w:p w14:paraId="7BD45B6E" w14:textId="77777777" w:rsidR="00437088" w:rsidRPr="00DB4213" w:rsidRDefault="00437088">
      <w:pPr>
        <w:rPr>
          <w:lang w:val="en-GB"/>
        </w:rPr>
      </w:pPr>
      <w:r w:rsidRPr="00DB4213">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DB4213" w14:paraId="37BD42CE" w14:textId="77777777">
        <w:trPr>
          <w:trHeight w:val="800"/>
        </w:trPr>
        <w:tc>
          <w:tcPr>
            <w:tcW w:w="9909" w:type="dxa"/>
            <w:gridSpan w:val="2"/>
            <w:vAlign w:val="center"/>
          </w:tcPr>
          <w:p w14:paraId="1CC474B0" w14:textId="77777777" w:rsidR="00FC3128" w:rsidRPr="00DB4213" w:rsidRDefault="00FC3128" w:rsidP="00D81B5C">
            <w:pPr>
              <w:jc w:val="center"/>
              <w:rPr>
                <w:b/>
                <w:bCs/>
                <w:sz w:val="36"/>
                <w:lang w:val="en-GB"/>
              </w:rPr>
            </w:pPr>
            <w:r w:rsidRPr="00DB4213">
              <w:rPr>
                <w:b/>
                <w:bCs/>
                <w:sz w:val="36"/>
                <w:u w:val="single"/>
                <w:lang w:val="en-GB"/>
              </w:rPr>
              <w:lastRenderedPageBreak/>
              <w:br w:type="page"/>
            </w:r>
            <w:r w:rsidRPr="00DB4213">
              <w:rPr>
                <w:b/>
                <w:bCs/>
                <w:sz w:val="36"/>
                <w:lang w:val="en-GB"/>
              </w:rPr>
              <w:br w:type="page"/>
              <w:t>Section I.  Instructions to Bidders</w:t>
            </w:r>
          </w:p>
        </w:tc>
      </w:tr>
      <w:tr w:rsidR="00FC3128" w:rsidRPr="00DB4213" w14:paraId="59D7BF91" w14:textId="77777777">
        <w:tc>
          <w:tcPr>
            <w:tcW w:w="2538" w:type="dxa"/>
          </w:tcPr>
          <w:p w14:paraId="72B89B85" w14:textId="77777777" w:rsidR="00FC3128" w:rsidRPr="00DB4213"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2F33307C" w14:textId="060402A5" w:rsidR="00FC3128" w:rsidRPr="00DB4213" w:rsidRDefault="00FC3128" w:rsidP="00D81B5C">
            <w:pPr>
              <w:pStyle w:val="BodyText2"/>
              <w:spacing w:before="0" w:after="200"/>
              <w:ind w:left="30" w:firstLine="18"/>
              <w:rPr>
                <w:lang w:val="en-GB"/>
              </w:rPr>
            </w:pPr>
            <w:bookmarkStart w:id="12" w:name="_Toc74907821"/>
            <w:bookmarkStart w:id="13" w:name="_Toc98440715"/>
            <w:r w:rsidRPr="00DB4213">
              <w:rPr>
                <w:lang w:val="en-GB"/>
              </w:rPr>
              <w:t>General</w:t>
            </w:r>
            <w:bookmarkEnd w:id="12"/>
            <w:bookmarkEnd w:id="13"/>
          </w:p>
        </w:tc>
      </w:tr>
      <w:tr w:rsidR="00FC3128" w:rsidRPr="00DB4213" w14:paraId="19EDC9A7" w14:textId="77777777">
        <w:tc>
          <w:tcPr>
            <w:tcW w:w="2538" w:type="dxa"/>
          </w:tcPr>
          <w:p w14:paraId="44DCF232" w14:textId="2B309BE1" w:rsidR="00FC3128" w:rsidRPr="00DB4213" w:rsidRDefault="00FC3128" w:rsidP="005C6892">
            <w:pPr>
              <w:pStyle w:val="Sec1-Clauses"/>
              <w:numPr>
                <w:ilvl w:val="0"/>
                <w:numId w:val="117"/>
              </w:numPr>
              <w:spacing w:before="0" w:after="0"/>
              <w:rPr>
                <w:lang w:val="en-GB"/>
              </w:rPr>
            </w:pPr>
            <w:bookmarkStart w:id="14" w:name="_Toc74907822"/>
            <w:bookmarkStart w:id="15" w:name="_Toc98440716"/>
            <w:r w:rsidRPr="00DB4213">
              <w:rPr>
                <w:lang w:val="en-GB"/>
              </w:rPr>
              <w:t>Scope of Bid</w:t>
            </w:r>
            <w:bookmarkEnd w:id="14"/>
            <w:bookmarkEnd w:id="15"/>
          </w:p>
        </w:tc>
        <w:tc>
          <w:tcPr>
            <w:tcW w:w="7371" w:type="dxa"/>
            <w:tcBorders>
              <w:bottom w:val="nil"/>
            </w:tcBorders>
          </w:tcPr>
          <w:p w14:paraId="26AECFAA" w14:textId="64B9EFB5" w:rsidR="00703D56" w:rsidRDefault="00FC3128" w:rsidP="00703D56">
            <w:pPr>
              <w:pStyle w:val="Sub-ClauseText"/>
              <w:numPr>
                <w:ilvl w:val="1"/>
                <w:numId w:val="17"/>
              </w:numPr>
              <w:spacing w:before="0" w:after="18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w:t>
            </w:r>
            <w:r w:rsidRPr="00DB4213">
              <w:rPr>
                <w:b/>
                <w:bCs/>
                <w:spacing w:val="0"/>
                <w:lang w:val="en-GB"/>
              </w:rPr>
              <w:t>indicated in the Bidding Data Sheet (BDS),</w:t>
            </w:r>
            <w:r w:rsidRPr="00DB4213">
              <w:rPr>
                <w:spacing w:val="0"/>
                <w:lang w:val="en-GB"/>
              </w:rPr>
              <w:t xml:space="preserve"> issues these Bidding Documents for the supply of Goods and Related Services incidental thereto as specified in Sectio</w:t>
            </w:r>
            <w:r w:rsidR="00791ACB">
              <w:rPr>
                <w:spacing w:val="0"/>
                <w:lang w:val="en-GB"/>
              </w:rPr>
              <w:t xml:space="preserve">n VI, Schedule of Requirements </w:t>
            </w:r>
            <w:r w:rsidRPr="00DB4213">
              <w:rPr>
                <w:spacing w:val="0"/>
                <w:lang w:val="en-GB"/>
              </w:rPr>
              <w:t xml:space="preserve">of this International Competitive Bidding (ICB) </w:t>
            </w:r>
            <w:r w:rsidR="000D645B" w:rsidRPr="00DB4213">
              <w:rPr>
                <w:spacing w:val="0"/>
                <w:lang w:val="en-GB"/>
              </w:rPr>
              <w:t xml:space="preserve">in accordance to the </w:t>
            </w:r>
            <w:r w:rsidR="00072562" w:rsidRPr="00DB4213">
              <w:rPr>
                <w:spacing w:val="0"/>
                <w:lang w:val="en-GB"/>
              </w:rPr>
              <w:t>EIB Guide to Procurement</w:t>
            </w:r>
            <w:r w:rsidR="006F71D7" w:rsidRPr="00DB4213">
              <w:rPr>
                <w:spacing w:val="0"/>
                <w:lang w:val="en-GB"/>
              </w:rPr>
              <w:t xml:space="preserve"> (</w:t>
            </w:r>
            <w:proofErr w:type="spellStart"/>
            <w:r w:rsidR="006F71D7" w:rsidRPr="00DB4213">
              <w:rPr>
                <w:spacing w:val="0"/>
                <w:lang w:val="en-GB"/>
              </w:rPr>
              <w:t>GtP</w:t>
            </w:r>
            <w:proofErr w:type="spellEnd"/>
            <w:r w:rsidR="006F71D7" w:rsidRPr="00DB4213">
              <w:rPr>
                <w:spacing w:val="0"/>
                <w:lang w:val="en-GB"/>
              </w:rPr>
              <w:t>)</w:t>
            </w:r>
            <w:r w:rsidR="00176F1F" w:rsidRPr="00DB4213">
              <w:rPr>
                <w:spacing w:val="0"/>
                <w:lang w:val="en-GB"/>
              </w:rPr>
              <w:t xml:space="preserve"> </w:t>
            </w:r>
            <w:hyperlink r:id="rId15" w:history="1">
              <w:r w:rsidR="00072562" w:rsidRPr="00DB4213">
                <w:rPr>
                  <w:rStyle w:val="Hyperlink"/>
                  <w:spacing w:val="0"/>
                  <w:lang w:val="en-GB"/>
                </w:rPr>
                <w:t xml:space="preserve">http://www.eib.org/en/infocentre/publications/all/guide-to-procurement.htm </w:t>
              </w:r>
            </w:hyperlink>
            <w:r w:rsidRPr="00DB4213">
              <w:rPr>
                <w:spacing w:val="0"/>
                <w:lang w:val="en-GB"/>
              </w:rPr>
              <w:t xml:space="preserve">are </w:t>
            </w:r>
            <w:r w:rsidRPr="00DB4213">
              <w:rPr>
                <w:b/>
                <w:bCs/>
                <w:spacing w:val="0"/>
                <w:lang w:val="en-GB"/>
              </w:rPr>
              <w:t>specified in the BDS.</w:t>
            </w:r>
            <w:r w:rsidRPr="00DB4213">
              <w:rPr>
                <w:spacing w:val="0"/>
                <w:lang w:val="en-GB"/>
              </w:rPr>
              <w:t xml:space="preserve"> The name, identification, and number of lots of are </w:t>
            </w:r>
            <w:r w:rsidRPr="00DB4213">
              <w:rPr>
                <w:b/>
                <w:bCs/>
                <w:spacing w:val="0"/>
                <w:lang w:val="en-GB"/>
              </w:rPr>
              <w:t>provided in the BDS.</w:t>
            </w:r>
            <w:r w:rsidR="000D645B" w:rsidRPr="00DB4213">
              <w:rPr>
                <w:b/>
                <w:bCs/>
                <w:spacing w:val="0"/>
                <w:lang w:val="en-GB"/>
              </w:rPr>
              <w:t xml:space="preserve"> </w:t>
            </w:r>
          </w:p>
          <w:p w14:paraId="7E18A48B" w14:textId="08194D67" w:rsidR="00703D56" w:rsidRPr="00703D56" w:rsidRDefault="00703D56" w:rsidP="008F5671">
            <w:pPr>
              <w:pStyle w:val="Sub-ClauseText"/>
              <w:spacing w:before="0" w:after="180"/>
              <w:ind w:left="600"/>
              <w:rPr>
                <w:spacing w:val="0"/>
                <w:lang w:val="en-GB"/>
              </w:rPr>
            </w:pPr>
            <w:r w:rsidRPr="001C1BC8">
              <w:t>The bid procedure will be carried out in line with EIB Guide to Procurement (GtP)</w:t>
            </w:r>
            <w:r w:rsidR="007E5D41">
              <w:t xml:space="preserve"> </w:t>
            </w:r>
            <w:r w:rsidR="008C5CC3" w:rsidRPr="008C5CC3">
              <w:t xml:space="preserve">and Serbian Law as long as aligned with the EIB GtP. In case of discrepancy the EIB GtP shall prevail. The Guide to Procurement is available at the following address: </w:t>
            </w:r>
            <w:r w:rsidR="00252F91">
              <w:fldChar w:fldCharType="begin"/>
            </w:r>
            <w:r w:rsidR="00252F91">
              <w:instrText>HYPERLINK "https://www.eib.org/en/publications/guide-to-procurement.htm"</w:instrText>
            </w:r>
            <w:r w:rsidR="00252F91">
              <w:fldChar w:fldCharType="separate"/>
            </w:r>
            <w:r w:rsidRPr="00703D56">
              <w:rPr>
                <w:rStyle w:val="Hyperlink"/>
                <w:lang w:val="en-US"/>
              </w:rPr>
              <w:t>https://www.eib.org/en/publications/guide-to-procurement.htm</w:t>
            </w:r>
            <w:r w:rsidR="00252F91">
              <w:rPr>
                <w:rStyle w:val="Hyperlink"/>
                <w:lang w:val="en-US"/>
              </w:rPr>
              <w:fldChar w:fldCharType="end"/>
            </w:r>
            <w:r w:rsidR="007E5D41">
              <w:rPr>
                <w:u w:val="single"/>
                <w:lang w:val="en-US"/>
              </w:rPr>
              <w:t>.</w:t>
            </w:r>
            <w:r w:rsidRPr="00703D56">
              <w:rPr>
                <w:u w:val="single"/>
                <w:lang w:val="en-US"/>
              </w:rPr>
              <w:t xml:space="preserve"> </w:t>
            </w:r>
          </w:p>
          <w:p w14:paraId="3403F947" w14:textId="77777777" w:rsidR="00FC3128" w:rsidRPr="00DB4213" w:rsidRDefault="00FC3128" w:rsidP="00C07A4D">
            <w:pPr>
              <w:pStyle w:val="Sub-ClauseText"/>
              <w:numPr>
                <w:ilvl w:val="1"/>
                <w:numId w:val="17"/>
              </w:numPr>
              <w:spacing w:before="0" w:after="180"/>
              <w:rPr>
                <w:spacing w:val="0"/>
                <w:lang w:val="en-GB"/>
              </w:rPr>
            </w:pPr>
            <w:r w:rsidRPr="00DB4213">
              <w:rPr>
                <w:spacing w:val="0"/>
                <w:lang w:val="en-GB"/>
              </w:rPr>
              <w:t>Throughout these Bidding Documents:</w:t>
            </w:r>
          </w:p>
          <w:p w14:paraId="177EF2EF" w14:textId="17618E9D" w:rsidR="00FC3128" w:rsidRPr="00DB4213" w:rsidRDefault="00FC3128" w:rsidP="00C07A4D">
            <w:pPr>
              <w:pStyle w:val="Heading3"/>
              <w:numPr>
                <w:ilvl w:val="2"/>
                <w:numId w:val="10"/>
              </w:numPr>
              <w:spacing w:after="180"/>
              <w:rPr>
                <w:lang w:val="en-GB"/>
              </w:rPr>
            </w:pPr>
            <w:r w:rsidRPr="00DB4213">
              <w:rPr>
                <w:lang w:val="en-GB"/>
              </w:rPr>
              <w:t xml:space="preserve">the term “in writing” means communicated in written form (e.g. by mail, e-mail, fax, </w:t>
            </w:r>
            <w:r w:rsidR="00703D56" w:rsidRPr="004A2C5F">
              <w:t xml:space="preserve">including if </w:t>
            </w:r>
            <w:r w:rsidR="00703D56" w:rsidRPr="004A2C5F">
              <w:rPr>
                <w:b/>
              </w:rPr>
              <w:t>specified in the BDS</w:t>
            </w:r>
            <w:r w:rsidR="00703D56" w:rsidRPr="004A2C5F">
              <w:t xml:space="preserve">, distributed or received through the electronic-procurement system used by the </w:t>
            </w:r>
            <w:r w:rsidR="00C6278B">
              <w:t>Contracting authority</w:t>
            </w:r>
            <w:r w:rsidRPr="00DB4213">
              <w:rPr>
                <w:lang w:val="en-GB"/>
              </w:rPr>
              <w:t xml:space="preserve">) with proof of </w:t>
            </w:r>
            <w:proofErr w:type="gramStart"/>
            <w:r w:rsidRPr="00DB4213">
              <w:rPr>
                <w:lang w:val="en-GB"/>
              </w:rPr>
              <w:t>receipt;</w:t>
            </w:r>
            <w:proofErr w:type="gramEnd"/>
          </w:p>
          <w:p w14:paraId="7C3A8201" w14:textId="77777777" w:rsidR="00FC3128" w:rsidRPr="00DB4213" w:rsidRDefault="00FC3128" w:rsidP="00C07A4D">
            <w:pPr>
              <w:pStyle w:val="Heading3"/>
              <w:numPr>
                <w:ilvl w:val="2"/>
                <w:numId w:val="10"/>
              </w:numPr>
              <w:spacing w:after="180"/>
              <w:rPr>
                <w:lang w:val="en-GB"/>
              </w:rPr>
            </w:pPr>
            <w:r w:rsidRPr="00DB4213">
              <w:rPr>
                <w:lang w:val="en-GB"/>
              </w:rPr>
              <w:t>if the context so requires, “singular” means “plural” and vice versa; and</w:t>
            </w:r>
          </w:p>
          <w:p w14:paraId="6B9A4FA1" w14:textId="112844EC" w:rsidR="00FC3128" w:rsidRPr="00DB4213" w:rsidRDefault="00FC3128" w:rsidP="00C07A4D">
            <w:pPr>
              <w:pStyle w:val="Heading3"/>
              <w:numPr>
                <w:ilvl w:val="2"/>
                <w:numId w:val="10"/>
              </w:numPr>
              <w:spacing w:after="180"/>
              <w:rPr>
                <w:lang w:val="en-GB"/>
              </w:rPr>
            </w:pPr>
            <w:r w:rsidRPr="00DB4213">
              <w:rPr>
                <w:lang w:val="en-GB"/>
              </w:rPr>
              <w:t>“day” means calendar day</w:t>
            </w:r>
            <w:r w:rsidR="00703D56">
              <w:rPr>
                <w:lang w:val="en-GB"/>
              </w:rPr>
              <w:t>,</w:t>
            </w:r>
            <w:r w:rsidR="00703D56" w:rsidRPr="004A2C5F">
              <w:t xml:space="preserve"> unless otherwise specified as “Business Day”. A Business Day is any day that is an official working day of the Borrower. It excludes the Borrower’s official public holidays</w:t>
            </w:r>
            <w:r w:rsidRPr="00DB4213">
              <w:rPr>
                <w:lang w:val="en-GB"/>
              </w:rPr>
              <w:t>.</w:t>
            </w:r>
          </w:p>
        </w:tc>
      </w:tr>
      <w:tr w:rsidR="00FC3128" w:rsidRPr="00DB4213" w14:paraId="40D19CC8" w14:textId="77777777">
        <w:tc>
          <w:tcPr>
            <w:tcW w:w="2538" w:type="dxa"/>
          </w:tcPr>
          <w:p w14:paraId="525DD060" w14:textId="1ACDC2F2" w:rsidR="00FC3128" w:rsidRPr="00DB4213" w:rsidRDefault="00FC3128" w:rsidP="005C6892">
            <w:pPr>
              <w:pStyle w:val="Sec1-Clauses"/>
              <w:numPr>
                <w:ilvl w:val="0"/>
                <w:numId w:val="117"/>
              </w:numPr>
              <w:spacing w:before="0" w:after="0"/>
              <w:rPr>
                <w:lang w:val="en-GB"/>
              </w:rPr>
            </w:pPr>
            <w:bookmarkStart w:id="16" w:name="_Toc74907823"/>
            <w:bookmarkStart w:id="17" w:name="_Toc98440717"/>
            <w:r w:rsidRPr="00DB4213">
              <w:rPr>
                <w:lang w:val="en-GB"/>
              </w:rPr>
              <w:t>Source of Funds</w:t>
            </w:r>
            <w:bookmarkEnd w:id="16"/>
            <w:bookmarkEnd w:id="17"/>
          </w:p>
        </w:tc>
        <w:tc>
          <w:tcPr>
            <w:tcW w:w="7371" w:type="dxa"/>
            <w:tcBorders>
              <w:bottom w:val="nil"/>
            </w:tcBorders>
          </w:tcPr>
          <w:p w14:paraId="740FE25E" w14:textId="77777777" w:rsidR="00FC3128" w:rsidRPr="00DB4213" w:rsidRDefault="00FC3128" w:rsidP="00C07A4D">
            <w:pPr>
              <w:pStyle w:val="Sub-ClauseText"/>
              <w:numPr>
                <w:ilvl w:val="1"/>
                <w:numId w:val="28"/>
              </w:numPr>
              <w:spacing w:before="0" w:after="180"/>
              <w:rPr>
                <w:spacing w:val="0"/>
                <w:lang w:val="en-GB"/>
              </w:rPr>
            </w:pPr>
            <w:r w:rsidRPr="00DB4213">
              <w:rPr>
                <w:spacing w:val="0"/>
                <w:lang w:val="en-GB"/>
              </w:rPr>
              <w:t xml:space="preserve">The Borrower or Recipient (hereinafter called “Borrower”) </w:t>
            </w:r>
            <w:r w:rsidRPr="00DB4213">
              <w:rPr>
                <w:b/>
                <w:bCs/>
                <w:spacing w:val="0"/>
                <w:lang w:val="en-GB"/>
              </w:rPr>
              <w:t>specified in the BDS</w:t>
            </w:r>
            <w:r w:rsidRPr="00DB4213">
              <w:rPr>
                <w:spacing w:val="0"/>
                <w:lang w:val="en-GB"/>
              </w:rPr>
              <w:t xml:space="preserve"> has applied for or received financing (hereinafter called “funds”) from </w:t>
            </w:r>
            <w:r w:rsidRPr="00DB4213">
              <w:rPr>
                <w:b/>
                <w:spacing w:val="0"/>
                <w:lang w:val="en-GB"/>
              </w:rPr>
              <w:t>the</w:t>
            </w:r>
            <w:r w:rsidR="006E7C2D" w:rsidRPr="00DB4213">
              <w:rPr>
                <w:b/>
                <w:spacing w:val="0"/>
                <w:lang w:val="en-GB"/>
              </w:rPr>
              <w:t xml:space="preserve"> European Investment Bank</w:t>
            </w:r>
            <w:r w:rsidR="006E7C2D" w:rsidRPr="00DB4213">
              <w:rPr>
                <w:spacing w:val="0"/>
                <w:lang w:val="en-GB"/>
              </w:rPr>
              <w:t xml:space="preserve"> </w:t>
            </w:r>
            <w:r w:rsidRPr="00DB4213">
              <w:rPr>
                <w:spacing w:val="0"/>
                <w:lang w:val="en-GB"/>
              </w:rPr>
              <w:t xml:space="preserve">(hereinafter called “the Bank”) toward the cost of the project </w:t>
            </w:r>
            <w:r w:rsidRPr="00DB4213">
              <w:rPr>
                <w:b/>
                <w:bCs/>
                <w:spacing w:val="0"/>
                <w:lang w:val="en-GB"/>
              </w:rPr>
              <w:t>named in the</w:t>
            </w:r>
            <w:r w:rsidRPr="00DB4213">
              <w:rPr>
                <w:spacing w:val="0"/>
                <w:lang w:val="en-GB"/>
              </w:rPr>
              <w:t xml:space="preserve"> </w:t>
            </w:r>
            <w:r w:rsidRPr="00DB4213">
              <w:rPr>
                <w:b/>
                <w:spacing w:val="0"/>
                <w:lang w:val="en-GB"/>
              </w:rPr>
              <w:t>BDS.</w:t>
            </w:r>
            <w:r w:rsidRPr="00DB4213">
              <w:rPr>
                <w:spacing w:val="0"/>
                <w:lang w:val="en-GB"/>
              </w:rPr>
              <w:t xml:space="preserve">  The Borrower intends to apply a portion of the funds to eligible payments under the contract for which these Bidding Documents are issued.</w:t>
            </w:r>
          </w:p>
          <w:p w14:paraId="206C14C8" w14:textId="77777777" w:rsidR="00FC3128" w:rsidRPr="00DB4213" w:rsidRDefault="00FC3128" w:rsidP="00C07A4D">
            <w:pPr>
              <w:pStyle w:val="Sub-ClauseText"/>
              <w:numPr>
                <w:ilvl w:val="1"/>
                <w:numId w:val="28"/>
              </w:numPr>
              <w:spacing w:before="0" w:after="180"/>
              <w:rPr>
                <w:spacing w:val="0"/>
                <w:lang w:val="en-GB"/>
              </w:rPr>
            </w:pPr>
            <w:r w:rsidRPr="00DB4213">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w:t>
            </w:r>
            <w:proofErr w:type="gramStart"/>
            <w:r w:rsidRPr="00DB4213">
              <w:rPr>
                <w:spacing w:val="0"/>
                <w:lang w:val="en-GB"/>
              </w:rPr>
              <w:t>), and</w:t>
            </w:r>
            <w:proofErr w:type="gramEnd"/>
            <w:r w:rsidRPr="00DB4213">
              <w:rPr>
                <w:spacing w:val="0"/>
                <w:lang w:val="en-GB"/>
              </w:rPr>
              <w:t xml:space="preserve"> will be subject in all respects to the terms and conditions of that Loan Agreement. The Loan Agreement prohibits a withdrawal from the loan account for the purpose of any payment to persons or entities, </w:t>
            </w:r>
            <w:r w:rsidRPr="00DB4213">
              <w:rPr>
                <w:spacing w:val="0"/>
                <w:lang w:val="en-GB"/>
              </w:rPr>
              <w:lastRenderedPageBreak/>
              <w:t>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p w14:paraId="5AE2A8CE" w14:textId="6B5F6FF1" w:rsidR="003C7AD2" w:rsidRDefault="00067D77" w:rsidP="00067D77">
            <w:pPr>
              <w:pStyle w:val="Sub-ClauseText"/>
              <w:numPr>
                <w:ilvl w:val="1"/>
                <w:numId w:val="28"/>
              </w:numPr>
              <w:spacing w:before="0" w:after="0"/>
              <w:rPr>
                <w:spacing w:val="0"/>
                <w:lang w:val="en-GB"/>
              </w:rPr>
            </w:pPr>
            <w:r w:rsidRPr="00DB4213">
              <w:rPr>
                <w:spacing w:val="0"/>
                <w:lang w:val="en-GB"/>
              </w:rPr>
              <w:t xml:space="preserve">Pursuant to its Sanctions Policy, the Bank shall not provide finance, directly or indirectly, to or for the benefit of an individual or entity that is subject to financial sanctions imposed by the EU, either autonomously or pursuant to the financial sanctions decided by the United Nations Security Council </w:t>
            </w:r>
            <w:proofErr w:type="gramStart"/>
            <w:r w:rsidRPr="00DB4213">
              <w:rPr>
                <w:spacing w:val="0"/>
                <w:lang w:val="en-GB"/>
              </w:rPr>
              <w:t>on the basis of</w:t>
            </w:r>
            <w:proofErr w:type="gramEnd"/>
            <w:r w:rsidRPr="00DB4213">
              <w:rPr>
                <w:spacing w:val="0"/>
                <w:lang w:val="en-GB"/>
              </w:rPr>
              <w:t xml:space="preserve"> article 41 of the UN Charter.</w:t>
            </w:r>
            <w:r w:rsidR="00703D56">
              <w:rPr>
                <w:rStyle w:val="FootnoteReference"/>
                <w:spacing w:val="0"/>
              </w:rPr>
              <w:footnoteReference w:id="2"/>
            </w:r>
            <w:r w:rsidRPr="00DB4213">
              <w:rPr>
                <w:spacing w:val="0"/>
                <w:lang w:val="en-GB"/>
              </w:rPr>
              <w:t xml:space="preserve"> </w:t>
            </w:r>
          </w:p>
          <w:p w14:paraId="6D65EE08" w14:textId="55A94C58" w:rsidR="00067D77" w:rsidRPr="0076658C" w:rsidRDefault="00067D77" w:rsidP="0076658C">
            <w:pPr>
              <w:pStyle w:val="Sub-ClauseText"/>
              <w:spacing w:before="0" w:after="0"/>
              <w:ind w:left="600"/>
              <w:rPr>
                <w:spacing w:val="0"/>
                <w:lang w:val="fr-FR"/>
              </w:rPr>
            </w:pPr>
            <w:r w:rsidRPr="0076658C">
              <w:rPr>
                <w:spacing w:val="0"/>
                <w:lang w:val="fr-FR"/>
              </w:rPr>
              <w:t xml:space="preserve">EIB Exclusion </w:t>
            </w:r>
            <w:proofErr w:type="spellStart"/>
            <w:proofErr w:type="gramStart"/>
            <w:r w:rsidRPr="0076658C">
              <w:rPr>
                <w:spacing w:val="0"/>
                <w:lang w:val="fr-FR"/>
              </w:rPr>
              <w:t>list</w:t>
            </w:r>
            <w:proofErr w:type="spellEnd"/>
            <w:r w:rsidRPr="0076658C">
              <w:rPr>
                <w:spacing w:val="0"/>
                <w:lang w:val="fr-FR"/>
              </w:rPr>
              <w:t>:</w:t>
            </w:r>
            <w:proofErr w:type="gramEnd"/>
          </w:p>
          <w:p w14:paraId="7A938898" w14:textId="77777777" w:rsidR="002F08F9" w:rsidRDefault="00CD7835" w:rsidP="006B2A4E">
            <w:pPr>
              <w:pStyle w:val="Sub-ClauseText"/>
              <w:spacing w:before="0" w:after="180"/>
              <w:ind w:left="600"/>
              <w:rPr>
                <w:rStyle w:val="Hyperlink"/>
                <w:spacing w:val="0"/>
                <w:lang w:val="fr-FR"/>
              </w:rPr>
            </w:pPr>
            <w:hyperlink r:id="rId16" w:history="1">
              <w:r w:rsidR="00067D77" w:rsidRPr="0076658C">
                <w:rPr>
                  <w:rStyle w:val="Hyperlink"/>
                  <w:spacing w:val="0"/>
                  <w:lang w:val="fr-FR"/>
                </w:rPr>
                <w:t>http://www.eib.org/en/about/accountability/anti-fraud/exclusion/index.htm</w:t>
              </w:r>
            </w:hyperlink>
          </w:p>
          <w:p w14:paraId="7C3C9AD4" w14:textId="4271B438" w:rsidR="00703D56" w:rsidRDefault="00703D56" w:rsidP="00941CE0">
            <w:pPr>
              <w:pStyle w:val="Sub-ClauseText"/>
              <w:numPr>
                <w:ilvl w:val="1"/>
                <w:numId w:val="28"/>
              </w:numPr>
              <w:spacing w:before="0" w:after="0"/>
              <w:rPr>
                <w:spacing w:val="0"/>
                <w:lang w:val="en-GB"/>
              </w:rPr>
            </w:pPr>
            <w:r w:rsidRPr="009D5C9A">
              <w:rPr>
                <w:spacing w:val="0"/>
                <w:lang w:val="en-GB"/>
              </w:rPr>
              <w:t>The Bank requires that tenderers and (sub-)contractors participating in a tender procedure or a contract under a Bank-financed project shall not violate or have violated any intellectual property rights</w:t>
            </w:r>
            <w:r>
              <w:rPr>
                <w:spacing w:val="0"/>
                <w:lang w:val="en-GB"/>
              </w:rPr>
              <w:t>.</w:t>
            </w:r>
          </w:p>
          <w:p w14:paraId="7DB672E4" w14:textId="04A50513" w:rsidR="001F2073" w:rsidRDefault="00691703" w:rsidP="00D15022">
            <w:pPr>
              <w:pStyle w:val="Sub-ClauseText"/>
              <w:spacing w:before="0" w:after="0"/>
              <w:ind w:left="600"/>
              <w:rPr>
                <w:spacing w:val="0"/>
                <w:lang w:val="en-GB"/>
              </w:rPr>
            </w:pPr>
            <w:r>
              <w:rPr>
                <w:spacing w:val="0"/>
                <w:lang w:val="en-GB"/>
              </w:rPr>
              <w:t xml:space="preserve"> </w:t>
            </w:r>
          </w:p>
          <w:p w14:paraId="0CE6877D" w14:textId="77777777" w:rsidR="001F2073" w:rsidRPr="001F2073" w:rsidRDefault="001F2073" w:rsidP="001F2073">
            <w:pPr>
              <w:pStyle w:val="Sub-ClauseText"/>
              <w:numPr>
                <w:ilvl w:val="1"/>
                <w:numId w:val="28"/>
              </w:numPr>
              <w:spacing w:before="0"/>
            </w:pPr>
            <w:r>
              <w:rPr>
                <w:spacing w:val="0"/>
                <w:lang w:val="en-GB"/>
              </w:rPr>
              <w:t xml:space="preserve">  </w:t>
            </w:r>
            <w:r w:rsidRPr="001F2073">
              <w:t>Tenderers and (sub-) contractors are required to comply with</w:t>
            </w:r>
            <w:r w:rsidRPr="001F2073">
              <w:br/>
              <w:t>applicable labour laws and national and international standards of health and safety, including those contained in any relevant International Labour Organization (ILO) conventions and international standards and agreements on environmental protection, in accordance with EIB's environmental and social policies:</w:t>
            </w:r>
          </w:p>
          <w:p w14:paraId="7E41385F" w14:textId="02E87B17" w:rsidR="001F2073" w:rsidRPr="00A8078B" w:rsidRDefault="001F2073" w:rsidP="00D15022">
            <w:pPr>
              <w:pStyle w:val="Sub-ClauseText"/>
              <w:spacing w:before="0" w:after="0"/>
              <w:rPr>
                <w:spacing w:val="0"/>
              </w:rPr>
            </w:pPr>
            <w:r w:rsidRPr="001F2073">
              <w:rPr>
                <w:spacing w:val="0"/>
                <w:lang w:val="en-GB"/>
              </w:rPr>
              <w:t>http</w:t>
            </w:r>
            <w:r w:rsidRPr="00A8078B">
              <w:rPr>
                <w:spacing w:val="0"/>
              </w:rPr>
              <w:t>://</w:t>
            </w:r>
            <w:r w:rsidRPr="001F2073">
              <w:rPr>
                <w:spacing w:val="0"/>
                <w:lang w:val="en-GB"/>
              </w:rPr>
              <w:t>www</w:t>
            </w:r>
            <w:r w:rsidRPr="00A8078B">
              <w:rPr>
                <w:spacing w:val="0"/>
              </w:rPr>
              <w:t>.</w:t>
            </w:r>
            <w:proofErr w:type="spellStart"/>
            <w:r w:rsidRPr="001F2073">
              <w:rPr>
                <w:spacing w:val="0"/>
                <w:lang w:val="en-GB"/>
              </w:rPr>
              <w:t>eib</w:t>
            </w:r>
            <w:proofErr w:type="spellEnd"/>
            <w:r w:rsidRPr="00A8078B">
              <w:rPr>
                <w:spacing w:val="0"/>
              </w:rPr>
              <w:t>.</w:t>
            </w:r>
            <w:r w:rsidRPr="001F2073">
              <w:rPr>
                <w:spacing w:val="0"/>
                <w:lang w:val="en-GB"/>
              </w:rPr>
              <w:t>org</w:t>
            </w:r>
            <w:r w:rsidRPr="00A8078B">
              <w:rPr>
                <w:spacing w:val="0"/>
              </w:rPr>
              <w:t>/</w:t>
            </w:r>
            <w:proofErr w:type="spellStart"/>
            <w:r w:rsidRPr="001F2073">
              <w:rPr>
                <w:spacing w:val="0"/>
                <w:lang w:val="en-GB"/>
              </w:rPr>
              <w:t>infocentre</w:t>
            </w:r>
            <w:proofErr w:type="spellEnd"/>
            <w:r w:rsidRPr="00A8078B">
              <w:rPr>
                <w:spacing w:val="0"/>
              </w:rPr>
              <w:t>/</w:t>
            </w:r>
            <w:r w:rsidRPr="001F2073">
              <w:rPr>
                <w:spacing w:val="0"/>
                <w:lang w:val="en-GB"/>
              </w:rPr>
              <w:t>publications</w:t>
            </w:r>
            <w:r w:rsidRPr="00A8078B">
              <w:rPr>
                <w:spacing w:val="0"/>
              </w:rPr>
              <w:t>/</w:t>
            </w:r>
            <w:r w:rsidRPr="001F2073">
              <w:rPr>
                <w:spacing w:val="0"/>
                <w:lang w:val="en-GB"/>
              </w:rPr>
              <w:t>all</w:t>
            </w:r>
            <w:r w:rsidRPr="00A8078B">
              <w:rPr>
                <w:spacing w:val="0"/>
              </w:rPr>
              <w:t>/</w:t>
            </w:r>
            <w:r w:rsidRPr="001F2073">
              <w:rPr>
                <w:spacing w:val="0"/>
                <w:lang w:val="en-GB"/>
              </w:rPr>
              <w:t>environmental</w:t>
            </w:r>
            <w:r w:rsidRPr="00A8078B">
              <w:rPr>
                <w:spacing w:val="0"/>
              </w:rPr>
              <w:t>-</w:t>
            </w:r>
            <w:r w:rsidRPr="001F2073">
              <w:rPr>
                <w:spacing w:val="0"/>
                <w:lang w:val="en-GB"/>
              </w:rPr>
              <w:t>and</w:t>
            </w:r>
            <w:r w:rsidRPr="00A8078B">
              <w:rPr>
                <w:spacing w:val="0"/>
              </w:rPr>
              <w:t>-</w:t>
            </w:r>
            <w:r w:rsidRPr="001F2073">
              <w:rPr>
                <w:spacing w:val="0"/>
                <w:lang w:val="en-GB"/>
              </w:rPr>
              <w:t>social</w:t>
            </w:r>
            <w:r w:rsidRPr="00A8078B">
              <w:rPr>
                <w:spacing w:val="0"/>
              </w:rPr>
              <w:t>-</w:t>
            </w:r>
            <w:r w:rsidRPr="001F2073">
              <w:rPr>
                <w:spacing w:val="0"/>
                <w:lang w:val="en-GB"/>
              </w:rPr>
              <w:t>principles</w:t>
            </w:r>
            <w:r w:rsidRPr="00A8078B">
              <w:rPr>
                <w:spacing w:val="0"/>
              </w:rPr>
              <w:t>-</w:t>
            </w:r>
            <w:r w:rsidRPr="001F2073">
              <w:rPr>
                <w:spacing w:val="0"/>
                <w:lang w:val="en-GB"/>
              </w:rPr>
              <w:t>and</w:t>
            </w:r>
            <w:r w:rsidRPr="00A8078B">
              <w:rPr>
                <w:spacing w:val="0"/>
              </w:rPr>
              <w:t>-</w:t>
            </w:r>
            <w:r w:rsidRPr="001F2073">
              <w:rPr>
                <w:spacing w:val="0"/>
                <w:lang w:val="en-GB"/>
              </w:rPr>
              <w:t>standards</w:t>
            </w:r>
            <w:r w:rsidRPr="00A8078B">
              <w:rPr>
                <w:spacing w:val="0"/>
              </w:rPr>
              <w:t>.</w:t>
            </w:r>
            <w:proofErr w:type="spellStart"/>
            <w:r w:rsidRPr="001F2073">
              <w:rPr>
                <w:spacing w:val="0"/>
                <w:lang w:val="en-GB"/>
              </w:rPr>
              <w:t>htm</w:t>
            </w:r>
            <w:proofErr w:type="spellEnd"/>
          </w:p>
          <w:p w14:paraId="7A699DA4" w14:textId="0A29AF74" w:rsidR="00703D56" w:rsidRPr="00B51093" w:rsidRDefault="00703D56" w:rsidP="008F5671">
            <w:pPr>
              <w:pStyle w:val="Sub-ClauseText"/>
              <w:spacing w:before="0" w:after="0"/>
              <w:ind w:left="600"/>
              <w:rPr>
                <w:spacing w:val="0"/>
              </w:rPr>
            </w:pPr>
          </w:p>
        </w:tc>
      </w:tr>
      <w:tr w:rsidR="00FC3128" w:rsidRPr="00DB4213" w14:paraId="01C07E64" w14:textId="77777777">
        <w:tc>
          <w:tcPr>
            <w:tcW w:w="2538" w:type="dxa"/>
            <w:tcBorders>
              <w:bottom w:val="nil"/>
            </w:tcBorders>
          </w:tcPr>
          <w:p w14:paraId="44787667" w14:textId="77777777" w:rsidR="00FC3128" w:rsidRPr="00DB4213" w:rsidRDefault="00F84F97" w:rsidP="005C6892">
            <w:pPr>
              <w:pStyle w:val="Sec1-Clauses"/>
              <w:numPr>
                <w:ilvl w:val="0"/>
                <w:numId w:val="117"/>
              </w:numPr>
              <w:spacing w:before="0" w:after="0"/>
              <w:rPr>
                <w:lang w:val="en-GB"/>
              </w:rPr>
            </w:pPr>
            <w:bookmarkStart w:id="18" w:name="_Toc74907824"/>
            <w:bookmarkStart w:id="19" w:name="_Toc98440718"/>
            <w:r w:rsidRPr="00DB4213">
              <w:rPr>
                <w:lang w:val="en-GB"/>
              </w:rPr>
              <w:lastRenderedPageBreak/>
              <w:t>Fraud and</w:t>
            </w:r>
            <w:r w:rsidR="00BE5AF0" w:rsidRPr="00DB4213">
              <w:rPr>
                <w:lang w:val="en-GB"/>
              </w:rPr>
              <w:t xml:space="preserve"> </w:t>
            </w:r>
            <w:r w:rsidR="00FC3128" w:rsidRPr="00DB4213">
              <w:rPr>
                <w:lang w:val="en-GB"/>
              </w:rPr>
              <w:t>Corruption</w:t>
            </w:r>
            <w:bookmarkEnd w:id="18"/>
            <w:bookmarkEnd w:id="19"/>
            <w:r w:rsidR="00FC3128" w:rsidRPr="00DB4213">
              <w:rPr>
                <w:lang w:val="en-GB"/>
              </w:rPr>
              <w:t xml:space="preserve"> </w:t>
            </w:r>
          </w:p>
        </w:tc>
        <w:tc>
          <w:tcPr>
            <w:tcW w:w="7371" w:type="dxa"/>
          </w:tcPr>
          <w:p w14:paraId="3494CED5" w14:textId="0C36A64B" w:rsidR="002C339D" w:rsidRPr="00605828" w:rsidRDefault="008F5671" w:rsidP="008F5671">
            <w:pPr>
              <w:pStyle w:val="CommentText"/>
              <w:ind w:left="600"/>
              <w:jc w:val="both"/>
              <w:rPr>
                <w:sz w:val="24"/>
                <w:szCs w:val="24"/>
                <w:lang w:val="en-GB"/>
              </w:rPr>
            </w:pPr>
            <w:r>
              <w:rPr>
                <w:sz w:val="24"/>
                <w:szCs w:val="24"/>
                <w:lang w:val="sr-Cyrl-RS"/>
              </w:rPr>
              <w:t xml:space="preserve">3.1 </w:t>
            </w:r>
            <w:r w:rsidR="002C339D" w:rsidRPr="008F5671">
              <w:rPr>
                <w:sz w:val="24"/>
                <w:szCs w:val="24"/>
                <w:lang w:val="en-GB"/>
              </w:rPr>
              <w:t xml:space="preserve">It is the Bank’s policy to require that promoters, as well as tenderers, contractors, suppliers and consultants under Bank-financed contracts, observe the highest standard of ethics during the procurement and execution of such contracts. The Bank reserves the right to take all appropriate action </w:t>
            </w:r>
            <w:proofErr w:type="gramStart"/>
            <w:r w:rsidR="002C339D" w:rsidRPr="008F5671">
              <w:rPr>
                <w:sz w:val="24"/>
                <w:szCs w:val="24"/>
                <w:lang w:val="en-GB"/>
              </w:rPr>
              <w:t>in order to</w:t>
            </w:r>
            <w:proofErr w:type="gramEnd"/>
            <w:r w:rsidR="002C339D" w:rsidRPr="008F5671">
              <w:rPr>
                <w:sz w:val="24"/>
                <w:szCs w:val="24"/>
                <w:lang w:val="en-GB"/>
              </w:rPr>
              <w:t xml:space="preserve"> enforce this policy.</w:t>
            </w:r>
            <w:r>
              <w:rPr>
                <w:sz w:val="24"/>
                <w:szCs w:val="24"/>
                <w:lang w:val="sr-Cyrl-RS"/>
              </w:rPr>
              <w:t xml:space="preserve"> </w:t>
            </w:r>
            <w:r w:rsidR="002C339D" w:rsidRPr="00605828">
              <w:rPr>
                <w:sz w:val="24"/>
                <w:szCs w:val="24"/>
                <w:lang w:val="en-GB"/>
              </w:rPr>
              <w:t>Moreover, the Bank is committed to ensuring that its loans are used for the purposes intended</w:t>
            </w:r>
            <w:r w:rsidR="002C339D">
              <w:rPr>
                <w:sz w:val="24"/>
                <w:szCs w:val="24"/>
                <w:lang w:val="en-GB"/>
              </w:rPr>
              <w:t xml:space="preserve"> </w:t>
            </w:r>
            <w:r w:rsidR="002C339D" w:rsidRPr="00605828">
              <w:rPr>
                <w:sz w:val="24"/>
                <w:szCs w:val="24"/>
                <w:lang w:val="en-GB"/>
              </w:rPr>
              <w:t>and its operations are free from Prohibited Conduct including but not limited to, fraud,</w:t>
            </w:r>
            <w:r w:rsidR="002C339D">
              <w:rPr>
                <w:sz w:val="24"/>
                <w:szCs w:val="24"/>
                <w:lang w:val="en-GB"/>
              </w:rPr>
              <w:t xml:space="preserve"> </w:t>
            </w:r>
            <w:r w:rsidR="002C339D" w:rsidRPr="00605828">
              <w:rPr>
                <w:sz w:val="24"/>
                <w:szCs w:val="24"/>
                <w:lang w:val="en-GB"/>
              </w:rPr>
              <w:t>corruption, collusion, coercion, obstruction, money laundering and terrorist financing.</w:t>
            </w:r>
          </w:p>
          <w:p w14:paraId="4BCF8138" w14:textId="222A6373" w:rsidR="002C339D" w:rsidRPr="00605828" w:rsidRDefault="002C339D" w:rsidP="008F5671">
            <w:pPr>
              <w:pStyle w:val="CommentText"/>
              <w:ind w:left="603"/>
              <w:jc w:val="both"/>
              <w:rPr>
                <w:sz w:val="24"/>
                <w:szCs w:val="24"/>
                <w:lang w:val="en-GB"/>
              </w:rPr>
            </w:pPr>
            <w:r w:rsidRPr="00605828">
              <w:rPr>
                <w:sz w:val="24"/>
                <w:szCs w:val="24"/>
                <w:lang w:val="en-GB"/>
              </w:rPr>
              <w:t>In pursuance of this policy as set out in EIB’s Anti-Fraud Policy</w:t>
            </w:r>
            <w:r>
              <w:rPr>
                <w:rStyle w:val="FootnoteReference"/>
                <w:sz w:val="24"/>
                <w:szCs w:val="24"/>
              </w:rPr>
              <w:footnoteReference w:id="3"/>
            </w:r>
            <w:r w:rsidRPr="00605828">
              <w:rPr>
                <w:sz w:val="24"/>
                <w:szCs w:val="24"/>
                <w:lang w:val="en-GB"/>
              </w:rPr>
              <w:t>, if it is established to the</w:t>
            </w:r>
            <w:r>
              <w:rPr>
                <w:sz w:val="24"/>
                <w:szCs w:val="24"/>
                <w:lang w:val="en-GB"/>
              </w:rPr>
              <w:t xml:space="preserve"> </w:t>
            </w:r>
            <w:r w:rsidRPr="00605828">
              <w:rPr>
                <w:sz w:val="24"/>
                <w:szCs w:val="24"/>
                <w:lang w:val="en-GB"/>
              </w:rPr>
              <w:t xml:space="preserve">required standards that a project-related party has engaged in Prohibited Conduct </w:t>
            </w:r>
            <w:proofErr w:type="gramStart"/>
            <w:r w:rsidRPr="00605828">
              <w:rPr>
                <w:sz w:val="24"/>
                <w:szCs w:val="24"/>
                <w:lang w:val="en-GB"/>
              </w:rPr>
              <w:t>in the</w:t>
            </w:r>
            <w:r>
              <w:rPr>
                <w:sz w:val="24"/>
                <w:szCs w:val="24"/>
                <w:lang w:val="en-GB"/>
              </w:rPr>
              <w:t xml:space="preserve"> </w:t>
            </w:r>
            <w:r w:rsidRPr="00605828">
              <w:rPr>
                <w:sz w:val="24"/>
                <w:szCs w:val="24"/>
                <w:lang w:val="en-GB"/>
              </w:rPr>
              <w:t>course of</w:t>
            </w:r>
            <w:proofErr w:type="gramEnd"/>
            <w:r w:rsidRPr="00605828">
              <w:rPr>
                <w:sz w:val="24"/>
                <w:szCs w:val="24"/>
                <w:lang w:val="en-GB"/>
              </w:rPr>
              <w:t xml:space="preserve"> a procurement process or implementation of a contract (to be) financed, the Bank:</w:t>
            </w:r>
          </w:p>
          <w:p w14:paraId="729D11E4" w14:textId="77777777" w:rsidR="002C339D" w:rsidRPr="00605828" w:rsidRDefault="002C339D" w:rsidP="002C339D">
            <w:pPr>
              <w:pStyle w:val="CommentText"/>
              <w:ind w:left="349"/>
              <w:jc w:val="both"/>
              <w:rPr>
                <w:sz w:val="24"/>
                <w:szCs w:val="24"/>
                <w:lang w:val="en-GB"/>
              </w:rPr>
            </w:pPr>
          </w:p>
          <w:p w14:paraId="0EC43BC9" w14:textId="77777777" w:rsidR="002C339D" w:rsidRPr="00605828" w:rsidRDefault="002C339D" w:rsidP="008F5671">
            <w:pPr>
              <w:pStyle w:val="CommentText"/>
              <w:ind w:left="603"/>
              <w:jc w:val="both"/>
              <w:rPr>
                <w:sz w:val="24"/>
                <w:szCs w:val="24"/>
                <w:lang w:val="en-GB"/>
              </w:rPr>
            </w:pPr>
            <w:r w:rsidRPr="00605828">
              <w:rPr>
                <w:sz w:val="24"/>
                <w:szCs w:val="24"/>
                <w:lang w:val="en-GB"/>
              </w:rPr>
              <w:lastRenderedPageBreak/>
              <w:t xml:space="preserve">a) May seek appropriate remediation of the Prohibited Conduct to its </w:t>
            </w:r>
            <w:proofErr w:type="gramStart"/>
            <w:r w:rsidRPr="00605828">
              <w:rPr>
                <w:sz w:val="24"/>
                <w:szCs w:val="24"/>
                <w:lang w:val="en-GB"/>
              </w:rPr>
              <w:t>satisfaction;</w:t>
            </w:r>
            <w:proofErr w:type="gramEnd"/>
          </w:p>
          <w:p w14:paraId="19364D7D" w14:textId="77777777" w:rsidR="002C339D" w:rsidRPr="00605828" w:rsidRDefault="002C339D" w:rsidP="008F5671">
            <w:pPr>
              <w:pStyle w:val="CommentText"/>
              <w:ind w:left="603"/>
              <w:jc w:val="both"/>
              <w:rPr>
                <w:sz w:val="24"/>
                <w:szCs w:val="24"/>
                <w:lang w:val="en-GB"/>
              </w:rPr>
            </w:pPr>
            <w:r w:rsidRPr="00605828">
              <w:rPr>
                <w:sz w:val="24"/>
                <w:szCs w:val="24"/>
                <w:lang w:val="en-GB"/>
              </w:rPr>
              <w:t>b) May declare ineligible such project-related party to be awarded the contract; and/or</w:t>
            </w:r>
          </w:p>
          <w:p w14:paraId="5347621E" w14:textId="68D5A3AC" w:rsidR="002C339D" w:rsidRPr="00605828" w:rsidRDefault="002C339D" w:rsidP="002C339D">
            <w:pPr>
              <w:pStyle w:val="CommentText"/>
              <w:ind w:left="349"/>
              <w:jc w:val="both"/>
              <w:rPr>
                <w:sz w:val="24"/>
                <w:szCs w:val="24"/>
                <w:lang w:val="en-GB"/>
              </w:rPr>
            </w:pPr>
            <w:r w:rsidRPr="00605828">
              <w:rPr>
                <w:sz w:val="24"/>
                <w:szCs w:val="24"/>
                <w:lang w:val="en-GB"/>
              </w:rPr>
              <w:t>c) May withhold the Bank’s no objection to contract award and may apply appropriate</w:t>
            </w:r>
          </w:p>
          <w:p w14:paraId="36C6DB86" w14:textId="756C2308" w:rsidR="002C339D" w:rsidRPr="00605828" w:rsidRDefault="002C339D" w:rsidP="008F5671">
            <w:pPr>
              <w:pStyle w:val="CommentText"/>
              <w:ind w:left="349"/>
              <w:jc w:val="both"/>
              <w:rPr>
                <w:sz w:val="24"/>
                <w:szCs w:val="24"/>
                <w:lang w:val="en-GB"/>
              </w:rPr>
            </w:pPr>
            <w:r w:rsidRPr="00605828">
              <w:rPr>
                <w:sz w:val="24"/>
                <w:szCs w:val="24"/>
                <w:lang w:val="en-GB"/>
              </w:rPr>
              <w:t>contractual remedies, which may include suspension and cancellation, unless the</w:t>
            </w:r>
            <w:r w:rsidR="003C7AD2">
              <w:rPr>
                <w:sz w:val="24"/>
                <w:szCs w:val="24"/>
                <w:lang w:val="en-GB"/>
              </w:rPr>
              <w:t xml:space="preserve"> </w:t>
            </w:r>
            <w:r w:rsidRPr="00605828">
              <w:rPr>
                <w:sz w:val="24"/>
                <w:szCs w:val="24"/>
                <w:lang w:val="en-GB"/>
              </w:rPr>
              <w:t>Prohibited Conduct has been dealt with to the satisfaction of the Bank.</w:t>
            </w:r>
          </w:p>
          <w:p w14:paraId="3047C161" w14:textId="77777777" w:rsidR="003C7AD2" w:rsidRDefault="003C7AD2" w:rsidP="002C339D">
            <w:pPr>
              <w:pStyle w:val="CommentText"/>
              <w:ind w:left="349"/>
              <w:jc w:val="both"/>
              <w:rPr>
                <w:sz w:val="24"/>
                <w:szCs w:val="24"/>
                <w:lang w:val="en-GB"/>
              </w:rPr>
            </w:pPr>
          </w:p>
          <w:p w14:paraId="05E07B6D" w14:textId="774F0220" w:rsidR="002C339D" w:rsidRDefault="002C339D" w:rsidP="008F5671">
            <w:pPr>
              <w:pStyle w:val="CommentText"/>
              <w:ind w:left="349"/>
              <w:jc w:val="both"/>
              <w:rPr>
                <w:sz w:val="24"/>
                <w:szCs w:val="24"/>
                <w:lang w:val="en-GB"/>
              </w:rPr>
            </w:pPr>
            <w:r w:rsidRPr="00605828">
              <w:rPr>
                <w:sz w:val="24"/>
                <w:szCs w:val="24"/>
                <w:lang w:val="en-GB"/>
              </w:rPr>
              <w:t>Furthermore, within the framework of its Exclusion Policy</w:t>
            </w:r>
            <w:r w:rsidR="00530FDC">
              <w:rPr>
                <w:rStyle w:val="FootnoteReference"/>
                <w:sz w:val="24"/>
                <w:szCs w:val="24"/>
              </w:rPr>
              <w:footnoteReference w:id="4"/>
            </w:r>
            <w:r w:rsidRPr="00605828">
              <w:rPr>
                <w:sz w:val="24"/>
                <w:szCs w:val="24"/>
                <w:lang w:val="en-GB"/>
              </w:rPr>
              <w:t>, the Bank may declare such project</w:t>
            </w:r>
            <w:r>
              <w:rPr>
                <w:sz w:val="24"/>
                <w:szCs w:val="24"/>
                <w:lang w:val="en-GB"/>
              </w:rPr>
              <w:t xml:space="preserve"> </w:t>
            </w:r>
            <w:r w:rsidRPr="00605828">
              <w:rPr>
                <w:sz w:val="24"/>
                <w:szCs w:val="24"/>
                <w:lang w:val="en-GB"/>
              </w:rPr>
              <w:t>related</w:t>
            </w:r>
            <w:r>
              <w:rPr>
                <w:sz w:val="24"/>
                <w:szCs w:val="24"/>
                <w:lang w:val="en-GB"/>
              </w:rPr>
              <w:t xml:space="preserve"> </w:t>
            </w:r>
            <w:r w:rsidRPr="00605828">
              <w:rPr>
                <w:sz w:val="24"/>
                <w:szCs w:val="24"/>
                <w:lang w:val="en-GB"/>
              </w:rPr>
              <w:t xml:space="preserve">party ineligible to be awarded a contract under any EIB project or to </w:t>
            </w:r>
            <w:proofErr w:type="gramStart"/>
            <w:r w:rsidRPr="00605828">
              <w:rPr>
                <w:sz w:val="24"/>
                <w:szCs w:val="24"/>
                <w:lang w:val="en-GB"/>
              </w:rPr>
              <w:t>enter into</w:t>
            </w:r>
            <w:proofErr w:type="gramEnd"/>
            <w:r w:rsidRPr="00605828">
              <w:rPr>
                <w:sz w:val="24"/>
                <w:szCs w:val="24"/>
                <w:lang w:val="en-GB"/>
              </w:rPr>
              <w:t xml:space="preserve"> any</w:t>
            </w:r>
            <w:r>
              <w:rPr>
                <w:sz w:val="24"/>
                <w:szCs w:val="24"/>
                <w:lang w:val="en-GB"/>
              </w:rPr>
              <w:t xml:space="preserve"> </w:t>
            </w:r>
            <w:r w:rsidRPr="00605828">
              <w:rPr>
                <w:sz w:val="24"/>
                <w:szCs w:val="24"/>
                <w:lang w:val="en-GB"/>
              </w:rPr>
              <w:t>relationship with the Bank.</w:t>
            </w:r>
          </w:p>
          <w:p w14:paraId="0FEBAC9D" w14:textId="77777777" w:rsidR="002C339D" w:rsidRPr="00EE6C82" w:rsidRDefault="002C339D" w:rsidP="002C339D">
            <w:pPr>
              <w:pStyle w:val="CommentText"/>
              <w:jc w:val="both"/>
              <w:rPr>
                <w:sz w:val="24"/>
                <w:szCs w:val="24"/>
                <w:lang w:val="en-GB"/>
              </w:rPr>
            </w:pPr>
          </w:p>
          <w:p w14:paraId="79E282CA" w14:textId="4427E5DE" w:rsidR="00FC3128" w:rsidRPr="00E84CD4" w:rsidRDefault="00165E39" w:rsidP="008F5671">
            <w:pPr>
              <w:pStyle w:val="Heading3"/>
              <w:spacing w:after="180"/>
              <w:ind w:left="349" w:hanging="397"/>
              <w:rPr>
                <w:highlight w:val="lightGray"/>
                <w:lang w:val="en-GB"/>
              </w:rPr>
            </w:pPr>
            <w:r>
              <w:rPr>
                <w:lang w:val="en-GB"/>
              </w:rPr>
              <w:t xml:space="preserve">3.2 </w:t>
            </w:r>
            <w:r w:rsidR="002C339D" w:rsidRPr="00F95F47">
              <w:rPr>
                <w:lang w:val="en-GB"/>
              </w:rPr>
              <w:t xml:space="preserve">The </w:t>
            </w:r>
            <w:r w:rsidR="00C6278B">
              <w:rPr>
                <w:lang w:val="en-GB"/>
              </w:rPr>
              <w:t>Contracting authority</w:t>
            </w:r>
            <w:r w:rsidR="002C339D" w:rsidRPr="00F95F47">
              <w:rPr>
                <w:lang w:val="en-GB"/>
              </w:rPr>
              <w:t xml:space="preserve">, the Bank and auditors appointed by either of them, as well as any authority or European Union institution or body having competence under European Union law, </w:t>
            </w:r>
            <w:r w:rsidR="003C7AD2" w:rsidRPr="00F95F47">
              <w:rPr>
                <w:lang w:val="en-GB"/>
              </w:rPr>
              <w:t xml:space="preserve">have </w:t>
            </w:r>
            <w:r w:rsidR="002C339D" w:rsidRPr="00F95F47">
              <w:rPr>
                <w:lang w:val="en-GB"/>
              </w:rPr>
              <w:t xml:space="preserve">the right to inspect and copy the books and records of the tenderer, contractor, </w:t>
            </w:r>
            <w:proofErr w:type="gramStart"/>
            <w:r w:rsidR="002C339D" w:rsidRPr="00F95F47">
              <w:rPr>
                <w:lang w:val="en-GB"/>
              </w:rPr>
              <w:t>supplier</w:t>
            </w:r>
            <w:proofErr w:type="gramEnd"/>
            <w:r w:rsidR="002C339D" w:rsidRPr="00F95F47">
              <w:rPr>
                <w:lang w:val="en-GB"/>
              </w:rPr>
              <w:t xml:space="preserve"> or consultant in connection with any Bank-financed contract.</w:t>
            </w:r>
          </w:p>
        </w:tc>
      </w:tr>
      <w:tr w:rsidR="00FC3128" w:rsidRPr="00DB4213" w14:paraId="7B802FD9" w14:textId="77777777">
        <w:tc>
          <w:tcPr>
            <w:tcW w:w="2538" w:type="dxa"/>
            <w:tcBorders>
              <w:bottom w:val="nil"/>
            </w:tcBorders>
          </w:tcPr>
          <w:p w14:paraId="50BD714F" w14:textId="0DCA07E6" w:rsidR="00FC3128" w:rsidRPr="00DB4213" w:rsidRDefault="00FC3128" w:rsidP="00F95F47">
            <w:pPr>
              <w:pStyle w:val="Sec1-Clauses"/>
              <w:numPr>
                <w:ilvl w:val="0"/>
                <w:numId w:val="117"/>
              </w:numPr>
              <w:spacing w:before="0" w:after="0"/>
              <w:rPr>
                <w:lang w:val="en-GB"/>
              </w:rPr>
            </w:pPr>
            <w:bookmarkStart w:id="20" w:name="_Toc74907825"/>
            <w:bookmarkStart w:id="21" w:name="_Toc98440719"/>
            <w:r w:rsidRPr="00DB4213">
              <w:rPr>
                <w:lang w:val="en-GB"/>
              </w:rPr>
              <w:lastRenderedPageBreak/>
              <w:t>Eligible Bidders</w:t>
            </w:r>
            <w:bookmarkEnd w:id="20"/>
            <w:bookmarkEnd w:id="21"/>
          </w:p>
        </w:tc>
        <w:tc>
          <w:tcPr>
            <w:tcW w:w="7371" w:type="dxa"/>
          </w:tcPr>
          <w:p w14:paraId="0EB0B946" w14:textId="6ACB6E2F" w:rsidR="00C21C73" w:rsidRPr="00DB4213" w:rsidRDefault="00FC3128" w:rsidP="00165E39">
            <w:pPr>
              <w:pStyle w:val="Sub-ClauseText"/>
              <w:numPr>
                <w:ilvl w:val="1"/>
                <w:numId w:val="20"/>
              </w:numPr>
              <w:tabs>
                <w:tab w:val="clear" w:pos="600"/>
              </w:tabs>
              <w:spacing w:before="0" w:after="240"/>
              <w:ind w:left="582" w:hanging="582"/>
              <w:rPr>
                <w:spacing w:val="0"/>
                <w:lang w:val="en-GB"/>
              </w:rPr>
            </w:pPr>
            <w:r w:rsidRPr="00DB4213">
              <w:rPr>
                <w:spacing w:val="0"/>
                <w:lang w:val="en-GB"/>
              </w:rPr>
              <w:t>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w:t>
            </w:r>
            <w:r w:rsidR="008B70F2" w:rsidRPr="00DB4213">
              <w:rPr>
                <w:spacing w:val="0"/>
                <w:lang w:val="en-GB"/>
              </w:rPr>
              <w:t xml:space="preserve">ns of the laws of that country, in accordance with </w:t>
            </w:r>
            <w:proofErr w:type="gramStart"/>
            <w:r w:rsidR="008B70F2" w:rsidRPr="00DB4213">
              <w:rPr>
                <w:spacing w:val="0"/>
                <w:lang w:val="en-GB"/>
              </w:rPr>
              <w:t>the</w:t>
            </w:r>
            <w:r w:rsidR="00DE75F8">
              <w:rPr>
                <w:spacing w:val="0"/>
                <w:lang w:val="en-GB"/>
              </w:rPr>
              <w:t xml:space="preserve"> </w:t>
            </w:r>
            <w:r w:rsidR="008B70F2" w:rsidRPr="00DB4213">
              <w:rPr>
                <w:spacing w:val="0"/>
                <w:lang w:val="en-GB"/>
              </w:rPr>
              <w:t>his</w:t>
            </w:r>
            <w:proofErr w:type="gramEnd"/>
            <w:r w:rsidR="008B70F2" w:rsidRPr="00DB4213">
              <w:rPr>
                <w:spacing w:val="0"/>
                <w:lang w:val="en-GB"/>
              </w:rPr>
              <w:t xml:space="preserve"> Founding act (or equivalent </w:t>
            </w:r>
            <w:r w:rsidR="00D74AB2" w:rsidRPr="00DB4213">
              <w:rPr>
                <w:spacing w:val="0"/>
                <w:lang w:val="en-GB"/>
              </w:rPr>
              <w:t xml:space="preserve">acts on founding and partnership) and its registration documents, depending on the case. </w:t>
            </w:r>
            <w:r w:rsidRPr="00DB4213">
              <w:rPr>
                <w:spacing w:val="0"/>
                <w:lang w:val="en-GB"/>
              </w:rPr>
              <w:t>This criterion shall also apply to the determination of the nationality of proposed subcontractors or suppliers for any part of the Contract including Related Services.</w:t>
            </w:r>
            <w:r w:rsidR="008D0869" w:rsidRPr="008F5671">
              <w:rPr>
                <w:spacing w:val="0"/>
                <w:lang w:val="en-GB"/>
              </w:rPr>
              <w:t xml:space="preserve"> </w:t>
            </w:r>
            <w:r w:rsidR="008D0869" w:rsidRPr="00DB4213">
              <w:rPr>
                <w:spacing w:val="0"/>
                <w:lang w:val="en-GB"/>
              </w:rPr>
              <w:t>A Bidder may be a private entity</w:t>
            </w:r>
            <w:r w:rsidR="00D74AB2" w:rsidRPr="00DB4213">
              <w:rPr>
                <w:spacing w:val="0"/>
                <w:lang w:val="en-GB"/>
              </w:rPr>
              <w:t xml:space="preserve"> or legal entity</w:t>
            </w:r>
            <w:r w:rsidR="008D0869" w:rsidRPr="00DB4213">
              <w:rPr>
                <w:spacing w:val="0"/>
                <w:lang w:val="en-GB"/>
              </w:rPr>
              <w:t xml:space="preserve">, </w:t>
            </w:r>
            <w:r w:rsidR="00D74AB2" w:rsidRPr="00DB4213">
              <w:rPr>
                <w:spacing w:val="0"/>
                <w:lang w:val="en-GB"/>
              </w:rPr>
              <w:t xml:space="preserve">privately-owned or </w:t>
            </w:r>
            <w:r w:rsidR="008D0869" w:rsidRPr="00DB4213">
              <w:rPr>
                <w:spacing w:val="0"/>
                <w:lang w:val="en-GB"/>
              </w:rPr>
              <w:t>a government-owned entity</w:t>
            </w:r>
            <w:r w:rsidR="00D74AB2" w:rsidRPr="00DB4213">
              <w:rPr>
                <w:spacing w:val="0"/>
                <w:lang w:val="en-GB"/>
              </w:rPr>
              <w:t>, in accordance with the registration provisions of the country of the Bidder -</w:t>
            </w:r>
            <w:r w:rsidR="008D0869" w:rsidRPr="00DB4213">
              <w:rPr>
                <w:spacing w:val="0"/>
                <w:lang w:val="en-GB"/>
              </w:rPr>
              <w:t xml:space="preserve"> subject to ITB 4.</w:t>
            </w:r>
            <w:r w:rsidR="00703D56">
              <w:rPr>
                <w:spacing w:val="0"/>
                <w:lang w:val="en-GB"/>
              </w:rPr>
              <w:t>6</w:t>
            </w:r>
            <w:r w:rsidR="00703D56" w:rsidRPr="00DB4213">
              <w:rPr>
                <w:spacing w:val="0"/>
                <w:lang w:val="en-GB"/>
              </w:rPr>
              <w:t xml:space="preserve"> </w:t>
            </w:r>
            <w:r w:rsidR="008D0869" w:rsidRPr="00DB4213">
              <w:rPr>
                <w:spacing w:val="0"/>
                <w:lang w:val="en-GB"/>
              </w:rPr>
              <w:t xml:space="preserve">- or any combination of such entities in the form of a joint venture (JV) </w:t>
            </w:r>
            <w:r w:rsidR="00D74AB2" w:rsidRPr="00DB4213">
              <w:rPr>
                <w:spacing w:val="0"/>
                <w:lang w:val="en-GB"/>
              </w:rPr>
              <w:t xml:space="preserve">/ Consortium </w:t>
            </w:r>
            <w:r w:rsidR="008D0869" w:rsidRPr="00DB4213">
              <w:rPr>
                <w:spacing w:val="0"/>
                <w:lang w:val="en-GB"/>
              </w:rPr>
              <w:t>under an existing agreement</w:t>
            </w:r>
            <w:r w:rsidR="00253E35" w:rsidRPr="00DB4213">
              <w:rPr>
                <w:spacing w:val="0"/>
                <w:lang w:val="en-GB"/>
              </w:rPr>
              <w:t>.</w:t>
            </w:r>
            <w:r w:rsidR="008D0869" w:rsidRPr="00DB4213">
              <w:rPr>
                <w:spacing w:val="0"/>
                <w:lang w:val="en-GB"/>
              </w:rPr>
              <w:t xml:space="preserve"> In the case of a </w:t>
            </w:r>
            <w:r w:rsidR="00253E35" w:rsidRPr="00DB4213">
              <w:rPr>
                <w:spacing w:val="0"/>
                <w:lang w:val="en-GB"/>
              </w:rPr>
              <w:t>Joint Venture/Consortium</w:t>
            </w:r>
            <w:r w:rsidR="008D0869" w:rsidRPr="00DB4213">
              <w:rPr>
                <w:spacing w:val="0"/>
                <w:lang w:val="en-GB"/>
              </w:rPr>
              <w:t xml:space="preserve">, all members shall be jointly and severally liable for the execution of the Contract in accordance with the Contract terms. The </w:t>
            </w:r>
            <w:r w:rsidR="00253E35" w:rsidRPr="00DB4213">
              <w:rPr>
                <w:spacing w:val="0"/>
                <w:lang w:val="en-GB"/>
              </w:rPr>
              <w:t>Joint Venture/Consortium</w:t>
            </w:r>
            <w:r w:rsidR="008D0869" w:rsidRPr="00DB4213">
              <w:rPr>
                <w:spacing w:val="0"/>
                <w:lang w:val="en-GB"/>
              </w:rPr>
              <w:t xml:space="preserve"> shall nominate a Representative who shall have the authority to conduct all business for and on behalf of all the members of the </w:t>
            </w:r>
            <w:r w:rsidR="00253E35" w:rsidRPr="00DB4213">
              <w:rPr>
                <w:spacing w:val="0"/>
                <w:lang w:val="en-GB"/>
              </w:rPr>
              <w:t>Joint Venture/Consortium</w:t>
            </w:r>
            <w:r w:rsidR="008D0869" w:rsidRPr="00DB4213">
              <w:rPr>
                <w:spacing w:val="0"/>
                <w:lang w:val="en-GB"/>
              </w:rPr>
              <w:t xml:space="preserve"> during the bidding process and, in the event the </w:t>
            </w:r>
            <w:r w:rsidR="00253E35" w:rsidRPr="00DB4213">
              <w:rPr>
                <w:spacing w:val="0"/>
                <w:lang w:val="en-GB"/>
              </w:rPr>
              <w:t>Joint Venture/Consortium</w:t>
            </w:r>
            <w:r w:rsidR="008D0869" w:rsidRPr="00DB4213">
              <w:rPr>
                <w:spacing w:val="0"/>
                <w:lang w:val="en-GB"/>
              </w:rPr>
              <w:t xml:space="preserve"> is awarded the Contract, during contract </w:t>
            </w:r>
            <w:r w:rsidR="008D0869" w:rsidRPr="00DB4213">
              <w:rPr>
                <w:spacing w:val="0"/>
                <w:lang w:val="en-GB"/>
              </w:rPr>
              <w:lastRenderedPageBreak/>
              <w:t xml:space="preserve">execution. Unless specified in the BDS, there is no limit on the number of members in a </w:t>
            </w:r>
            <w:r w:rsidR="00253E35" w:rsidRPr="00DB4213">
              <w:rPr>
                <w:spacing w:val="0"/>
                <w:lang w:val="en-GB"/>
              </w:rPr>
              <w:t>Joint Venture/Consortium</w:t>
            </w:r>
            <w:r w:rsidR="000E6307" w:rsidRPr="00DB4213">
              <w:rPr>
                <w:spacing w:val="0"/>
                <w:lang w:val="en-GB"/>
              </w:rPr>
              <w:t>.</w:t>
            </w:r>
            <w:r w:rsidR="00253E35" w:rsidRPr="00DB4213">
              <w:rPr>
                <w:spacing w:val="0"/>
                <w:lang w:val="en-GB"/>
              </w:rPr>
              <w:t xml:space="preserve"> </w:t>
            </w:r>
          </w:p>
          <w:p w14:paraId="712EDF7A" w14:textId="1B970F21" w:rsidR="00B6000F" w:rsidRPr="008F5671" w:rsidRDefault="00A039FE" w:rsidP="00165E39">
            <w:pPr>
              <w:pStyle w:val="Sub-ClauseText"/>
              <w:numPr>
                <w:ilvl w:val="1"/>
                <w:numId w:val="20"/>
              </w:numPr>
              <w:tabs>
                <w:tab w:val="clear" w:pos="600"/>
              </w:tabs>
              <w:spacing w:before="0" w:after="240"/>
              <w:ind w:left="582" w:hanging="582"/>
              <w:rPr>
                <w:lang w:val="en-GB"/>
              </w:rPr>
            </w:pPr>
            <w:r w:rsidRPr="008F5671">
              <w:rPr>
                <w:lang w:val="en-GB"/>
              </w:rPr>
              <w:t xml:space="preserve">The </w:t>
            </w:r>
            <w:r w:rsidR="00C6278B">
              <w:rPr>
                <w:lang w:val="en-GB"/>
              </w:rPr>
              <w:t>Contracting authority</w:t>
            </w:r>
            <w:r w:rsidRPr="008F5671">
              <w:rPr>
                <w:lang w:val="en-GB"/>
              </w:rPr>
              <w:t xml:space="preserve"> requires that candidates, </w:t>
            </w:r>
            <w:r w:rsidR="00E67959">
              <w:rPr>
                <w:lang w:val="en-GB"/>
              </w:rPr>
              <w:t>b</w:t>
            </w:r>
            <w:r w:rsidR="00EB3607" w:rsidRPr="0014018C">
              <w:rPr>
                <w:lang w:val="en-GB"/>
              </w:rPr>
              <w:t>idders</w:t>
            </w:r>
            <w:r w:rsidR="00EB3607" w:rsidRPr="00165E39">
              <w:rPr>
                <w:lang w:val="en-GB"/>
              </w:rPr>
              <w:t>,</w:t>
            </w:r>
            <w:r w:rsidRPr="00165E39">
              <w:rPr>
                <w:lang w:val="en-GB"/>
              </w:rPr>
              <w:t xml:space="preserve"> contractors, suppliers or consultants participating in an award </w:t>
            </w:r>
            <w:proofErr w:type="gramStart"/>
            <w:r w:rsidRPr="00165E39">
              <w:rPr>
                <w:lang w:val="en-GB"/>
              </w:rPr>
              <w:t>procedure</w:t>
            </w:r>
            <w:proofErr w:type="gramEnd"/>
            <w:r w:rsidRPr="00165E39">
              <w:rPr>
                <w:lang w:val="en-GB"/>
              </w:rPr>
              <w:t xml:space="preserve"> or a contract shall not have a conflict of interest. </w:t>
            </w:r>
            <w:r w:rsidR="00B6000F" w:rsidRPr="00B6000F">
              <w:rPr>
                <w:lang w:val="en-GB"/>
              </w:rPr>
              <w:t>„</w:t>
            </w:r>
            <w:r w:rsidR="00B6000F" w:rsidRPr="00165E39">
              <w:rPr>
                <w:lang w:val="en-GB"/>
              </w:rPr>
              <w:t xml:space="preserve">Conflict of interest occurs when the impartial and objective exercise of the functions of the </w:t>
            </w:r>
            <w:r w:rsidR="00C6278B">
              <w:rPr>
                <w:lang w:val="en-GB"/>
              </w:rPr>
              <w:t>Contracting authority</w:t>
            </w:r>
            <w:r w:rsidR="00B6000F" w:rsidRPr="00165E39">
              <w:rPr>
                <w:lang w:val="en-GB"/>
              </w:rPr>
              <w:t xml:space="preserve">, or the respect of the principles of competition, </w:t>
            </w:r>
            <w:proofErr w:type="gramStart"/>
            <w:r w:rsidR="00B6000F" w:rsidRPr="00165E39">
              <w:rPr>
                <w:lang w:val="en-GB"/>
              </w:rPr>
              <w:t>non-discrimination</w:t>
            </w:r>
            <w:proofErr w:type="gramEnd"/>
            <w:r w:rsidR="00B6000F" w:rsidRPr="00165E39">
              <w:rPr>
                <w:lang w:val="en-GB"/>
              </w:rPr>
              <w:t xml:space="preserve"> or equality of treatment with regard to the procurement procedure or contract, is compromised for reasons involving family, emotional life, political or national affinity, economic interest or any other</w:t>
            </w:r>
            <w:r w:rsidR="0014018C" w:rsidRPr="00165E39">
              <w:rPr>
                <w:lang w:val="en-GB"/>
              </w:rPr>
              <w:t xml:space="preserve"> </w:t>
            </w:r>
            <w:r w:rsidR="00B6000F" w:rsidRPr="00165E39">
              <w:rPr>
                <w:lang w:val="en-GB"/>
              </w:rPr>
              <w:t xml:space="preserve">shared interest. The concept of conflict of interest covers any situation where staff members (or consultants acting on behalf) of the </w:t>
            </w:r>
            <w:r w:rsidR="00C6278B">
              <w:rPr>
                <w:lang w:val="en-GB"/>
              </w:rPr>
              <w:t>Contracting authority</w:t>
            </w:r>
            <w:r w:rsidR="00E67959" w:rsidRPr="00165E39">
              <w:rPr>
                <w:lang w:val="en-GB"/>
              </w:rPr>
              <w:t xml:space="preserve"> </w:t>
            </w:r>
            <w:r w:rsidR="00B6000F" w:rsidRPr="008F5671">
              <w:rPr>
                <w:lang w:val="en-GB"/>
              </w:rPr>
              <w:t>who are involved in the conduct of the procurement procedure or may influence the outcome of that procedure have, directly or indirectly, a financial, economic or other personal interest which might be perceived to</w:t>
            </w:r>
            <w:r w:rsidR="0014018C" w:rsidRPr="008F5671">
              <w:rPr>
                <w:lang w:val="en-GB"/>
              </w:rPr>
              <w:t xml:space="preserve"> </w:t>
            </w:r>
            <w:r w:rsidR="00B6000F" w:rsidRPr="008F5671">
              <w:rPr>
                <w:lang w:val="en-GB"/>
              </w:rPr>
              <w:t>compromise their impartiality and independence in the context of the procurement procedure or contract execution.</w:t>
            </w:r>
          </w:p>
          <w:p w14:paraId="2E404B60" w14:textId="52D9791F" w:rsidR="00B6000F" w:rsidRPr="0014018C" w:rsidRDefault="00B6000F" w:rsidP="00B6000F">
            <w:pPr>
              <w:jc w:val="both"/>
              <w:rPr>
                <w:lang w:val="en-GB"/>
              </w:rPr>
            </w:pPr>
          </w:p>
          <w:p w14:paraId="739865AF" w14:textId="6F126624" w:rsidR="00B6000F" w:rsidRPr="00B6000F" w:rsidRDefault="00C6278B" w:rsidP="00165E39">
            <w:pPr>
              <w:ind w:left="582"/>
              <w:jc w:val="both"/>
              <w:rPr>
                <w:lang w:val="en-GB"/>
              </w:rPr>
            </w:pPr>
            <w:r>
              <w:rPr>
                <w:lang w:val="en-GB"/>
              </w:rPr>
              <w:t>Contracting authority</w:t>
            </w:r>
            <w:r w:rsidR="00E67959" w:rsidRPr="00B6000F">
              <w:rPr>
                <w:lang w:val="en-GB"/>
              </w:rPr>
              <w:t xml:space="preserve"> </w:t>
            </w:r>
            <w:r w:rsidR="00E67959">
              <w:rPr>
                <w:lang w:val="en-GB"/>
              </w:rPr>
              <w:t>will</w:t>
            </w:r>
            <w:r w:rsidR="00E67959" w:rsidRPr="00B6000F">
              <w:rPr>
                <w:lang w:val="en-GB"/>
              </w:rPr>
              <w:t xml:space="preserve"> </w:t>
            </w:r>
            <w:r w:rsidR="00B6000F" w:rsidRPr="00B6000F">
              <w:rPr>
                <w:lang w:val="en-GB"/>
              </w:rPr>
              <w:t xml:space="preserve">take appropriate measures to effectively prevent, identify and remedy conflicts of interest arising in the conduct of procurement procedures or contracts </w:t>
            </w:r>
            <w:proofErr w:type="gramStart"/>
            <w:r w:rsidR="00B6000F" w:rsidRPr="00B6000F">
              <w:rPr>
                <w:lang w:val="en-GB"/>
              </w:rPr>
              <w:t>so as to</w:t>
            </w:r>
            <w:proofErr w:type="gramEnd"/>
            <w:r w:rsidR="00B6000F" w:rsidRPr="00B6000F">
              <w:rPr>
                <w:lang w:val="en-GB"/>
              </w:rPr>
              <w:t xml:space="preserve"> avoid any distortion of competition and to ensure the impartial and objective exercise of the functions of the promoter and equal treatment of all tenderers or contractors.</w:t>
            </w:r>
          </w:p>
          <w:p w14:paraId="3881D32D" w14:textId="77777777" w:rsidR="00B6000F" w:rsidRPr="00B6000F" w:rsidRDefault="00B6000F" w:rsidP="0014018C">
            <w:pPr>
              <w:ind w:left="349"/>
              <w:jc w:val="both"/>
              <w:rPr>
                <w:lang w:val="en-GB"/>
              </w:rPr>
            </w:pPr>
          </w:p>
          <w:p w14:paraId="678F2EB3" w14:textId="77777777" w:rsidR="00B6000F" w:rsidRPr="00B6000F" w:rsidRDefault="00B6000F" w:rsidP="008F5671">
            <w:pPr>
              <w:ind w:left="582"/>
              <w:jc w:val="both"/>
              <w:rPr>
                <w:lang w:val="en-GB"/>
              </w:rPr>
            </w:pPr>
            <w:r w:rsidRPr="00B6000F">
              <w:rPr>
                <w:lang w:val="en-GB"/>
              </w:rPr>
              <w:t xml:space="preserve">The assessment of whether or not there is a conflict of interest has to be carried out on a </w:t>
            </w:r>
            <w:proofErr w:type="gramStart"/>
            <w:r w:rsidRPr="00B6000F">
              <w:rPr>
                <w:lang w:val="en-GB"/>
              </w:rPr>
              <w:t>case by case</w:t>
            </w:r>
            <w:proofErr w:type="gramEnd"/>
            <w:r w:rsidRPr="00B6000F">
              <w:rPr>
                <w:lang w:val="en-GB"/>
              </w:rPr>
              <w:t xml:space="preserve"> basis, considering the actual risk of conflict based on the specific circumstances of the case at stake. The individual or entity in question should declare whether they have any conflict of interest and, if so, present supporting evidence which might remove or remedy a conflict of interest.</w:t>
            </w:r>
          </w:p>
          <w:p w14:paraId="7AFF828F" w14:textId="77777777" w:rsidR="00B6000F" w:rsidRPr="00B6000F" w:rsidRDefault="00B6000F" w:rsidP="008F5671">
            <w:pPr>
              <w:ind w:left="582"/>
              <w:jc w:val="both"/>
              <w:rPr>
                <w:lang w:val="en-GB"/>
              </w:rPr>
            </w:pPr>
          </w:p>
          <w:p w14:paraId="3740999E" w14:textId="108A22A6" w:rsidR="00B6000F" w:rsidRDefault="00B6000F" w:rsidP="00165E39">
            <w:pPr>
              <w:ind w:left="582"/>
              <w:jc w:val="both"/>
              <w:rPr>
                <w:lang w:val="en-GB"/>
              </w:rPr>
            </w:pPr>
            <w:r w:rsidRPr="00B6000F">
              <w:rPr>
                <w:lang w:val="en-GB"/>
              </w:rPr>
              <w:t xml:space="preserve">In cases where a conflict of interest cannot be effectively remedied by other less intrusive measures, the Bank requires </w:t>
            </w:r>
            <w:r w:rsidR="008C5CC3">
              <w:rPr>
                <w:lang w:val="en-GB"/>
              </w:rPr>
              <w:t xml:space="preserve">the </w:t>
            </w:r>
            <w:r w:rsidR="00C6278B">
              <w:rPr>
                <w:lang w:val="en-GB"/>
              </w:rPr>
              <w:t>Contracting authority</w:t>
            </w:r>
            <w:r w:rsidR="00E67959" w:rsidRPr="00B6000F">
              <w:rPr>
                <w:lang w:val="en-GB"/>
              </w:rPr>
              <w:t xml:space="preserve"> </w:t>
            </w:r>
            <w:r w:rsidRPr="00B6000F">
              <w:rPr>
                <w:lang w:val="en-GB"/>
              </w:rPr>
              <w:t>to exclude from participation in an EIB-financed procurement procedure or contract any tenderer or contractor affected by such a conflict of interest.</w:t>
            </w:r>
          </w:p>
          <w:p w14:paraId="67487929" w14:textId="0CFE120E" w:rsidR="00866E1E" w:rsidRDefault="00866E1E" w:rsidP="008F5671">
            <w:pPr>
              <w:ind w:left="582"/>
              <w:jc w:val="both"/>
              <w:rPr>
                <w:lang w:val="en-GB"/>
              </w:rPr>
            </w:pPr>
          </w:p>
          <w:p w14:paraId="3A9FC1CD" w14:textId="77777777" w:rsidR="00866E1E" w:rsidRPr="00866E1E" w:rsidRDefault="00866E1E" w:rsidP="008F5671">
            <w:pPr>
              <w:ind w:left="582"/>
              <w:jc w:val="both"/>
              <w:rPr>
                <w:lang w:val="en-GB"/>
              </w:rPr>
            </w:pPr>
            <w:r w:rsidRPr="00866E1E">
              <w:rPr>
                <w:lang w:val="en-GB"/>
              </w:rPr>
              <w:t xml:space="preserve">A Bidder shall not have a conflict of interest.  Any Bidder found to have a conflict of interest shall be disqualified.  A Bidder may be considered to have a conflict of interest for the purpose of this bidding process, if the Bidder: </w:t>
            </w:r>
          </w:p>
          <w:p w14:paraId="1DDAB562" w14:textId="77777777" w:rsidR="00866E1E" w:rsidRPr="00866E1E" w:rsidRDefault="00866E1E" w:rsidP="00866E1E">
            <w:pPr>
              <w:ind w:left="349"/>
              <w:jc w:val="both"/>
              <w:rPr>
                <w:lang w:val="en-GB"/>
              </w:rPr>
            </w:pPr>
          </w:p>
          <w:p w14:paraId="6A6D3742" w14:textId="77777777" w:rsidR="00866E1E" w:rsidRPr="00866E1E" w:rsidRDefault="00866E1E" w:rsidP="008F5671">
            <w:pPr>
              <w:ind w:left="582"/>
              <w:jc w:val="both"/>
              <w:rPr>
                <w:lang w:val="en-GB"/>
              </w:rPr>
            </w:pPr>
            <w:r w:rsidRPr="00866E1E">
              <w:rPr>
                <w:lang w:val="en-GB"/>
              </w:rPr>
              <w:lastRenderedPageBreak/>
              <w:t>(a) directly or indirectly controls, is controlled by or is under common control with another Bidder; or</w:t>
            </w:r>
          </w:p>
          <w:p w14:paraId="7AEDC3D4" w14:textId="77777777" w:rsidR="00866E1E" w:rsidRPr="00866E1E" w:rsidRDefault="00866E1E" w:rsidP="008F5671">
            <w:pPr>
              <w:ind w:left="582"/>
              <w:jc w:val="both"/>
              <w:rPr>
                <w:lang w:val="en-GB"/>
              </w:rPr>
            </w:pPr>
            <w:r w:rsidRPr="00866E1E">
              <w:rPr>
                <w:lang w:val="en-GB"/>
              </w:rPr>
              <w:t>(b) receives or has received any direct or indirect subsidy from another Bidder; or</w:t>
            </w:r>
          </w:p>
          <w:p w14:paraId="0E7E8897" w14:textId="77777777" w:rsidR="00866E1E" w:rsidRPr="00866E1E" w:rsidRDefault="00866E1E" w:rsidP="008F5671">
            <w:pPr>
              <w:ind w:left="582"/>
              <w:jc w:val="both"/>
              <w:rPr>
                <w:lang w:val="en-GB"/>
              </w:rPr>
            </w:pPr>
            <w:r w:rsidRPr="00866E1E">
              <w:rPr>
                <w:lang w:val="en-GB"/>
              </w:rPr>
              <w:t>(c) has the same legal representative as another Bidder; or</w:t>
            </w:r>
          </w:p>
          <w:p w14:paraId="274AC3FA" w14:textId="60EFC64D" w:rsidR="00866E1E" w:rsidRPr="00866E1E" w:rsidRDefault="00866E1E" w:rsidP="008F5671">
            <w:pPr>
              <w:ind w:left="582"/>
              <w:jc w:val="both"/>
              <w:rPr>
                <w:lang w:val="en-GB"/>
              </w:rPr>
            </w:pPr>
            <w:r w:rsidRPr="00866E1E">
              <w:rPr>
                <w:lang w:val="en-GB"/>
              </w:rPr>
              <w:t xml:space="preserve">(d) has a relationship with another Bidder, directly or through common third parties, that puts it in a position to influence the bid of another Bidder, or influence the decisions of the </w:t>
            </w:r>
            <w:r w:rsidR="00C6278B">
              <w:rPr>
                <w:lang w:val="en-GB"/>
              </w:rPr>
              <w:t>Contracting authority</w:t>
            </w:r>
            <w:r w:rsidRPr="00866E1E">
              <w:rPr>
                <w:lang w:val="en-GB"/>
              </w:rPr>
              <w:t xml:space="preserve"> regarding this bidding process; or</w:t>
            </w:r>
          </w:p>
          <w:p w14:paraId="7A4D0D5B" w14:textId="77777777" w:rsidR="00866E1E" w:rsidRPr="00866E1E" w:rsidRDefault="00866E1E" w:rsidP="008F5671">
            <w:pPr>
              <w:ind w:left="582"/>
              <w:jc w:val="both"/>
              <w:rPr>
                <w:lang w:val="en-GB"/>
              </w:rPr>
            </w:pPr>
            <w:r w:rsidRPr="00866E1E">
              <w:rPr>
                <w:lang w:val="en-GB"/>
              </w:rPr>
              <w:t xml:space="preserve">(e) participates in more than one bid in this bidding process. Participation by a Bidder in more than one Bid will result in the disqualification of all Bids in which such Bidder is involved.  However, this does not limit the inclusion of the same subcontractor in more than one </w:t>
            </w:r>
            <w:proofErr w:type="gramStart"/>
            <w:r w:rsidRPr="00866E1E">
              <w:rPr>
                <w:lang w:val="en-GB"/>
              </w:rPr>
              <w:t>bid;</w:t>
            </w:r>
            <w:proofErr w:type="gramEnd"/>
            <w:r w:rsidRPr="00866E1E">
              <w:rPr>
                <w:lang w:val="en-GB"/>
              </w:rPr>
              <w:t xml:space="preserve"> or </w:t>
            </w:r>
          </w:p>
          <w:p w14:paraId="79065D75" w14:textId="77777777" w:rsidR="00866E1E" w:rsidRPr="00866E1E" w:rsidRDefault="00866E1E" w:rsidP="008F5671">
            <w:pPr>
              <w:ind w:left="582"/>
              <w:jc w:val="both"/>
              <w:rPr>
                <w:lang w:val="en-GB"/>
              </w:rPr>
            </w:pPr>
            <w:r w:rsidRPr="00866E1E">
              <w:rPr>
                <w:lang w:val="en-GB"/>
              </w:rPr>
              <w:t>(f)  any of its affiliates participated as a consultant in the preparation of the design or technical specifications of the goods, services or works that are the subject of the bid; or</w:t>
            </w:r>
          </w:p>
          <w:p w14:paraId="043C4605" w14:textId="6FCDEBD7" w:rsidR="00866E1E" w:rsidRPr="00866E1E" w:rsidRDefault="00866E1E" w:rsidP="008F5671">
            <w:pPr>
              <w:ind w:left="582"/>
              <w:jc w:val="both"/>
              <w:rPr>
                <w:lang w:val="en-GB"/>
              </w:rPr>
            </w:pPr>
            <w:r w:rsidRPr="00866E1E">
              <w:rPr>
                <w:lang w:val="en-GB"/>
              </w:rPr>
              <w:t xml:space="preserve">(g) any of its affiliates has been hired (or is proposed to be hired) by the </w:t>
            </w:r>
            <w:r w:rsidR="00C6278B">
              <w:rPr>
                <w:lang w:val="en-GB"/>
              </w:rPr>
              <w:t>Contracting authority</w:t>
            </w:r>
            <w:r w:rsidRPr="00866E1E">
              <w:rPr>
                <w:lang w:val="en-GB"/>
              </w:rPr>
              <w:t xml:space="preserve"> for the Contract implementation; or</w:t>
            </w:r>
          </w:p>
          <w:p w14:paraId="1756F2AE" w14:textId="77777777" w:rsidR="00866E1E" w:rsidRPr="00866E1E" w:rsidRDefault="00866E1E" w:rsidP="008F5671">
            <w:pPr>
              <w:ind w:left="582"/>
              <w:jc w:val="both"/>
              <w:rPr>
                <w:lang w:val="en-GB"/>
              </w:rPr>
            </w:pPr>
            <w:r w:rsidRPr="00866E1E">
              <w:rPr>
                <w:lang w:val="en-GB"/>
              </w:rPr>
              <w:t>(h) would be providing goods, works, or non-consulting services resulting from or directly related to consulting services for the preparation or implementation of the project marked in the BDS in ITB 2.1, provided by him or by any affiliate that directly or indirectly controls, is controlled by, or is under common control with that firm; or</w:t>
            </w:r>
          </w:p>
          <w:p w14:paraId="7DA8ADE9" w14:textId="5389F450" w:rsidR="00866E1E" w:rsidRPr="00866E1E" w:rsidRDefault="00866E1E" w:rsidP="008F5671">
            <w:pPr>
              <w:ind w:left="582"/>
              <w:jc w:val="both"/>
              <w:rPr>
                <w:lang w:val="en-GB"/>
              </w:rPr>
            </w:pPr>
            <w:r w:rsidRPr="00866E1E">
              <w:rPr>
                <w:lang w:val="en-GB"/>
              </w:rPr>
              <w:t>(</w:t>
            </w:r>
            <w:proofErr w:type="spellStart"/>
            <w:r w:rsidRPr="00866E1E">
              <w:rPr>
                <w:lang w:val="en-GB"/>
              </w:rPr>
              <w:t>i</w:t>
            </w:r>
            <w:proofErr w:type="spellEnd"/>
            <w:r w:rsidRPr="00866E1E">
              <w:rPr>
                <w:lang w:val="en-GB"/>
              </w:rPr>
              <w:t>) has a close business or family relationship with a professional staff of the Borrower (or of the project implementing agency, or of a recipient of a part of the loan) who: (</w:t>
            </w:r>
            <w:proofErr w:type="spellStart"/>
            <w:r w:rsidRPr="00866E1E">
              <w:rPr>
                <w:lang w:val="en-GB"/>
              </w:rPr>
              <w:t>i</w:t>
            </w:r>
            <w:proofErr w:type="spellEnd"/>
            <w:r w:rsidRPr="00866E1E">
              <w:rPr>
                <w:lang w:val="en-GB"/>
              </w:rPr>
              <w:t xml:space="preserve">)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w:t>
            </w:r>
            <w:r w:rsidR="00C6278B">
              <w:rPr>
                <w:lang w:val="en-GB"/>
              </w:rPr>
              <w:t>Contracting authority</w:t>
            </w:r>
            <w:r w:rsidRPr="00866E1E">
              <w:rPr>
                <w:lang w:val="en-GB"/>
              </w:rPr>
              <w:t xml:space="preserve"> throughout the procurement process and execution of the contract.</w:t>
            </w:r>
          </w:p>
          <w:p w14:paraId="0A0753F1" w14:textId="4D2C4283" w:rsidR="00866E1E" w:rsidRPr="00CA7E36" w:rsidRDefault="00866E1E" w:rsidP="008F5671">
            <w:pPr>
              <w:ind w:left="349"/>
              <w:jc w:val="both"/>
              <w:rPr>
                <w:lang w:val="en-GB"/>
              </w:rPr>
            </w:pPr>
          </w:p>
          <w:p w14:paraId="044D4BEA" w14:textId="77777777" w:rsidR="00CB0281" w:rsidRPr="00DB4213" w:rsidRDefault="00CB0281" w:rsidP="00067D77">
            <w:pPr>
              <w:pStyle w:val="Sub-ClauseText"/>
              <w:spacing w:before="0" w:after="0"/>
              <w:ind w:left="600"/>
              <w:rPr>
                <w:spacing w:val="0"/>
                <w:lang w:val="en-GB"/>
              </w:rPr>
            </w:pPr>
          </w:p>
          <w:p w14:paraId="246602E3" w14:textId="3C6E5187" w:rsidR="00FC3128" w:rsidRPr="00DB4213" w:rsidRDefault="00FC3128" w:rsidP="008F5671">
            <w:pPr>
              <w:pStyle w:val="Sub-ClauseText"/>
              <w:numPr>
                <w:ilvl w:val="1"/>
                <w:numId w:val="20"/>
              </w:numPr>
              <w:tabs>
                <w:tab w:val="clear" w:pos="600"/>
              </w:tabs>
              <w:spacing w:before="0" w:after="240"/>
              <w:ind w:left="582" w:hanging="582"/>
              <w:rPr>
                <w:spacing w:val="0"/>
                <w:lang w:val="en-GB"/>
              </w:rPr>
            </w:pPr>
            <w:r w:rsidRPr="00DB4213">
              <w:rPr>
                <w:spacing w:val="0"/>
                <w:lang w:val="en-GB"/>
              </w:rPr>
              <w:t>A Bidder that is under a declaration of ineligibility by the Bank in accordance with ITB Clause 3, at the date of contract award, shall be disqualified</w:t>
            </w:r>
            <w:r w:rsidRPr="00A7739C">
              <w:rPr>
                <w:spacing w:val="0"/>
                <w:lang w:val="en-GB"/>
              </w:rPr>
              <w:t>.</w:t>
            </w:r>
          </w:p>
          <w:p w14:paraId="4DD0861B" w14:textId="407C8F89" w:rsidR="00FC3128" w:rsidRPr="00DB4213" w:rsidRDefault="00A13600" w:rsidP="000656AD">
            <w:pPr>
              <w:pStyle w:val="Sub-ClauseText"/>
              <w:numPr>
                <w:ilvl w:val="1"/>
                <w:numId w:val="20"/>
              </w:numPr>
              <w:tabs>
                <w:tab w:val="clear" w:pos="600"/>
              </w:tabs>
              <w:spacing w:before="0" w:after="240"/>
              <w:ind w:left="582" w:hanging="582"/>
              <w:rPr>
                <w:spacing w:val="0"/>
                <w:lang w:val="en-GB"/>
              </w:rPr>
            </w:pPr>
            <w:r w:rsidRPr="00DB4213">
              <w:rPr>
                <w:spacing w:val="0"/>
                <w:lang w:val="en-GB"/>
              </w:rPr>
              <w:t xml:space="preserve">Bidders that are Government-owned enterprises or institutions in the </w:t>
            </w:r>
            <w:r w:rsidR="00C6278B">
              <w:rPr>
                <w:spacing w:val="0"/>
                <w:lang w:val="en-GB"/>
              </w:rPr>
              <w:t>Contracting authority</w:t>
            </w:r>
            <w:r w:rsidRPr="00DB4213">
              <w:rPr>
                <w:spacing w:val="0"/>
                <w:lang w:val="en-GB"/>
              </w:rPr>
              <w:t>’s Country may participate only if they can establish that they (</w:t>
            </w:r>
            <w:proofErr w:type="spellStart"/>
            <w:r w:rsidRPr="00DB4213">
              <w:rPr>
                <w:spacing w:val="0"/>
                <w:lang w:val="en-GB"/>
              </w:rPr>
              <w:t>i</w:t>
            </w:r>
            <w:proofErr w:type="spellEnd"/>
            <w:r w:rsidRPr="00DB4213">
              <w:rPr>
                <w:spacing w:val="0"/>
                <w:lang w:val="en-GB"/>
              </w:rPr>
              <w:t xml:space="preserve">) are legally and financially autonomous (ii) operate under commercial law, and (iii) are not dependent agencies of the </w:t>
            </w:r>
            <w:r w:rsidR="00C6278B">
              <w:rPr>
                <w:spacing w:val="0"/>
                <w:lang w:val="en-GB"/>
              </w:rPr>
              <w:t>Contracting authority</w:t>
            </w:r>
            <w:r w:rsidRPr="00DB4213">
              <w:rPr>
                <w:spacing w:val="0"/>
                <w:lang w:val="en-GB"/>
              </w:rPr>
              <w:t xml:space="preserve">.  To be eligible, a government-owned </w:t>
            </w:r>
            <w:r w:rsidRPr="00DB4213">
              <w:rPr>
                <w:spacing w:val="0"/>
                <w:lang w:val="en-GB"/>
              </w:rPr>
              <w:lastRenderedPageBreak/>
              <w:t xml:space="preserve">enterprise or institution shall establish to the </w:t>
            </w:r>
            <w:r w:rsidR="00C6278B">
              <w:rPr>
                <w:spacing w:val="0"/>
                <w:lang w:val="en-GB"/>
              </w:rPr>
              <w:t>Contracting authority</w:t>
            </w:r>
            <w:r w:rsidRPr="00DB4213">
              <w:rPr>
                <w:spacing w:val="0"/>
                <w:lang w:val="en-GB"/>
              </w:rPr>
              <w:t xml:space="preserve">’s satisfaction, through all relevant documents, including its Charter and other information the </w:t>
            </w:r>
            <w:r w:rsidR="00C6278B">
              <w:rPr>
                <w:spacing w:val="0"/>
                <w:lang w:val="en-GB"/>
              </w:rPr>
              <w:t>Contracting authority</w:t>
            </w:r>
            <w:r w:rsidRPr="00DB4213">
              <w:rPr>
                <w:spacing w:val="0"/>
                <w:lang w:val="en-GB"/>
              </w:rPr>
              <w:t xml:space="preserve"> may request, that it: (</w:t>
            </w:r>
            <w:proofErr w:type="spellStart"/>
            <w:r w:rsidRPr="00DB4213">
              <w:rPr>
                <w:spacing w:val="0"/>
                <w:lang w:val="en-GB"/>
              </w:rPr>
              <w:t>i</w:t>
            </w:r>
            <w:proofErr w:type="spellEnd"/>
            <w:r w:rsidRPr="00DB4213">
              <w:rPr>
                <w:spacing w:val="0"/>
                <w:lang w:val="en-GB"/>
              </w:rPr>
              <w:t>)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20173C">
              <w:rPr>
                <w:spacing w:val="0"/>
                <w:lang w:val="en-GB"/>
              </w:rPr>
              <w:t xml:space="preserve"> </w:t>
            </w:r>
            <w:r w:rsidRPr="00DB4213">
              <w:rPr>
                <w:spacing w:val="0"/>
                <w:lang w:val="en-GB"/>
              </w:rPr>
              <w:t>Firms and individuals may be ineligible if (</w:t>
            </w:r>
            <w:proofErr w:type="spellStart"/>
            <w:r w:rsidRPr="00DB4213">
              <w:rPr>
                <w:spacing w:val="0"/>
                <w:lang w:val="en-GB"/>
              </w:rPr>
              <w:t>i</w:t>
            </w:r>
            <w:proofErr w:type="spellEnd"/>
            <w:r w:rsidRPr="00DB4213">
              <w:rPr>
                <w:spacing w:val="0"/>
                <w:lang w:val="en-GB"/>
              </w:rPr>
              <w:t xml:space="preserve">) by an act of compliance with a decision of the United Nations Security Council taken under Chapter VII of the Charter of the United Nations, the </w:t>
            </w:r>
            <w:r w:rsidR="00C6278B">
              <w:rPr>
                <w:spacing w:val="0"/>
                <w:lang w:val="en-GB"/>
              </w:rPr>
              <w:t>Contracting authority</w:t>
            </w:r>
            <w:r w:rsidRPr="00DB4213">
              <w:rPr>
                <w:spacing w:val="0"/>
                <w:lang w:val="en-GB"/>
              </w:rPr>
              <w:t xml:space="preserve">’s country prohibits any import of goods or contracting of works or services from that country, or any payments to any country, person, or entity in that country or (ii) are subject to any economic, financial and trade restrictive measures and arms embargoes issued by the European Union pursuant to Chapter 2 of Title V of the Treaty on European Union as well as Article 215 of the Treaty on the Functioning of the European Union, as available in the official EU websites </w:t>
            </w:r>
            <w:hyperlink r:id="rId17" w:history="1">
              <w:r w:rsidRPr="000656AD">
                <w:t>http://ec.europa.eu/external_relations/cfsp/sanctions/consol-list_en.htm</w:t>
              </w:r>
            </w:hyperlink>
            <w:r w:rsidRPr="00DB4213">
              <w:rPr>
                <w:spacing w:val="0"/>
                <w:lang w:val="en-GB"/>
              </w:rPr>
              <w:t xml:space="preserve"> and </w:t>
            </w:r>
            <w:hyperlink r:id="rId18" w:history="1">
              <w:r w:rsidRPr="008F5671">
                <w:t>http://eeas.europa.eu/cfsp/sanctions/docs/measures_en.pdf</w:t>
              </w:r>
            </w:hyperlink>
            <w:r w:rsidRPr="00DB4213">
              <w:rPr>
                <w:spacing w:val="0"/>
                <w:lang w:val="en-GB"/>
              </w:rPr>
              <w:t>, as amended and supplemented from time to time or on any successor page.</w:t>
            </w:r>
          </w:p>
          <w:p w14:paraId="53B5AB79" w14:textId="4BB281D6" w:rsidR="00FC3128" w:rsidRPr="00DB4213" w:rsidRDefault="00FC3128" w:rsidP="000656AD">
            <w:pPr>
              <w:pStyle w:val="Sub-ClauseText"/>
              <w:numPr>
                <w:ilvl w:val="1"/>
                <w:numId w:val="20"/>
              </w:numPr>
              <w:tabs>
                <w:tab w:val="clear" w:pos="600"/>
              </w:tabs>
              <w:spacing w:before="0" w:after="240"/>
              <w:ind w:left="582" w:hanging="582"/>
              <w:rPr>
                <w:spacing w:val="0"/>
                <w:lang w:val="en-GB"/>
              </w:rPr>
            </w:pPr>
            <w:r w:rsidRPr="00DB4213">
              <w:rPr>
                <w:spacing w:val="0"/>
                <w:lang w:val="en-GB"/>
              </w:rPr>
              <w:t xml:space="preserve">Bidders shall provide such evidence of their continued eligibility satisfactory to the </w:t>
            </w:r>
            <w:r w:rsidR="00C6278B">
              <w:rPr>
                <w:spacing w:val="0"/>
                <w:lang w:val="en-GB"/>
              </w:rPr>
              <w:t>Contracting authority</w:t>
            </w:r>
            <w:r w:rsidRPr="00DB4213">
              <w:rPr>
                <w:spacing w:val="0"/>
                <w:lang w:val="en-GB"/>
              </w:rPr>
              <w:t xml:space="preserve">, as the </w:t>
            </w:r>
            <w:r w:rsidR="00C6278B">
              <w:rPr>
                <w:spacing w:val="0"/>
                <w:lang w:val="en-GB"/>
              </w:rPr>
              <w:t>Contracting authority</w:t>
            </w:r>
            <w:r w:rsidRPr="00DB4213">
              <w:rPr>
                <w:spacing w:val="0"/>
                <w:lang w:val="en-GB"/>
              </w:rPr>
              <w:t xml:space="preserve"> shall reasonably request.</w:t>
            </w:r>
          </w:p>
        </w:tc>
      </w:tr>
      <w:tr w:rsidR="00FC3128" w:rsidRPr="00DB4213" w14:paraId="331CBEAB" w14:textId="77777777">
        <w:tc>
          <w:tcPr>
            <w:tcW w:w="2538" w:type="dxa"/>
          </w:tcPr>
          <w:p w14:paraId="7FB89170" w14:textId="639CE11C" w:rsidR="00FC3128" w:rsidRPr="00DB4213" w:rsidRDefault="00F84F97" w:rsidP="000656AD">
            <w:pPr>
              <w:pStyle w:val="Sec1-Clauses"/>
              <w:numPr>
                <w:ilvl w:val="0"/>
                <w:numId w:val="117"/>
              </w:numPr>
              <w:spacing w:before="0" w:after="0"/>
              <w:rPr>
                <w:lang w:val="en-GB"/>
              </w:rPr>
            </w:pPr>
            <w:bookmarkStart w:id="22" w:name="_Toc74907826"/>
            <w:bookmarkStart w:id="23" w:name="_Toc98440720"/>
            <w:r w:rsidRPr="00DB4213">
              <w:rPr>
                <w:lang w:val="en-GB"/>
              </w:rPr>
              <w:lastRenderedPageBreak/>
              <w:t>Eligible Goods and</w:t>
            </w:r>
            <w:r w:rsidR="00A56822" w:rsidRPr="00DB4213">
              <w:rPr>
                <w:lang w:val="en-GB"/>
              </w:rPr>
              <w:t xml:space="preserve"> </w:t>
            </w:r>
            <w:r w:rsidR="00FC3128" w:rsidRPr="00DB4213">
              <w:rPr>
                <w:lang w:val="en-GB"/>
              </w:rPr>
              <w:t>Related Services</w:t>
            </w:r>
            <w:bookmarkEnd w:id="22"/>
            <w:bookmarkEnd w:id="23"/>
          </w:p>
        </w:tc>
        <w:tc>
          <w:tcPr>
            <w:tcW w:w="7371" w:type="dxa"/>
            <w:tcBorders>
              <w:bottom w:val="nil"/>
            </w:tcBorders>
          </w:tcPr>
          <w:p w14:paraId="66B06E65" w14:textId="77777777" w:rsidR="00FC3128" w:rsidRPr="00DB4213" w:rsidRDefault="00FC3128" w:rsidP="00C07A4D">
            <w:pPr>
              <w:pStyle w:val="Sub-ClauseText"/>
              <w:numPr>
                <w:ilvl w:val="1"/>
                <w:numId w:val="21"/>
              </w:numPr>
              <w:spacing w:before="0" w:after="200"/>
              <w:ind w:left="605" w:hanging="605"/>
              <w:rPr>
                <w:spacing w:val="0"/>
                <w:lang w:val="en-GB"/>
              </w:rPr>
            </w:pPr>
            <w:r w:rsidRPr="00DB4213">
              <w:rPr>
                <w:spacing w:val="0"/>
                <w:lang w:val="en-GB"/>
              </w:rPr>
              <w:t>All the Goods and Related Services to be supplied under the Contract and financed by the Bank may have their origin in any country in accordance with Section V, Eligible Countries.</w:t>
            </w:r>
          </w:p>
          <w:p w14:paraId="19880A83" w14:textId="16832F0C" w:rsidR="00FC3128" w:rsidRPr="00DB4213" w:rsidRDefault="00FC3128" w:rsidP="00C07A4D">
            <w:pPr>
              <w:pStyle w:val="Sub-ClauseText"/>
              <w:numPr>
                <w:ilvl w:val="1"/>
                <w:numId w:val="21"/>
              </w:numPr>
              <w:spacing w:before="0" w:after="200"/>
              <w:ind w:left="605" w:hanging="605"/>
              <w:rPr>
                <w:spacing w:val="0"/>
                <w:lang w:val="en-GB"/>
              </w:rPr>
            </w:pPr>
            <w:r w:rsidRPr="00DB4213">
              <w:rPr>
                <w:spacing w:val="0"/>
                <w:lang w:val="en-GB"/>
              </w:rPr>
              <w:t xml:space="preserve">For purposes of this Clause, the term “goods” includes commodities, raw material, machinery, equipment, and industrial plants; and “related services” </w:t>
            </w:r>
            <w:r w:rsidR="00E11E83" w:rsidRPr="00DB4213">
              <w:rPr>
                <w:spacing w:val="0"/>
                <w:lang w:val="en-GB"/>
              </w:rPr>
              <w:t>include</w:t>
            </w:r>
            <w:r w:rsidRPr="00DB4213">
              <w:rPr>
                <w:spacing w:val="0"/>
                <w:lang w:val="en-GB"/>
              </w:rPr>
              <w:t xml:space="preserve"> services such as insurance, installation, training, and initial maintenance.</w:t>
            </w:r>
          </w:p>
          <w:p w14:paraId="1307F3B2" w14:textId="77777777" w:rsidR="00FC3128" w:rsidRPr="00DB4213" w:rsidRDefault="00FC3128" w:rsidP="00C07A4D">
            <w:pPr>
              <w:pStyle w:val="Sub-ClauseText"/>
              <w:numPr>
                <w:ilvl w:val="1"/>
                <w:numId w:val="21"/>
              </w:numPr>
              <w:spacing w:before="0" w:after="200"/>
              <w:ind w:left="605" w:hanging="605"/>
              <w:rPr>
                <w:spacing w:val="0"/>
                <w:lang w:val="en-GB"/>
              </w:rPr>
            </w:pPr>
            <w:r w:rsidRPr="00DB4213">
              <w:rPr>
                <w:spacing w:val="0"/>
                <w:lang w:val="en-GB"/>
              </w:rPr>
              <w:t xml:space="preserve">The term “origin” means the country where the goods have been mined, grown, cultivated, produced, </w:t>
            </w:r>
            <w:proofErr w:type="gramStart"/>
            <w:r w:rsidRPr="00DB4213">
              <w:rPr>
                <w:spacing w:val="0"/>
                <w:lang w:val="en-GB"/>
              </w:rPr>
              <w:t>manufactured</w:t>
            </w:r>
            <w:proofErr w:type="gramEnd"/>
            <w:r w:rsidRPr="00DB4213">
              <w:rPr>
                <w:spacing w:val="0"/>
                <w:lang w:val="en-GB"/>
              </w:rPr>
              <w:t xml:space="preserve"> or processed; or, through manufacture, processing, or assembly, another commercially recognized article results that differs substantially in its basic characteristics from its components.</w:t>
            </w:r>
          </w:p>
        </w:tc>
      </w:tr>
      <w:tr w:rsidR="00FC3128" w:rsidRPr="00DB4213" w14:paraId="3696FF0C" w14:textId="77777777">
        <w:tc>
          <w:tcPr>
            <w:tcW w:w="2538" w:type="dxa"/>
          </w:tcPr>
          <w:p w14:paraId="70CB7924" w14:textId="77777777" w:rsidR="00FC3128" w:rsidRPr="00DB4213" w:rsidRDefault="00FC3128" w:rsidP="00D81B5C">
            <w:pPr>
              <w:pStyle w:val="Heading1-Clausename"/>
              <w:tabs>
                <w:tab w:val="clear" w:pos="360"/>
              </w:tabs>
              <w:spacing w:before="0" w:after="200"/>
              <w:ind w:left="0" w:firstLine="0"/>
              <w:rPr>
                <w:lang w:val="en-GB"/>
              </w:rPr>
            </w:pPr>
          </w:p>
        </w:tc>
        <w:tc>
          <w:tcPr>
            <w:tcW w:w="7371" w:type="dxa"/>
          </w:tcPr>
          <w:p w14:paraId="48F33DCF" w14:textId="13D42C8D" w:rsidR="00FC3128" w:rsidRPr="00DB4213" w:rsidRDefault="00FC3128" w:rsidP="00D81B5C">
            <w:pPr>
              <w:pStyle w:val="BodyText2"/>
              <w:spacing w:before="0" w:after="200"/>
              <w:rPr>
                <w:lang w:val="en-GB"/>
              </w:rPr>
            </w:pPr>
            <w:bookmarkStart w:id="24" w:name="_Toc74907827"/>
            <w:bookmarkStart w:id="25" w:name="_Toc98440721"/>
            <w:r w:rsidRPr="00DB4213">
              <w:rPr>
                <w:lang w:val="en-GB"/>
              </w:rPr>
              <w:t>Contents of Bidding Documents</w:t>
            </w:r>
            <w:bookmarkEnd w:id="24"/>
            <w:bookmarkEnd w:id="25"/>
          </w:p>
        </w:tc>
      </w:tr>
      <w:tr w:rsidR="00FC3128" w:rsidRPr="00DB4213" w14:paraId="717B9F1B" w14:textId="77777777">
        <w:tc>
          <w:tcPr>
            <w:tcW w:w="2538" w:type="dxa"/>
          </w:tcPr>
          <w:p w14:paraId="59C348D3" w14:textId="2CA91608" w:rsidR="00FC3128" w:rsidRPr="00DB4213" w:rsidRDefault="00F84F97" w:rsidP="000656AD">
            <w:pPr>
              <w:pStyle w:val="Sec1-Clauses"/>
              <w:numPr>
                <w:ilvl w:val="0"/>
                <w:numId w:val="117"/>
              </w:numPr>
              <w:spacing w:before="0" w:after="0"/>
              <w:rPr>
                <w:lang w:val="en-GB"/>
              </w:rPr>
            </w:pPr>
            <w:bookmarkStart w:id="26" w:name="_Toc74907828"/>
            <w:bookmarkStart w:id="27" w:name="_Toc98440722"/>
            <w:r w:rsidRPr="00DB4213">
              <w:rPr>
                <w:lang w:val="en-GB"/>
              </w:rPr>
              <w:t>Sections of Bidding</w:t>
            </w:r>
            <w:r w:rsidR="00A56822" w:rsidRPr="00DB4213">
              <w:rPr>
                <w:lang w:val="en-GB"/>
              </w:rPr>
              <w:t xml:space="preserve"> </w:t>
            </w:r>
            <w:r w:rsidR="00FC3128" w:rsidRPr="00DB4213">
              <w:rPr>
                <w:lang w:val="en-GB"/>
              </w:rPr>
              <w:t>Documents</w:t>
            </w:r>
            <w:bookmarkEnd w:id="26"/>
            <w:bookmarkEnd w:id="27"/>
          </w:p>
          <w:p w14:paraId="33CD9BD9" w14:textId="77777777" w:rsidR="00FC3128" w:rsidRPr="00DB4213" w:rsidRDefault="00FC3128" w:rsidP="00F84F97">
            <w:pPr>
              <w:pStyle w:val="i"/>
              <w:keepNext/>
              <w:suppressAutoHyphens w:val="0"/>
              <w:rPr>
                <w:rFonts w:ascii="Times New Roman" w:hAnsi="Times New Roman"/>
                <w:lang w:val="en-GB"/>
              </w:rPr>
            </w:pPr>
          </w:p>
        </w:tc>
        <w:tc>
          <w:tcPr>
            <w:tcW w:w="7371" w:type="dxa"/>
          </w:tcPr>
          <w:p w14:paraId="71E09B76" w14:textId="77777777" w:rsidR="00FC3128" w:rsidRPr="00DB4213" w:rsidRDefault="00FC3128" w:rsidP="00C07A4D">
            <w:pPr>
              <w:pStyle w:val="Sub-ClauseText"/>
              <w:numPr>
                <w:ilvl w:val="1"/>
                <w:numId w:val="22"/>
              </w:numPr>
              <w:spacing w:before="0" w:after="200"/>
              <w:ind w:left="605" w:hanging="605"/>
              <w:rPr>
                <w:spacing w:val="0"/>
                <w:lang w:val="en-GB"/>
              </w:rPr>
            </w:pPr>
            <w:r w:rsidRPr="00DB4213">
              <w:rPr>
                <w:spacing w:val="0"/>
                <w:lang w:val="en-GB"/>
              </w:rPr>
              <w:t>The Bidding Documents consist of Parts 1, 2, and 3, which include all the Sections indicated below, and should be read in conjunction with any Addendum issued in accordance with ITB Clause 8.</w:t>
            </w:r>
          </w:p>
          <w:p w14:paraId="50B8F095" w14:textId="77777777" w:rsidR="00FC3128" w:rsidRPr="00DB4213" w:rsidRDefault="00FC3128" w:rsidP="00D81B5C">
            <w:pPr>
              <w:tabs>
                <w:tab w:val="left" w:pos="1152"/>
                <w:tab w:val="left" w:pos="2502"/>
              </w:tabs>
              <w:spacing w:after="200"/>
              <w:ind w:left="612"/>
              <w:rPr>
                <w:b/>
                <w:lang w:val="en-GB"/>
              </w:rPr>
            </w:pPr>
            <w:r w:rsidRPr="00DB4213">
              <w:rPr>
                <w:b/>
                <w:lang w:val="en-GB"/>
              </w:rPr>
              <w:t>PART 1    Bidding Procedures</w:t>
            </w:r>
          </w:p>
          <w:p w14:paraId="61F26190" w14:textId="77777777" w:rsidR="00FC3128" w:rsidRPr="00DB4213" w:rsidRDefault="00FC3128" w:rsidP="00C07A4D">
            <w:pPr>
              <w:numPr>
                <w:ilvl w:val="0"/>
                <w:numId w:val="2"/>
              </w:numPr>
              <w:tabs>
                <w:tab w:val="left" w:pos="1602"/>
                <w:tab w:val="left" w:pos="2502"/>
              </w:tabs>
              <w:spacing w:after="200"/>
              <w:ind w:left="1598" w:hanging="446"/>
              <w:rPr>
                <w:lang w:val="en-GB"/>
              </w:rPr>
            </w:pPr>
            <w:r w:rsidRPr="00DB4213">
              <w:rPr>
                <w:lang w:val="en-GB"/>
              </w:rPr>
              <w:t>Section I. Instructions to Bidders (ITB)</w:t>
            </w:r>
          </w:p>
          <w:p w14:paraId="2A95BE8F" w14:textId="77777777" w:rsidR="00FC3128" w:rsidRPr="00DB4213" w:rsidRDefault="00FC3128" w:rsidP="00C07A4D">
            <w:pPr>
              <w:numPr>
                <w:ilvl w:val="0"/>
                <w:numId w:val="3"/>
              </w:numPr>
              <w:tabs>
                <w:tab w:val="left" w:pos="1602"/>
                <w:tab w:val="left" w:pos="2502"/>
              </w:tabs>
              <w:spacing w:after="200"/>
              <w:ind w:left="1598" w:hanging="446"/>
              <w:rPr>
                <w:lang w:val="en-GB"/>
              </w:rPr>
            </w:pPr>
            <w:r w:rsidRPr="00DB4213">
              <w:rPr>
                <w:lang w:val="en-GB"/>
              </w:rPr>
              <w:t>Section II. Bidding Data Sheet (BDS)</w:t>
            </w:r>
          </w:p>
          <w:p w14:paraId="4DBC4758" w14:textId="77777777" w:rsidR="00FC3128" w:rsidRPr="00DB4213" w:rsidRDefault="00FC3128" w:rsidP="00C07A4D">
            <w:pPr>
              <w:numPr>
                <w:ilvl w:val="0"/>
                <w:numId w:val="3"/>
              </w:numPr>
              <w:tabs>
                <w:tab w:val="left" w:pos="1602"/>
                <w:tab w:val="left" w:pos="2502"/>
              </w:tabs>
              <w:spacing w:after="200"/>
              <w:ind w:left="1598" w:hanging="446"/>
              <w:rPr>
                <w:lang w:val="en-GB"/>
              </w:rPr>
            </w:pPr>
            <w:r w:rsidRPr="00DB4213">
              <w:rPr>
                <w:lang w:val="en-GB"/>
              </w:rPr>
              <w:t>Section III. Evaluation and Qualification Criteria</w:t>
            </w:r>
          </w:p>
          <w:p w14:paraId="4B09DB2D" w14:textId="77777777" w:rsidR="00FC3128" w:rsidRPr="00DB4213" w:rsidRDefault="00FC3128" w:rsidP="00C07A4D">
            <w:pPr>
              <w:numPr>
                <w:ilvl w:val="0"/>
                <w:numId w:val="4"/>
              </w:numPr>
              <w:tabs>
                <w:tab w:val="left" w:pos="1602"/>
                <w:tab w:val="left" w:pos="2502"/>
              </w:tabs>
              <w:spacing w:after="200"/>
              <w:ind w:left="1598" w:hanging="446"/>
              <w:rPr>
                <w:lang w:val="en-GB"/>
              </w:rPr>
            </w:pPr>
            <w:r w:rsidRPr="00DB4213">
              <w:rPr>
                <w:lang w:val="en-GB"/>
              </w:rPr>
              <w:t>Section IV. Bidding Forms</w:t>
            </w:r>
          </w:p>
          <w:p w14:paraId="542A2FE1" w14:textId="77777777" w:rsidR="00FC3128" w:rsidRPr="00DB4213" w:rsidRDefault="00FC3128" w:rsidP="00C07A4D">
            <w:pPr>
              <w:numPr>
                <w:ilvl w:val="0"/>
                <w:numId w:val="4"/>
              </w:numPr>
              <w:tabs>
                <w:tab w:val="left" w:pos="1602"/>
                <w:tab w:val="left" w:pos="2502"/>
              </w:tabs>
              <w:spacing w:after="200"/>
              <w:ind w:left="1598" w:hanging="446"/>
              <w:rPr>
                <w:lang w:val="en-GB"/>
              </w:rPr>
            </w:pPr>
            <w:r w:rsidRPr="00DB4213">
              <w:rPr>
                <w:lang w:val="en-GB"/>
              </w:rPr>
              <w:t>Section V. Eligible Countries</w:t>
            </w:r>
          </w:p>
        </w:tc>
      </w:tr>
      <w:tr w:rsidR="00FC3128" w:rsidRPr="00DB4213" w14:paraId="4BB55E6A" w14:textId="77777777">
        <w:trPr>
          <w:cantSplit/>
        </w:trPr>
        <w:tc>
          <w:tcPr>
            <w:tcW w:w="2538" w:type="dxa"/>
            <w:tcBorders>
              <w:bottom w:val="nil"/>
            </w:tcBorders>
          </w:tcPr>
          <w:p w14:paraId="2E93BCE1" w14:textId="77777777" w:rsidR="00FC3128" w:rsidRPr="00DB4213" w:rsidRDefault="00FC3128" w:rsidP="00D81B5C">
            <w:pPr>
              <w:tabs>
                <w:tab w:val="left" w:pos="1602"/>
                <w:tab w:val="left" w:pos="2502"/>
              </w:tabs>
              <w:spacing w:after="200"/>
              <w:ind w:left="1152"/>
              <w:rPr>
                <w:lang w:val="en-GB"/>
              </w:rPr>
            </w:pPr>
          </w:p>
        </w:tc>
        <w:tc>
          <w:tcPr>
            <w:tcW w:w="7371" w:type="dxa"/>
            <w:tcBorders>
              <w:bottom w:val="nil"/>
            </w:tcBorders>
          </w:tcPr>
          <w:p w14:paraId="74C1D721" w14:textId="77777777" w:rsidR="00FC3128" w:rsidRPr="00DB4213" w:rsidRDefault="00FC3128" w:rsidP="00D81B5C">
            <w:pPr>
              <w:tabs>
                <w:tab w:val="left" w:pos="1152"/>
                <w:tab w:val="left" w:pos="1692"/>
                <w:tab w:val="left" w:pos="2502"/>
              </w:tabs>
              <w:spacing w:after="200"/>
              <w:ind w:left="720"/>
              <w:rPr>
                <w:b/>
                <w:lang w:val="en-GB"/>
              </w:rPr>
            </w:pPr>
            <w:r w:rsidRPr="00DB4213">
              <w:rPr>
                <w:b/>
                <w:lang w:val="en-GB"/>
              </w:rPr>
              <w:t>PART 2   Supply Requirements</w:t>
            </w:r>
          </w:p>
          <w:p w14:paraId="4B67138F" w14:textId="77777777" w:rsidR="00FC3128" w:rsidRPr="00DB4213" w:rsidRDefault="00FC3128" w:rsidP="00C07A4D">
            <w:pPr>
              <w:numPr>
                <w:ilvl w:val="0"/>
                <w:numId w:val="5"/>
              </w:numPr>
              <w:tabs>
                <w:tab w:val="left" w:pos="1602"/>
              </w:tabs>
              <w:spacing w:after="200"/>
              <w:ind w:left="1598" w:hanging="446"/>
              <w:rPr>
                <w:lang w:val="en-GB"/>
              </w:rPr>
            </w:pPr>
            <w:r w:rsidRPr="00DB4213">
              <w:rPr>
                <w:lang w:val="en-GB"/>
              </w:rPr>
              <w:t>Section VI. Schedule of Requirements</w:t>
            </w:r>
          </w:p>
          <w:p w14:paraId="4C66377B" w14:textId="77777777" w:rsidR="00FC3128" w:rsidRPr="00DB4213" w:rsidRDefault="00FC3128" w:rsidP="00D81B5C">
            <w:pPr>
              <w:tabs>
                <w:tab w:val="left" w:pos="1152"/>
                <w:tab w:val="left" w:pos="1692"/>
                <w:tab w:val="left" w:pos="2502"/>
              </w:tabs>
              <w:spacing w:after="200"/>
              <w:ind w:left="720"/>
              <w:rPr>
                <w:b/>
                <w:lang w:val="en-GB"/>
              </w:rPr>
            </w:pPr>
            <w:r w:rsidRPr="00DB4213">
              <w:rPr>
                <w:b/>
                <w:lang w:val="en-GB"/>
              </w:rPr>
              <w:t>PART 3   Contract</w:t>
            </w:r>
          </w:p>
          <w:p w14:paraId="086B3E0E" w14:textId="77777777" w:rsidR="00FC3128" w:rsidRPr="00DB4213" w:rsidRDefault="00FC3128" w:rsidP="00C07A4D">
            <w:pPr>
              <w:numPr>
                <w:ilvl w:val="0"/>
                <w:numId w:val="8"/>
              </w:numPr>
              <w:tabs>
                <w:tab w:val="left" w:pos="1602"/>
              </w:tabs>
              <w:spacing w:after="200"/>
              <w:ind w:left="1598" w:hanging="446"/>
              <w:rPr>
                <w:lang w:val="en-GB"/>
              </w:rPr>
            </w:pPr>
            <w:r w:rsidRPr="00DB4213">
              <w:rPr>
                <w:lang w:val="en-GB"/>
              </w:rPr>
              <w:t>Section VII. General Conditions of Contract (GCC)</w:t>
            </w:r>
          </w:p>
          <w:p w14:paraId="153866CC" w14:textId="77777777" w:rsidR="00FC3128" w:rsidRPr="00DB4213" w:rsidRDefault="00FC3128" w:rsidP="00C07A4D">
            <w:pPr>
              <w:numPr>
                <w:ilvl w:val="0"/>
                <w:numId w:val="7"/>
              </w:numPr>
              <w:tabs>
                <w:tab w:val="left" w:pos="1602"/>
              </w:tabs>
              <w:spacing w:after="200"/>
              <w:ind w:left="1598" w:hanging="446"/>
              <w:rPr>
                <w:lang w:val="en-GB"/>
              </w:rPr>
            </w:pPr>
            <w:r w:rsidRPr="00DB4213">
              <w:rPr>
                <w:lang w:val="en-GB"/>
              </w:rPr>
              <w:t>Section VIII. Special Conditions of Contract (SCC)</w:t>
            </w:r>
          </w:p>
          <w:p w14:paraId="2FCC4D11" w14:textId="77777777" w:rsidR="00FC3128" w:rsidRPr="00DB4213" w:rsidRDefault="00FC3128" w:rsidP="00C07A4D">
            <w:pPr>
              <w:numPr>
                <w:ilvl w:val="0"/>
                <w:numId w:val="6"/>
              </w:numPr>
              <w:tabs>
                <w:tab w:val="left" w:pos="1602"/>
              </w:tabs>
              <w:spacing w:after="200"/>
              <w:ind w:left="1602" w:hanging="450"/>
              <w:rPr>
                <w:lang w:val="en-GB"/>
              </w:rPr>
            </w:pPr>
            <w:r w:rsidRPr="00DB4213">
              <w:rPr>
                <w:lang w:val="en-GB"/>
              </w:rPr>
              <w:t xml:space="preserve">Section IX. Contract Forms </w:t>
            </w:r>
          </w:p>
        </w:tc>
      </w:tr>
      <w:tr w:rsidR="00FC3128" w:rsidRPr="00DB4213" w14:paraId="7B91C474" w14:textId="77777777">
        <w:tc>
          <w:tcPr>
            <w:tcW w:w="2538" w:type="dxa"/>
          </w:tcPr>
          <w:p w14:paraId="07F3EF2A" w14:textId="77777777" w:rsidR="00FC3128" w:rsidRPr="00DB4213" w:rsidRDefault="00FC3128" w:rsidP="00D81B5C">
            <w:pPr>
              <w:pStyle w:val="Heading1-Clausename"/>
              <w:pageBreakBefore/>
              <w:tabs>
                <w:tab w:val="clear" w:pos="360"/>
              </w:tabs>
              <w:spacing w:before="0" w:after="200"/>
              <w:ind w:left="0" w:firstLine="0"/>
              <w:rPr>
                <w:lang w:val="en-GB"/>
              </w:rPr>
            </w:pPr>
          </w:p>
        </w:tc>
        <w:tc>
          <w:tcPr>
            <w:tcW w:w="7371" w:type="dxa"/>
          </w:tcPr>
          <w:p w14:paraId="342ACBE4" w14:textId="1CBACDCE" w:rsidR="00FC3128" w:rsidRPr="00DB4213" w:rsidRDefault="00FC3128" w:rsidP="00C07A4D">
            <w:pPr>
              <w:pStyle w:val="Sub-ClauseText"/>
              <w:numPr>
                <w:ilvl w:val="1"/>
                <w:numId w:val="22"/>
              </w:numPr>
              <w:spacing w:before="0" w:after="200"/>
              <w:ind w:left="605" w:hanging="605"/>
              <w:rPr>
                <w:spacing w:val="0"/>
                <w:lang w:val="en-GB"/>
              </w:rPr>
            </w:pPr>
            <w:r w:rsidRPr="00DB4213">
              <w:rPr>
                <w:spacing w:val="0"/>
                <w:lang w:val="en-GB"/>
              </w:rPr>
              <w:t xml:space="preserve">The Invitation for Bids issued by the </w:t>
            </w:r>
            <w:r w:rsidR="00C6278B">
              <w:rPr>
                <w:spacing w:val="0"/>
                <w:lang w:val="en-GB"/>
              </w:rPr>
              <w:t>Contracting authority</w:t>
            </w:r>
            <w:r w:rsidRPr="00DB4213">
              <w:rPr>
                <w:spacing w:val="0"/>
                <w:lang w:val="en-GB"/>
              </w:rPr>
              <w:t xml:space="preserve"> is not part of the Bidding Documents.</w:t>
            </w:r>
          </w:p>
          <w:p w14:paraId="68DCB50E" w14:textId="6BE1852D" w:rsidR="00FC3128" w:rsidRPr="00DB4213" w:rsidRDefault="00FC3128" w:rsidP="00C07A4D">
            <w:pPr>
              <w:pStyle w:val="Sub-ClauseText"/>
              <w:numPr>
                <w:ilvl w:val="1"/>
                <w:numId w:val="22"/>
              </w:numPr>
              <w:spacing w:before="0" w:after="200"/>
              <w:ind w:left="605" w:hanging="605"/>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is not responsible for the completeness of the Bidding Documents and their </w:t>
            </w:r>
            <w:proofErr w:type="gramStart"/>
            <w:r w:rsidRPr="00DB4213">
              <w:rPr>
                <w:spacing w:val="0"/>
                <w:lang w:val="en-GB"/>
              </w:rPr>
              <w:t>addendum,</w:t>
            </w:r>
            <w:r w:rsidR="009F69BA">
              <w:rPr>
                <w:spacing w:val="0"/>
                <w:lang w:val="en-GB"/>
              </w:rPr>
              <w:t xml:space="preserve"> </w:t>
            </w:r>
            <w:r w:rsidRPr="00DB4213">
              <w:rPr>
                <w:spacing w:val="0"/>
                <w:lang w:val="en-GB"/>
              </w:rPr>
              <w:t>if</w:t>
            </w:r>
            <w:proofErr w:type="gramEnd"/>
            <w:r w:rsidRPr="00DB4213">
              <w:rPr>
                <w:spacing w:val="0"/>
                <w:lang w:val="en-GB"/>
              </w:rPr>
              <w:t xml:space="preserve"> they were not obtained directly from the </w:t>
            </w:r>
            <w:r w:rsidR="00C6278B">
              <w:rPr>
                <w:spacing w:val="0"/>
                <w:lang w:val="en-GB"/>
              </w:rPr>
              <w:t>Contracting authority</w:t>
            </w:r>
            <w:r w:rsidRPr="00DB4213">
              <w:rPr>
                <w:spacing w:val="0"/>
                <w:lang w:val="en-GB"/>
              </w:rPr>
              <w:t>.</w:t>
            </w:r>
          </w:p>
          <w:p w14:paraId="761AC202" w14:textId="03FDB27A" w:rsidR="00FC3128" w:rsidRPr="00DB4213" w:rsidRDefault="00FC3128" w:rsidP="00C07A4D">
            <w:pPr>
              <w:pStyle w:val="Sub-ClauseText"/>
              <w:numPr>
                <w:ilvl w:val="1"/>
                <w:numId w:val="22"/>
              </w:numPr>
              <w:spacing w:before="0" w:after="200"/>
              <w:ind w:left="605" w:hanging="605"/>
              <w:rPr>
                <w:spacing w:val="0"/>
                <w:lang w:val="en-GB"/>
              </w:rPr>
            </w:pPr>
            <w:r w:rsidRPr="00DB4213">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DB4213" w14:paraId="6A176D92" w14:textId="77777777">
        <w:tc>
          <w:tcPr>
            <w:tcW w:w="2538" w:type="dxa"/>
          </w:tcPr>
          <w:p w14:paraId="222A8E8D" w14:textId="31659D0B" w:rsidR="00FC3128" w:rsidRPr="00DB4213" w:rsidRDefault="00FC3128" w:rsidP="0028540F">
            <w:pPr>
              <w:pStyle w:val="Sec1-Clauses"/>
              <w:numPr>
                <w:ilvl w:val="0"/>
                <w:numId w:val="117"/>
              </w:numPr>
              <w:spacing w:before="0" w:after="0"/>
              <w:rPr>
                <w:lang w:val="en-GB"/>
              </w:rPr>
            </w:pPr>
            <w:bookmarkStart w:id="28" w:name="_Toc74907829"/>
            <w:bookmarkStart w:id="29" w:name="_Toc98440723"/>
            <w:r w:rsidRPr="00DB4213">
              <w:rPr>
                <w:lang w:val="en-GB"/>
              </w:rPr>
              <w:t>Clarificatio</w:t>
            </w:r>
            <w:r w:rsidR="00F84F97" w:rsidRPr="00DB4213">
              <w:rPr>
                <w:lang w:val="en-GB"/>
              </w:rPr>
              <w:t>n of</w:t>
            </w:r>
            <w:r w:rsidR="00A56822" w:rsidRPr="00DB4213">
              <w:rPr>
                <w:lang w:val="en-GB"/>
              </w:rPr>
              <w:t xml:space="preserve"> </w:t>
            </w:r>
            <w:r w:rsidRPr="00DB4213">
              <w:rPr>
                <w:lang w:val="en-GB"/>
              </w:rPr>
              <w:t>Bidding Documents</w:t>
            </w:r>
            <w:bookmarkEnd w:id="28"/>
            <w:bookmarkEnd w:id="29"/>
          </w:p>
        </w:tc>
        <w:tc>
          <w:tcPr>
            <w:tcW w:w="7371" w:type="dxa"/>
          </w:tcPr>
          <w:p w14:paraId="55AB8D2A" w14:textId="318F15B3" w:rsidR="00FC3128" w:rsidRPr="00DB4213" w:rsidRDefault="00865381" w:rsidP="00865381">
            <w:pPr>
              <w:pStyle w:val="Sub-ClauseText"/>
              <w:numPr>
                <w:ilvl w:val="1"/>
                <w:numId w:val="23"/>
              </w:numPr>
              <w:spacing w:before="0" w:after="200"/>
              <w:rPr>
                <w:spacing w:val="0"/>
                <w:lang w:val="en-GB"/>
              </w:rPr>
            </w:pPr>
            <w:r w:rsidRPr="00DB4213">
              <w:rPr>
                <w:spacing w:val="0"/>
                <w:lang w:val="en-GB"/>
              </w:rPr>
              <w:t xml:space="preserve">A prospective Bidder requiring any clarification of the Bidding Documents shall contact the </w:t>
            </w:r>
            <w:r w:rsidR="00C6278B">
              <w:rPr>
                <w:spacing w:val="0"/>
                <w:lang w:val="en-GB"/>
              </w:rPr>
              <w:t>Contracting authority</w:t>
            </w:r>
            <w:r w:rsidRPr="00DB4213">
              <w:rPr>
                <w:spacing w:val="0"/>
                <w:lang w:val="en-GB"/>
              </w:rPr>
              <w:t xml:space="preserve"> in writing at the </w:t>
            </w:r>
            <w:r w:rsidR="00C6278B">
              <w:rPr>
                <w:spacing w:val="0"/>
                <w:lang w:val="en-GB"/>
              </w:rPr>
              <w:t>Contracting authority</w:t>
            </w:r>
            <w:r w:rsidRPr="00DB4213">
              <w:rPr>
                <w:spacing w:val="0"/>
                <w:lang w:val="en-GB"/>
              </w:rPr>
              <w:t xml:space="preserve">’s address. In case the </w:t>
            </w:r>
            <w:r w:rsidR="00A74EED" w:rsidRPr="00DB4213">
              <w:rPr>
                <w:spacing w:val="0"/>
                <w:lang w:val="en-GB"/>
              </w:rPr>
              <w:t>Bidder</w:t>
            </w:r>
            <w:r w:rsidRPr="00DB4213">
              <w:rPr>
                <w:spacing w:val="0"/>
                <w:lang w:val="en-GB"/>
              </w:rPr>
              <w:t xml:space="preserve"> should consider that certain clauses or technical specifications of the </w:t>
            </w:r>
            <w:r w:rsidR="001156A1" w:rsidRPr="00DB4213">
              <w:rPr>
                <w:spacing w:val="0"/>
                <w:lang w:val="en-GB"/>
              </w:rPr>
              <w:t>Bidding Documents</w:t>
            </w:r>
            <w:r w:rsidRPr="00DB4213">
              <w:rPr>
                <w:spacing w:val="0"/>
                <w:lang w:val="en-GB"/>
              </w:rPr>
              <w:t xml:space="preserve"> might limit international competition or introduce an unfair advantage to some </w:t>
            </w:r>
            <w:r w:rsidR="006D0AC5" w:rsidRPr="00DB4213">
              <w:rPr>
                <w:spacing w:val="0"/>
                <w:lang w:val="en-GB"/>
              </w:rPr>
              <w:t>Bidders,</w:t>
            </w:r>
            <w:r w:rsidRPr="00DB4213">
              <w:rPr>
                <w:spacing w:val="0"/>
                <w:lang w:val="en-GB"/>
              </w:rPr>
              <w:t xml:space="preserve"> he should alert the </w:t>
            </w:r>
            <w:r w:rsidR="00C6278B">
              <w:rPr>
                <w:spacing w:val="0"/>
                <w:lang w:val="en-GB"/>
              </w:rPr>
              <w:t>Contracting authority</w:t>
            </w:r>
            <w:r w:rsidRPr="00DB4213">
              <w:rPr>
                <w:spacing w:val="0"/>
                <w:lang w:val="en-GB"/>
              </w:rPr>
              <w:t xml:space="preserve"> in writing, with a copy to the Bank. The addresses are </w:t>
            </w:r>
            <w:r w:rsidRPr="00DB4213">
              <w:rPr>
                <w:b/>
                <w:spacing w:val="0"/>
                <w:lang w:val="en-GB"/>
              </w:rPr>
              <w:t>specified in the BDS</w:t>
            </w:r>
            <w:r w:rsidRPr="00DB4213">
              <w:rPr>
                <w:spacing w:val="0"/>
                <w:lang w:val="en-GB"/>
              </w:rPr>
              <w:t>.</w:t>
            </w:r>
            <w:r w:rsidR="00FC3128" w:rsidRPr="00DB4213">
              <w:rPr>
                <w:spacing w:val="0"/>
                <w:lang w:val="en-GB"/>
              </w:rPr>
              <w:t xml:space="preserve">  </w:t>
            </w:r>
          </w:p>
          <w:p w14:paraId="55EEFBA3" w14:textId="77777777" w:rsidR="00815651" w:rsidRPr="00DB4213" w:rsidRDefault="00815651" w:rsidP="00815651">
            <w:pPr>
              <w:pStyle w:val="Sub-ClauseText"/>
              <w:numPr>
                <w:ilvl w:val="1"/>
                <w:numId w:val="23"/>
              </w:numPr>
              <w:spacing w:before="0" w:after="200"/>
              <w:rPr>
                <w:spacing w:val="0"/>
                <w:lang w:val="en-GB"/>
              </w:rPr>
            </w:pPr>
            <w:r w:rsidRPr="00DB4213">
              <w:rPr>
                <w:spacing w:val="0"/>
                <w:lang w:val="en-GB"/>
              </w:rPr>
              <w:t xml:space="preserve">All Requests for clarification, the Bidders can submit no later than </w:t>
            </w:r>
            <w:r w:rsidRPr="00A423C7">
              <w:rPr>
                <w:spacing w:val="0"/>
                <w:lang w:val="en-GB"/>
              </w:rPr>
              <w:t>fifteen (15)</w:t>
            </w:r>
            <w:r w:rsidRPr="00DB4213">
              <w:rPr>
                <w:spacing w:val="0"/>
                <w:lang w:val="en-GB"/>
              </w:rPr>
              <w:t xml:space="preserve"> days prior to the expiration of the deadline for submission of bids. </w:t>
            </w:r>
          </w:p>
          <w:p w14:paraId="6844C01F" w14:textId="77777777" w:rsidR="00FC3128" w:rsidRPr="00DB4213" w:rsidRDefault="00FC3128" w:rsidP="00C07A4D">
            <w:pPr>
              <w:pStyle w:val="Sub-ClauseText"/>
              <w:numPr>
                <w:ilvl w:val="1"/>
                <w:numId w:val="23"/>
              </w:numPr>
              <w:spacing w:before="0" w:after="200"/>
              <w:ind w:left="605" w:hanging="605"/>
              <w:rPr>
                <w:spacing w:val="0"/>
                <w:lang w:val="en-GB"/>
              </w:rPr>
            </w:pPr>
            <w:r w:rsidRPr="00DB4213">
              <w:rPr>
                <w:spacing w:val="0"/>
                <w:lang w:val="en-GB"/>
              </w:rPr>
              <w:t xml:space="preserve">The procedures for answering are </w:t>
            </w:r>
            <w:r w:rsidRPr="00DB4213">
              <w:rPr>
                <w:b/>
                <w:spacing w:val="0"/>
                <w:lang w:val="en-GB"/>
              </w:rPr>
              <w:t>specified in the BDS</w:t>
            </w:r>
            <w:r w:rsidRPr="00DB4213">
              <w:rPr>
                <w:spacing w:val="0"/>
                <w:lang w:val="en-GB"/>
              </w:rPr>
              <w:t xml:space="preserve">. </w:t>
            </w:r>
          </w:p>
          <w:p w14:paraId="308B465F" w14:textId="123A57DC" w:rsidR="00FC3128" w:rsidRPr="00DB4213" w:rsidRDefault="00FC3128" w:rsidP="00C07A4D">
            <w:pPr>
              <w:pStyle w:val="Sub-ClauseText"/>
              <w:numPr>
                <w:ilvl w:val="1"/>
                <w:numId w:val="23"/>
              </w:numPr>
              <w:spacing w:before="0" w:after="200"/>
              <w:ind w:left="605" w:hanging="605"/>
              <w:rPr>
                <w:spacing w:val="0"/>
                <w:lang w:val="en-GB"/>
              </w:rPr>
            </w:pPr>
            <w:r w:rsidRPr="00DB4213">
              <w:rPr>
                <w:spacing w:val="0"/>
                <w:lang w:val="en-GB"/>
              </w:rPr>
              <w:t xml:space="preserve">Should the </w:t>
            </w:r>
            <w:r w:rsidR="00C6278B">
              <w:rPr>
                <w:spacing w:val="0"/>
                <w:lang w:val="en-GB"/>
              </w:rPr>
              <w:t>Contracting authority</w:t>
            </w:r>
            <w:r w:rsidRPr="00DB4213">
              <w:rPr>
                <w:spacing w:val="0"/>
                <w:lang w:val="en-GB"/>
              </w:rPr>
              <w:t xml:space="preserve"> deem it necessary to amend the Bidding Documents </w:t>
            </w:r>
            <w:proofErr w:type="gramStart"/>
            <w:r w:rsidRPr="00DB4213">
              <w:rPr>
                <w:spacing w:val="0"/>
                <w:lang w:val="en-GB"/>
              </w:rPr>
              <w:t>as a result of</w:t>
            </w:r>
            <w:proofErr w:type="gramEnd"/>
            <w:r w:rsidRPr="00DB4213">
              <w:rPr>
                <w:spacing w:val="0"/>
                <w:lang w:val="en-GB"/>
              </w:rPr>
              <w:t xml:space="preserve"> a clarification, it shall do so following the procedure under ITB Clause 8 and ITB Sub-Clause 24.2. </w:t>
            </w:r>
          </w:p>
        </w:tc>
      </w:tr>
      <w:tr w:rsidR="00FC3128" w:rsidRPr="00DB4213" w14:paraId="301020C5" w14:textId="77777777">
        <w:tc>
          <w:tcPr>
            <w:tcW w:w="2538" w:type="dxa"/>
          </w:tcPr>
          <w:p w14:paraId="1FD369AF" w14:textId="3B4DA061" w:rsidR="00FC3128" w:rsidRPr="00DB4213" w:rsidRDefault="00F84F97" w:rsidP="0028540F">
            <w:pPr>
              <w:pStyle w:val="Sec1-Clauses"/>
              <w:numPr>
                <w:ilvl w:val="0"/>
                <w:numId w:val="117"/>
              </w:numPr>
              <w:spacing w:before="0" w:after="0"/>
              <w:rPr>
                <w:lang w:val="en-GB"/>
              </w:rPr>
            </w:pPr>
            <w:bookmarkStart w:id="30" w:name="_Toc74907830"/>
            <w:bookmarkStart w:id="31" w:name="_Toc98440724"/>
            <w:r w:rsidRPr="00DB4213">
              <w:rPr>
                <w:lang w:val="en-GB"/>
              </w:rPr>
              <w:t>Amendment</w:t>
            </w:r>
            <w:r w:rsidR="00151F74" w:rsidRPr="00DB4213">
              <w:rPr>
                <w:lang w:val="en-GB"/>
              </w:rPr>
              <w:t>s</w:t>
            </w:r>
            <w:r w:rsidRPr="00DB4213">
              <w:rPr>
                <w:lang w:val="en-GB"/>
              </w:rPr>
              <w:t xml:space="preserve"> </w:t>
            </w:r>
            <w:r w:rsidR="00151F74" w:rsidRPr="00DB4213">
              <w:rPr>
                <w:lang w:val="en-GB"/>
              </w:rPr>
              <w:t>and addenda to the</w:t>
            </w:r>
            <w:r w:rsidR="00A56822" w:rsidRPr="00DB4213">
              <w:rPr>
                <w:lang w:val="en-GB"/>
              </w:rPr>
              <w:t xml:space="preserve"> </w:t>
            </w:r>
            <w:r w:rsidR="00FC3128" w:rsidRPr="00DB4213">
              <w:rPr>
                <w:lang w:val="en-GB"/>
              </w:rPr>
              <w:t>Bidding Documents</w:t>
            </w:r>
            <w:bookmarkEnd w:id="30"/>
            <w:bookmarkEnd w:id="31"/>
          </w:p>
        </w:tc>
        <w:tc>
          <w:tcPr>
            <w:tcW w:w="7371" w:type="dxa"/>
          </w:tcPr>
          <w:p w14:paraId="0C8A2AC8" w14:textId="0D91838F" w:rsidR="00FC3128" w:rsidRPr="00DB4213" w:rsidRDefault="00FC3128" w:rsidP="00C07A4D">
            <w:pPr>
              <w:pStyle w:val="Sub-ClauseText"/>
              <w:numPr>
                <w:ilvl w:val="1"/>
                <w:numId w:val="24"/>
              </w:numPr>
              <w:spacing w:before="0" w:after="200"/>
              <w:ind w:left="605" w:hanging="605"/>
              <w:rPr>
                <w:spacing w:val="0"/>
                <w:lang w:val="en-GB"/>
              </w:rPr>
            </w:pPr>
            <w:r w:rsidRPr="00DB4213">
              <w:rPr>
                <w:spacing w:val="0"/>
                <w:lang w:val="en-GB"/>
              </w:rPr>
              <w:t xml:space="preserve">At any time prior to the deadline for submission of bids, the </w:t>
            </w:r>
            <w:r w:rsidR="00C6278B">
              <w:rPr>
                <w:spacing w:val="0"/>
                <w:lang w:val="en-GB"/>
              </w:rPr>
              <w:t>Contracting authority</w:t>
            </w:r>
            <w:r w:rsidRPr="00DB4213">
              <w:rPr>
                <w:spacing w:val="0"/>
                <w:lang w:val="en-GB"/>
              </w:rPr>
              <w:t xml:space="preserve"> may amend the Bidding Documents by issuing addendum.</w:t>
            </w:r>
          </w:p>
          <w:p w14:paraId="2B97E3B8" w14:textId="77777777" w:rsidR="00FC3128" w:rsidRPr="00A423C7" w:rsidRDefault="00FC3128" w:rsidP="00C07A4D">
            <w:pPr>
              <w:pStyle w:val="Sub-ClauseText"/>
              <w:numPr>
                <w:ilvl w:val="1"/>
                <w:numId w:val="24"/>
              </w:numPr>
              <w:spacing w:before="0" w:after="200"/>
              <w:ind w:left="605" w:hanging="605"/>
              <w:rPr>
                <w:spacing w:val="0"/>
                <w:lang w:val="en-GB"/>
              </w:rPr>
            </w:pPr>
            <w:r w:rsidRPr="00A423C7">
              <w:rPr>
                <w:spacing w:val="0"/>
                <w:lang w:val="en-GB"/>
              </w:rPr>
              <w:t xml:space="preserve">Any </w:t>
            </w:r>
            <w:r w:rsidR="00B21586" w:rsidRPr="00A423C7">
              <w:rPr>
                <w:spacing w:val="0"/>
                <w:lang w:val="en-GB"/>
              </w:rPr>
              <w:t>addendum issued</w:t>
            </w:r>
            <w:r w:rsidRPr="00A423C7">
              <w:rPr>
                <w:spacing w:val="0"/>
                <w:lang w:val="en-GB"/>
              </w:rPr>
              <w:t xml:space="preserve"> shall be part of the Bidding Documents and shall be posted on the </w:t>
            </w:r>
            <w:r w:rsidRPr="00A423C7">
              <w:rPr>
                <w:b/>
                <w:spacing w:val="0"/>
                <w:lang w:val="en-GB"/>
              </w:rPr>
              <w:t>website specified in the BDS</w:t>
            </w:r>
            <w:r w:rsidRPr="00A423C7">
              <w:rPr>
                <w:spacing w:val="0"/>
                <w:lang w:val="en-GB"/>
              </w:rPr>
              <w:t xml:space="preserve"> no later than ten (10) days prior to deadline for submission of the bids.</w:t>
            </w:r>
          </w:p>
          <w:p w14:paraId="7D07D1FF" w14:textId="5686140D" w:rsidR="00FC3128" w:rsidRPr="00DB4213" w:rsidRDefault="00FC3128" w:rsidP="00C07A4D">
            <w:pPr>
              <w:pStyle w:val="Sub-ClauseText"/>
              <w:numPr>
                <w:ilvl w:val="1"/>
                <w:numId w:val="24"/>
              </w:numPr>
              <w:spacing w:before="0" w:after="200"/>
              <w:rPr>
                <w:spacing w:val="0"/>
                <w:lang w:val="en-GB"/>
              </w:rPr>
            </w:pPr>
            <w:r w:rsidRPr="00A423C7">
              <w:rPr>
                <w:spacing w:val="0"/>
                <w:lang w:val="en-GB"/>
              </w:rPr>
              <w:t xml:space="preserve">To give prospective Bidders reasonable time in which to take an addendum into account in preparing their bids, the </w:t>
            </w:r>
            <w:r w:rsidR="00C6278B" w:rsidRPr="00A423C7">
              <w:rPr>
                <w:spacing w:val="0"/>
                <w:lang w:val="en-GB"/>
              </w:rPr>
              <w:t>Contracting authority</w:t>
            </w:r>
            <w:r w:rsidRPr="00A423C7">
              <w:rPr>
                <w:spacing w:val="0"/>
                <w:lang w:val="en-GB"/>
              </w:rPr>
              <w:t xml:space="preserve"> may, at its discretion, extend the deadline for the submission of bids, pursuant to ITB Sub-Clause 24.2</w:t>
            </w:r>
          </w:p>
        </w:tc>
      </w:tr>
      <w:tr w:rsidR="00FC3128" w:rsidRPr="00DB4213" w14:paraId="5606E26B" w14:textId="77777777">
        <w:tc>
          <w:tcPr>
            <w:tcW w:w="2538" w:type="dxa"/>
          </w:tcPr>
          <w:p w14:paraId="75C5E63A" w14:textId="77777777" w:rsidR="00FC3128" w:rsidRPr="00DB4213" w:rsidRDefault="00FC3128" w:rsidP="00D81B5C">
            <w:pPr>
              <w:pStyle w:val="Heading1-Clausename"/>
              <w:tabs>
                <w:tab w:val="clear" w:pos="360"/>
              </w:tabs>
              <w:spacing w:before="0" w:after="200"/>
              <w:ind w:left="0" w:firstLine="0"/>
              <w:rPr>
                <w:lang w:val="en-GB"/>
              </w:rPr>
            </w:pPr>
          </w:p>
        </w:tc>
        <w:tc>
          <w:tcPr>
            <w:tcW w:w="7371" w:type="dxa"/>
          </w:tcPr>
          <w:p w14:paraId="441E35E8" w14:textId="3D8262A3" w:rsidR="00FC3128" w:rsidRPr="00DB4213" w:rsidRDefault="00FC3128" w:rsidP="00D81B5C">
            <w:pPr>
              <w:pStyle w:val="BodyText2"/>
              <w:spacing w:before="0" w:after="200"/>
              <w:rPr>
                <w:lang w:val="en-GB"/>
              </w:rPr>
            </w:pPr>
            <w:bookmarkStart w:id="32" w:name="_Toc74907831"/>
            <w:bookmarkStart w:id="33" w:name="_Toc98440725"/>
            <w:r w:rsidRPr="00DB4213">
              <w:rPr>
                <w:lang w:val="en-GB"/>
              </w:rPr>
              <w:t>Preparation of Bids</w:t>
            </w:r>
            <w:bookmarkEnd w:id="32"/>
            <w:bookmarkEnd w:id="33"/>
          </w:p>
        </w:tc>
      </w:tr>
      <w:tr w:rsidR="00FC3128" w:rsidRPr="00DB4213" w14:paraId="4E4A9820" w14:textId="77777777">
        <w:tc>
          <w:tcPr>
            <w:tcW w:w="2538" w:type="dxa"/>
          </w:tcPr>
          <w:p w14:paraId="6128F43E" w14:textId="666F06F5" w:rsidR="00FC3128" w:rsidRPr="00DB4213" w:rsidRDefault="00FC3128" w:rsidP="0028540F">
            <w:pPr>
              <w:pStyle w:val="Sec1-Clauses"/>
              <w:numPr>
                <w:ilvl w:val="0"/>
                <w:numId w:val="117"/>
              </w:numPr>
              <w:spacing w:before="0" w:after="0"/>
              <w:rPr>
                <w:lang w:val="en-GB"/>
              </w:rPr>
            </w:pPr>
            <w:bookmarkStart w:id="34" w:name="_Toc74907832"/>
            <w:bookmarkStart w:id="35" w:name="_Toc98440726"/>
            <w:r w:rsidRPr="00DB4213">
              <w:rPr>
                <w:lang w:val="en-GB"/>
              </w:rPr>
              <w:t>Cost of Bidding</w:t>
            </w:r>
            <w:bookmarkEnd w:id="34"/>
            <w:bookmarkEnd w:id="35"/>
          </w:p>
        </w:tc>
        <w:tc>
          <w:tcPr>
            <w:tcW w:w="7371" w:type="dxa"/>
          </w:tcPr>
          <w:p w14:paraId="7B2ED266" w14:textId="27337DB2" w:rsidR="00FC3128" w:rsidRPr="00DB4213" w:rsidRDefault="00FC3128" w:rsidP="00C07A4D">
            <w:pPr>
              <w:pStyle w:val="Sub-ClauseText"/>
              <w:numPr>
                <w:ilvl w:val="1"/>
                <w:numId w:val="25"/>
              </w:numPr>
              <w:spacing w:before="0" w:after="200"/>
              <w:rPr>
                <w:spacing w:val="0"/>
                <w:lang w:val="en-GB"/>
              </w:rPr>
            </w:pPr>
            <w:r w:rsidRPr="00DB4213">
              <w:rPr>
                <w:spacing w:val="0"/>
                <w:lang w:val="en-GB"/>
              </w:rPr>
              <w:t xml:space="preserve">The Bidder shall bear all costs associated with the preparation and submission of its bid, and the </w:t>
            </w:r>
            <w:r w:rsidR="00C6278B">
              <w:rPr>
                <w:spacing w:val="0"/>
                <w:lang w:val="en-GB"/>
              </w:rPr>
              <w:t>Contracting authority</w:t>
            </w:r>
            <w:r w:rsidRPr="00DB4213">
              <w:rPr>
                <w:spacing w:val="0"/>
                <w:lang w:val="en-GB"/>
              </w:rPr>
              <w:t xml:space="preserve"> shall not be </w:t>
            </w:r>
            <w:r w:rsidRPr="00DB4213">
              <w:rPr>
                <w:spacing w:val="0"/>
                <w:lang w:val="en-GB"/>
              </w:rPr>
              <w:lastRenderedPageBreak/>
              <w:t>responsible or liable for those costs, regardless of the conduct or outcome of the bidding process.</w:t>
            </w:r>
          </w:p>
        </w:tc>
      </w:tr>
      <w:tr w:rsidR="00FC3128" w:rsidRPr="00DB4213" w14:paraId="6E740911" w14:textId="77777777">
        <w:tc>
          <w:tcPr>
            <w:tcW w:w="2538" w:type="dxa"/>
          </w:tcPr>
          <w:p w14:paraId="1EBAF43F" w14:textId="3EA7329A" w:rsidR="00FC3128" w:rsidRPr="00DB4213" w:rsidRDefault="00FC3128" w:rsidP="0028540F">
            <w:pPr>
              <w:pStyle w:val="Sec1-Clauses"/>
              <w:numPr>
                <w:ilvl w:val="0"/>
                <w:numId w:val="117"/>
              </w:numPr>
              <w:spacing w:before="0" w:after="0"/>
              <w:rPr>
                <w:lang w:val="en-GB"/>
              </w:rPr>
            </w:pPr>
            <w:bookmarkStart w:id="36" w:name="_Toc74907833"/>
            <w:bookmarkStart w:id="37" w:name="_Toc98440727"/>
            <w:r w:rsidRPr="00DB4213">
              <w:rPr>
                <w:lang w:val="en-GB"/>
              </w:rPr>
              <w:lastRenderedPageBreak/>
              <w:t>Language of Bid</w:t>
            </w:r>
            <w:bookmarkEnd w:id="36"/>
            <w:bookmarkEnd w:id="37"/>
          </w:p>
        </w:tc>
        <w:tc>
          <w:tcPr>
            <w:tcW w:w="7371" w:type="dxa"/>
          </w:tcPr>
          <w:p w14:paraId="0538C897" w14:textId="5F1F72B2" w:rsidR="00FC3128" w:rsidRPr="00DB4213" w:rsidRDefault="00FC3128" w:rsidP="00C07A4D">
            <w:pPr>
              <w:pStyle w:val="Sub-ClauseText"/>
              <w:numPr>
                <w:ilvl w:val="1"/>
                <w:numId w:val="26"/>
              </w:numPr>
              <w:spacing w:before="0" w:after="200"/>
              <w:rPr>
                <w:spacing w:val="0"/>
                <w:lang w:val="en-GB"/>
              </w:rPr>
            </w:pPr>
            <w:r w:rsidRPr="00DB4213">
              <w:rPr>
                <w:spacing w:val="0"/>
                <w:lang w:val="en-GB"/>
              </w:rPr>
              <w:t xml:space="preserve">The Bid, as well as all correspondence and documents relating to the bid exchanged by the Bidder and the </w:t>
            </w:r>
            <w:r w:rsidR="00C6278B">
              <w:rPr>
                <w:spacing w:val="0"/>
                <w:lang w:val="en-GB"/>
              </w:rPr>
              <w:t>Contracting authority</w:t>
            </w:r>
            <w:r w:rsidRPr="00DB4213">
              <w:rPr>
                <w:spacing w:val="0"/>
                <w:lang w:val="en-GB"/>
              </w:rPr>
              <w:t xml:space="preserve">, shall be written in the language </w:t>
            </w:r>
            <w:r w:rsidRPr="00DB4213">
              <w:rPr>
                <w:b/>
                <w:bCs/>
                <w:spacing w:val="0"/>
                <w:lang w:val="en-GB"/>
              </w:rPr>
              <w:t xml:space="preserve">specified in the </w:t>
            </w:r>
            <w:r w:rsidRPr="00DB4213">
              <w:rPr>
                <w:b/>
                <w:spacing w:val="0"/>
                <w:lang w:val="en-GB"/>
              </w:rPr>
              <w:t>BDS.</w:t>
            </w:r>
            <w:r w:rsidRPr="00DB4213">
              <w:rPr>
                <w:spacing w:val="0"/>
                <w:lang w:val="en-GB"/>
              </w:rPr>
              <w:t xml:space="preserve">  Supporting documents and printed literature that are part of the Bid may be in another language provided they are accompanied by an accurate translation of the relevant passages into the language </w:t>
            </w:r>
            <w:r w:rsidRPr="00DB4213">
              <w:rPr>
                <w:b/>
                <w:bCs/>
                <w:spacing w:val="0"/>
                <w:lang w:val="en-GB"/>
              </w:rPr>
              <w:t>specified in the</w:t>
            </w:r>
            <w:r w:rsidRPr="00DB4213">
              <w:rPr>
                <w:spacing w:val="0"/>
                <w:lang w:val="en-GB"/>
              </w:rPr>
              <w:t xml:space="preserve"> </w:t>
            </w:r>
            <w:r w:rsidRPr="00DB4213">
              <w:rPr>
                <w:b/>
                <w:spacing w:val="0"/>
                <w:lang w:val="en-GB"/>
              </w:rPr>
              <w:t>BDS,</w:t>
            </w:r>
            <w:r w:rsidRPr="00DB4213">
              <w:rPr>
                <w:spacing w:val="0"/>
                <w:lang w:val="en-GB"/>
              </w:rPr>
              <w:t xml:space="preserve"> in which case, for purposes of interpretation of the Bid, such translation shall govern.</w:t>
            </w:r>
          </w:p>
        </w:tc>
      </w:tr>
      <w:tr w:rsidR="00FC3128" w:rsidRPr="00DB4213" w14:paraId="66CCB05E" w14:textId="77777777">
        <w:tc>
          <w:tcPr>
            <w:tcW w:w="2538" w:type="dxa"/>
          </w:tcPr>
          <w:p w14:paraId="748CC490" w14:textId="1D820842" w:rsidR="00FC3128" w:rsidRPr="00DB4213" w:rsidRDefault="00F84F97" w:rsidP="0028540F">
            <w:pPr>
              <w:pStyle w:val="Sec1-Clauses"/>
              <w:numPr>
                <w:ilvl w:val="0"/>
                <w:numId w:val="117"/>
              </w:numPr>
              <w:spacing w:before="0" w:after="0"/>
              <w:rPr>
                <w:lang w:val="en-GB"/>
              </w:rPr>
            </w:pPr>
            <w:bookmarkStart w:id="38" w:name="_Toc74907834"/>
            <w:bookmarkStart w:id="39" w:name="_Toc98440728"/>
            <w:r w:rsidRPr="00DB4213">
              <w:rPr>
                <w:lang w:val="en-GB"/>
              </w:rPr>
              <w:t>Documents</w:t>
            </w:r>
            <w:r w:rsidR="00A56822" w:rsidRPr="00DB4213">
              <w:rPr>
                <w:lang w:val="en-GB"/>
              </w:rPr>
              <w:t xml:space="preserve"> </w:t>
            </w:r>
            <w:r w:rsidR="00FC3128" w:rsidRPr="00DB4213">
              <w:rPr>
                <w:lang w:val="en-GB"/>
              </w:rPr>
              <w:t>Comprising the Bid</w:t>
            </w:r>
            <w:bookmarkEnd w:id="38"/>
            <w:bookmarkEnd w:id="39"/>
          </w:p>
        </w:tc>
        <w:tc>
          <w:tcPr>
            <w:tcW w:w="7371" w:type="dxa"/>
            <w:tcBorders>
              <w:bottom w:val="nil"/>
            </w:tcBorders>
          </w:tcPr>
          <w:p w14:paraId="575DBE06" w14:textId="77777777" w:rsidR="00FC3128" w:rsidRPr="00DB4213" w:rsidRDefault="00FC3128" w:rsidP="00C07A4D">
            <w:pPr>
              <w:pStyle w:val="Sub-ClauseText"/>
              <w:numPr>
                <w:ilvl w:val="1"/>
                <w:numId w:val="27"/>
              </w:numPr>
              <w:spacing w:before="0" w:after="200"/>
              <w:rPr>
                <w:spacing w:val="0"/>
                <w:lang w:val="en-GB"/>
              </w:rPr>
            </w:pPr>
            <w:r w:rsidRPr="00DB4213">
              <w:rPr>
                <w:spacing w:val="0"/>
                <w:lang w:val="en-GB"/>
              </w:rPr>
              <w:t>The Bid shall comprise the following:</w:t>
            </w:r>
          </w:p>
          <w:p w14:paraId="424FD3CE" w14:textId="77777777" w:rsidR="00FC3128" w:rsidRPr="00DB4213" w:rsidRDefault="00FC3128" w:rsidP="005C6892">
            <w:pPr>
              <w:pStyle w:val="Heading3"/>
              <w:numPr>
                <w:ilvl w:val="2"/>
                <w:numId w:val="64"/>
              </w:numPr>
              <w:rPr>
                <w:lang w:val="en-GB"/>
              </w:rPr>
            </w:pPr>
            <w:r w:rsidRPr="00DB4213">
              <w:rPr>
                <w:lang w:val="en-GB"/>
              </w:rPr>
              <w:t xml:space="preserve">Bid Submission Form and the applicable Price Schedules, in accordance with ITB Clauses 12, 14, and </w:t>
            </w:r>
            <w:proofErr w:type="gramStart"/>
            <w:r w:rsidRPr="00DB4213">
              <w:rPr>
                <w:lang w:val="en-GB"/>
              </w:rPr>
              <w:t>15;</w:t>
            </w:r>
            <w:proofErr w:type="gramEnd"/>
          </w:p>
          <w:p w14:paraId="0B7D67B2" w14:textId="77777777" w:rsidR="00FC3128" w:rsidRPr="00DB4213" w:rsidRDefault="00FC3128" w:rsidP="005C6892">
            <w:pPr>
              <w:pStyle w:val="Heading3"/>
              <w:numPr>
                <w:ilvl w:val="2"/>
                <w:numId w:val="64"/>
              </w:numPr>
              <w:rPr>
                <w:lang w:val="en-GB"/>
              </w:rPr>
            </w:pPr>
            <w:r w:rsidRPr="00DB4213">
              <w:rPr>
                <w:lang w:val="en-GB"/>
              </w:rPr>
              <w:t xml:space="preserve">Bid Security, in accordance with ITB Clause 21, if </w:t>
            </w:r>
            <w:proofErr w:type="gramStart"/>
            <w:r w:rsidRPr="00DB4213">
              <w:rPr>
                <w:lang w:val="en-GB"/>
              </w:rPr>
              <w:t>required;</w:t>
            </w:r>
            <w:proofErr w:type="gramEnd"/>
          </w:p>
          <w:p w14:paraId="64FFD3AE" w14:textId="77777777" w:rsidR="00FC3128" w:rsidRPr="00DB4213" w:rsidRDefault="00FC3128" w:rsidP="005C6892">
            <w:pPr>
              <w:pStyle w:val="Heading3"/>
              <w:numPr>
                <w:ilvl w:val="2"/>
                <w:numId w:val="64"/>
              </w:numPr>
              <w:rPr>
                <w:lang w:val="en-GB"/>
              </w:rPr>
            </w:pPr>
            <w:r w:rsidRPr="00DB4213">
              <w:rPr>
                <w:lang w:val="en-GB"/>
              </w:rPr>
              <w:t xml:space="preserve">written confirmation authorizing the signatory of the Bid to commit the Bidder, in accordance with ITB Clause </w:t>
            </w:r>
            <w:proofErr w:type="gramStart"/>
            <w:r w:rsidRPr="00DB4213">
              <w:rPr>
                <w:lang w:val="en-GB"/>
              </w:rPr>
              <w:t>22;</w:t>
            </w:r>
            <w:proofErr w:type="gramEnd"/>
          </w:p>
          <w:p w14:paraId="4568A702" w14:textId="1D5EBF19" w:rsidR="00FC3128" w:rsidRPr="00DB4213" w:rsidRDefault="00FC3128" w:rsidP="005C6892">
            <w:pPr>
              <w:pStyle w:val="Heading3"/>
              <w:numPr>
                <w:ilvl w:val="2"/>
                <w:numId w:val="64"/>
              </w:numPr>
              <w:rPr>
                <w:lang w:val="en-GB"/>
              </w:rPr>
            </w:pPr>
            <w:r w:rsidRPr="00DB4213">
              <w:rPr>
                <w:lang w:val="en-GB"/>
              </w:rPr>
              <w:t>documentary evidence in accordance with ITB Clause 16 establishing the Bidder’s eligibility to</w:t>
            </w:r>
            <w:r w:rsidR="008B6F64">
              <w:rPr>
                <w:lang w:val="en-GB"/>
              </w:rPr>
              <w:t xml:space="preserve"> submit the bid and</w:t>
            </w:r>
            <w:r w:rsidRPr="00DB4213">
              <w:rPr>
                <w:lang w:val="en-GB"/>
              </w:rPr>
              <w:t xml:space="preserve"> </w:t>
            </w:r>
            <w:r w:rsidR="008279A2" w:rsidRPr="00DB4213">
              <w:rPr>
                <w:lang w:val="en-GB"/>
              </w:rPr>
              <w:t xml:space="preserve">realize the contract should the bid be </w:t>
            </w:r>
            <w:proofErr w:type="gramStart"/>
            <w:r w:rsidR="008279A2" w:rsidRPr="00DB4213">
              <w:rPr>
                <w:lang w:val="en-GB"/>
              </w:rPr>
              <w:t>accepted</w:t>
            </w:r>
            <w:r w:rsidRPr="00DB4213">
              <w:rPr>
                <w:lang w:val="en-GB"/>
              </w:rPr>
              <w:t>;</w:t>
            </w:r>
            <w:proofErr w:type="gramEnd"/>
          </w:p>
          <w:p w14:paraId="5ADBC7AC" w14:textId="77777777" w:rsidR="00FC3128" w:rsidRPr="00DB4213" w:rsidRDefault="00FC3128" w:rsidP="005C6892">
            <w:pPr>
              <w:pStyle w:val="Heading3"/>
              <w:numPr>
                <w:ilvl w:val="2"/>
                <w:numId w:val="64"/>
              </w:numPr>
              <w:rPr>
                <w:lang w:val="en-GB"/>
              </w:rPr>
            </w:pPr>
            <w:r w:rsidRPr="00DB4213">
              <w:rPr>
                <w:lang w:val="en-GB"/>
              </w:rPr>
              <w:t xml:space="preserve">documentary evidence in accordance with ITB Clause 17, that the Goods and Related Services to be supplied by the Bidder are of eligible </w:t>
            </w:r>
            <w:proofErr w:type="gramStart"/>
            <w:r w:rsidRPr="00DB4213">
              <w:rPr>
                <w:lang w:val="en-GB"/>
              </w:rPr>
              <w:t>origin;</w:t>
            </w:r>
            <w:proofErr w:type="gramEnd"/>
          </w:p>
          <w:p w14:paraId="3C880A6B" w14:textId="77777777" w:rsidR="00FC3128" w:rsidRPr="00DB4213" w:rsidRDefault="00FC3128" w:rsidP="005C6892">
            <w:pPr>
              <w:pStyle w:val="Heading3"/>
              <w:numPr>
                <w:ilvl w:val="2"/>
                <w:numId w:val="64"/>
              </w:numPr>
              <w:rPr>
                <w:lang w:val="en-GB"/>
              </w:rPr>
            </w:pPr>
            <w:r w:rsidRPr="00DB4213">
              <w:rPr>
                <w:lang w:val="en-GB"/>
              </w:rPr>
              <w:t xml:space="preserve">documentary evidence in accordance with ITB Clauses 18 and 30, that the Goods and Related Services conform to the Bidding </w:t>
            </w:r>
            <w:proofErr w:type="gramStart"/>
            <w:r w:rsidRPr="00DB4213">
              <w:rPr>
                <w:lang w:val="en-GB"/>
              </w:rPr>
              <w:t>Documents;</w:t>
            </w:r>
            <w:proofErr w:type="gramEnd"/>
          </w:p>
          <w:p w14:paraId="4A048B27" w14:textId="77777777" w:rsidR="00FC3128" w:rsidRPr="00DB4213" w:rsidRDefault="00FC3128" w:rsidP="005C6892">
            <w:pPr>
              <w:pStyle w:val="Heading3"/>
              <w:numPr>
                <w:ilvl w:val="2"/>
                <w:numId w:val="64"/>
              </w:numPr>
              <w:rPr>
                <w:lang w:val="en-GB"/>
              </w:rPr>
            </w:pPr>
            <w:r w:rsidRPr="00DB4213">
              <w:rPr>
                <w:lang w:val="en-GB"/>
              </w:rPr>
              <w:t xml:space="preserve">documentary evidence in accordance with ITB Clause 19 establishing the Bidder’s qualifications to perform the contract if its bid is accepted; </w:t>
            </w:r>
            <w:r w:rsidR="00787530" w:rsidRPr="00DB4213">
              <w:rPr>
                <w:lang w:val="en-GB"/>
              </w:rPr>
              <w:t>and</w:t>
            </w:r>
          </w:p>
          <w:p w14:paraId="2B5B40AB" w14:textId="77777777" w:rsidR="00FC3128" w:rsidRPr="00DB4213" w:rsidRDefault="00FC3128" w:rsidP="005C6892">
            <w:pPr>
              <w:pStyle w:val="Heading3"/>
              <w:numPr>
                <w:ilvl w:val="2"/>
                <w:numId w:val="64"/>
              </w:numPr>
              <w:rPr>
                <w:lang w:val="en-GB"/>
              </w:rPr>
            </w:pPr>
            <w:r w:rsidRPr="00DB4213">
              <w:rPr>
                <w:lang w:val="en-GB"/>
              </w:rPr>
              <w:t xml:space="preserve">any other document </w:t>
            </w:r>
            <w:r w:rsidRPr="00DB4213">
              <w:rPr>
                <w:b/>
                <w:bCs/>
                <w:lang w:val="en-GB"/>
              </w:rPr>
              <w:t>required in the</w:t>
            </w:r>
            <w:r w:rsidRPr="00DB4213">
              <w:rPr>
                <w:lang w:val="en-GB"/>
              </w:rPr>
              <w:t xml:space="preserve"> </w:t>
            </w:r>
            <w:r w:rsidRPr="00DB4213">
              <w:rPr>
                <w:b/>
                <w:lang w:val="en-GB"/>
              </w:rPr>
              <w:t>BDS.</w:t>
            </w:r>
          </w:p>
        </w:tc>
      </w:tr>
      <w:tr w:rsidR="00FC3128" w:rsidRPr="00DB4213" w14:paraId="659E6B4D" w14:textId="77777777">
        <w:tc>
          <w:tcPr>
            <w:tcW w:w="2538" w:type="dxa"/>
          </w:tcPr>
          <w:p w14:paraId="5596F497" w14:textId="77777777" w:rsidR="00FC3128" w:rsidRPr="00DB4213" w:rsidRDefault="00F84F97" w:rsidP="0028540F">
            <w:pPr>
              <w:pStyle w:val="Sec1-Clauses"/>
              <w:numPr>
                <w:ilvl w:val="0"/>
                <w:numId w:val="117"/>
              </w:numPr>
              <w:spacing w:before="0" w:after="0"/>
              <w:rPr>
                <w:lang w:val="en-GB"/>
              </w:rPr>
            </w:pPr>
            <w:bookmarkStart w:id="40" w:name="_Toc74907835"/>
            <w:bookmarkStart w:id="41" w:name="_Toc98440729"/>
            <w:r w:rsidRPr="00DB4213">
              <w:rPr>
                <w:lang w:val="en-GB"/>
              </w:rPr>
              <w:t>Bid Submission</w:t>
            </w:r>
            <w:r w:rsidR="00330CAC" w:rsidRPr="00DB4213">
              <w:rPr>
                <w:lang w:val="en-GB"/>
              </w:rPr>
              <w:t xml:space="preserve"> </w:t>
            </w:r>
            <w:r w:rsidRPr="00DB4213">
              <w:rPr>
                <w:lang w:val="en-GB"/>
              </w:rPr>
              <w:t>Form and Price</w:t>
            </w:r>
            <w:r w:rsidR="00A56822" w:rsidRPr="00DB4213">
              <w:rPr>
                <w:lang w:val="en-GB"/>
              </w:rPr>
              <w:t xml:space="preserve"> </w:t>
            </w:r>
            <w:r w:rsidR="00FC3128" w:rsidRPr="00DB4213">
              <w:rPr>
                <w:lang w:val="en-GB"/>
              </w:rPr>
              <w:t>Schedules</w:t>
            </w:r>
            <w:bookmarkEnd w:id="40"/>
            <w:bookmarkEnd w:id="41"/>
            <w:r w:rsidR="00FC3128" w:rsidRPr="00DB4213">
              <w:rPr>
                <w:lang w:val="en-GB"/>
              </w:rPr>
              <w:t xml:space="preserve"> </w:t>
            </w:r>
          </w:p>
        </w:tc>
        <w:tc>
          <w:tcPr>
            <w:tcW w:w="7371" w:type="dxa"/>
            <w:tcBorders>
              <w:bottom w:val="nil"/>
            </w:tcBorders>
          </w:tcPr>
          <w:p w14:paraId="1B323B05" w14:textId="77777777" w:rsidR="00FC3128" w:rsidRPr="00DB4213" w:rsidRDefault="00FC3128" w:rsidP="00C07A4D">
            <w:pPr>
              <w:pStyle w:val="Sub-ClauseText"/>
              <w:keepNext/>
              <w:keepLines/>
              <w:numPr>
                <w:ilvl w:val="1"/>
                <w:numId w:val="31"/>
              </w:numPr>
              <w:spacing w:before="0" w:after="200"/>
              <w:rPr>
                <w:spacing w:val="0"/>
                <w:lang w:val="en-GB"/>
              </w:rPr>
            </w:pPr>
            <w:r w:rsidRPr="00DB4213">
              <w:rPr>
                <w:spacing w:val="0"/>
                <w:lang w:val="en-GB"/>
              </w:rPr>
              <w:t>The Bidder shall submit the Bid Submission Form using the form furnished</w:t>
            </w:r>
            <w:r w:rsidR="00DD7C22" w:rsidRPr="00DB4213">
              <w:rPr>
                <w:spacing w:val="0"/>
                <w:lang w:val="en-GB"/>
              </w:rPr>
              <w:t xml:space="preserve"> in Section IV, Bidding Forms. </w:t>
            </w:r>
            <w:r w:rsidRPr="00DB4213">
              <w:rPr>
                <w:spacing w:val="0"/>
                <w:lang w:val="en-GB"/>
              </w:rPr>
              <w:t>This form must be completed without any alterations to its format, and no substitutes shall be accepted.  All blank spaces shall be filled in with the information requested.</w:t>
            </w:r>
          </w:p>
          <w:p w14:paraId="710EF373" w14:textId="38C4AC2C" w:rsidR="00FC3128" w:rsidRPr="00DB4213" w:rsidRDefault="00FC3128" w:rsidP="00C07A4D">
            <w:pPr>
              <w:pStyle w:val="Sub-ClauseText"/>
              <w:keepNext/>
              <w:keepLines/>
              <w:numPr>
                <w:ilvl w:val="1"/>
                <w:numId w:val="31"/>
              </w:numPr>
              <w:spacing w:before="0" w:after="200"/>
              <w:rPr>
                <w:spacing w:val="0"/>
                <w:lang w:val="en-GB"/>
              </w:rPr>
            </w:pPr>
            <w:r w:rsidRPr="00DB4213">
              <w:rPr>
                <w:spacing w:val="0"/>
                <w:lang w:val="en-GB"/>
              </w:rPr>
              <w:t>The Bidder shall submit the Price Schedules for Goods and Related Services, according to their origin as appropriate, using the forms furnished in Section IV, Bidding Forms</w:t>
            </w:r>
          </w:p>
        </w:tc>
      </w:tr>
      <w:tr w:rsidR="00FC3128" w:rsidRPr="00DB4213" w14:paraId="3D8E4C52" w14:textId="77777777">
        <w:tc>
          <w:tcPr>
            <w:tcW w:w="2538" w:type="dxa"/>
          </w:tcPr>
          <w:p w14:paraId="098751CD" w14:textId="26BB5DE2" w:rsidR="00FC3128" w:rsidRPr="00DB4213" w:rsidRDefault="00FC3128" w:rsidP="0028540F">
            <w:pPr>
              <w:pStyle w:val="Sec1-Clauses"/>
              <w:numPr>
                <w:ilvl w:val="0"/>
                <w:numId w:val="117"/>
              </w:numPr>
              <w:spacing w:before="0" w:after="0"/>
              <w:rPr>
                <w:lang w:val="en-GB"/>
              </w:rPr>
            </w:pPr>
            <w:bookmarkStart w:id="42" w:name="_Toc74907836"/>
            <w:bookmarkStart w:id="43" w:name="_Toc98440730"/>
            <w:r w:rsidRPr="00DB4213">
              <w:rPr>
                <w:lang w:val="en-GB"/>
              </w:rPr>
              <w:lastRenderedPageBreak/>
              <w:t>Alternative Bids</w:t>
            </w:r>
            <w:bookmarkEnd w:id="42"/>
            <w:bookmarkEnd w:id="43"/>
          </w:p>
        </w:tc>
        <w:tc>
          <w:tcPr>
            <w:tcW w:w="7371" w:type="dxa"/>
          </w:tcPr>
          <w:p w14:paraId="2759DD5F" w14:textId="77777777" w:rsidR="00FC3128" w:rsidRPr="00DB4213" w:rsidRDefault="00FC3128" w:rsidP="00C07A4D">
            <w:pPr>
              <w:pStyle w:val="Sub-ClauseText"/>
              <w:keepNext/>
              <w:keepLines/>
              <w:numPr>
                <w:ilvl w:val="1"/>
                <w:numId w:val="32"/>
              </w:numPr>
              <w:spacing w:before="0" w:after="200"/>
              <w:rPr>
                <w:spacing w:val="0"/>
                <w:lang w:val="en-GB"/>
              </w:rPr>
            </w:pPr>
            <w:r w:rsidRPr="00DB4213">
              <w:rPr>
                <w:spacing w:val="0"/>
                <w:lang w:val="en-GB"/>
              </w:rPr>
              <w:t xml:space="preserve">Unless otherwise </w:t>
            </w:r>
            <w:r w:rsidRPr="00DB4213">
              <w:rPr>
                <w:b/>
                <w:bCs/>
                <w:spacing w:val="0"/>
                <w:lang w:val="en-GB"/>
              </w:rPr>
              <w:t>specified in the</w:t>
            </w:r>
            <w:r w:rsidRPr="00DB4213">
              <w:rPr>
                <w:spacing w:val="0"/>
                <w:lang w:val="en-GB"/>
              </w:rPr>
              <w:t xml:space="preserve"> </w:t>
            </w:r>
            <w:r w:rsidRPr="00DB4213">
              <w:rPr>
                <w:b/>
                <w:spacing w:val="0"/>
                <w:lang w:val="en-GB"/>
              </w:rPr>
              <w:t>BDS,</w:t>
            </w:r>
            <w:r w:rsidRPr="00DB4213">
              <w:rPr>
                <w:spacing w:val="0"/>
                <w:lang w:val="en-GB"/>
              </w:rPr>
              <w:t xml:space="preserve"> alternative bids shall not be considered.</w:t>
            </w:r>
          </w:p>
        </w:tc>
      </w:tr>
      <w:tr w:rsidR="00FC3128" w:rsidRPr="00DB4213" w14:paraId="2B9838D8" w14:textId="77777777">
        <w:tc>
          <w:tcPr>
            <w:tcW w:w="2538" w:type="dxa"/>
          </w:tcPr>
          <w:p w14:paraId="1712B238" w14:textId="064B79D2" w:rsidR="00FC3128" w:rsidRPr="00DB4213" w:rsidRDefault="00F84F97" w:rsidP="0028540F">
            <w:pPr>
              <w:pStyle w:val="Sec1-Clauses"/>
              <w:numPr>
                <w:ilvl w:val="0"/>
                <w:numId w:val="117"/>
              </w:numPr>
              <w:spacing w:before="0" w:after="0"/>
              <w:rPr>
                <w:lang w:val="en-GB"/>
              </w:rPr>
            </w:pPr>
            <w:bookmarkStart w:id="44" w:name="_Toc74907837"/>
            <w:bookmarkStart w:id="45" w:name="_Toc98440731"/>
            <w:r w:rsidRPr="00DB4213">
              <w:rPr>
                <w:lang w:val="en-GB"/>
              </w:rPr>
              <w:t>Bid Prices and</w:t>
            </w:r>
            <w:r w:rsidR="00A56822" w:rsidRPr="00DB4213">
              <w:rPr>
                <w:lang w:val="en-GB"/>
              </w:rPr>
              <w:t xml:space="preserve"> </w:t>
            </w:r>
            <w:r w:rsidR="00FC3128" w:rsidRPr="00DB4213">
              <w:rPr>
                <w:lang w:val="en-GB"/>
              </w:rPr>
              <w:t>Discounts</w:t>
            </w:r>
            <w:bookmarkEnd w:id="44"/>
            <w:bookmarkEnd w:id="45"/>
          </w:p>
        </w:tc>
        <w:tc>
          <w:tcPr>
            <w:tcW w:w="7371" w:type="dxa"/>
            <w:tcBorders>
              <w:bottom w:val="nil"/>
            </w:tcBorders>
          </w:tcPr>
          <w:p w14:paraId="434BCC4F" w14:textId="77777777" w:rsidR="00FC3128" w:rsidRPr="00DB4213" w:rsidRDefault="00FC3128" w:rsidP="00C07A4D">
            <w:pPr>
              <w:pStyle w:val="Sub-ClauseText"/>
              <w:numPr>
                <w:ilvl w:val="1"/>
                <w:numId w:val="33"/>
              </w:numPr>
              <w:spacing w:before="0" w:after="200"/>
              <w:rPr>
                <w:spacing w:val="0"/>
                <w:lang w:val="en-GB"/>
              </w:rPr>
            </w:pPr>
            <w:r w:rsidRPr="00DB4213">
              <w:rPr>
                <w:spacing w:val="0"/>
                <w:lang w:val="en-GB"/>
              </w:rPr>
              <w:t>The prices and discounts quoted by the Bidder in the Bid Submission Form and in the Price Schedules shall conform to the requirements specified below.</w:t>
            </w:r>
          </w:p>
          <w:p w14:paraId="4DE9D4DB" w14:textId="77777777" w:rsidR="00FC3128" w:rsidRPr="00DB4213" w:rsidRDefault="00FC3128" w:rsidP="00C07A4D">
            <w:pPr>
              <w:pStyle w:val="Sub-ClauseText"/>
              <w:numPr>
                <w:ilvl w:val="1"/>
                <w:numId w:val="33"/>
              </w:numPr>
              <w:spacing w:before="0" w:after="180"/>
              <w:rPr>
                <w:spacing w:val="0"/>
                <w:lang w:val="en-GB"/>
              </w:rPr>
            </w:pPr>
            <w:r w:rsidRPr="00DB4213">
              <w:rPr>
                <w:spacing w:val="0"/>
                <w:lang w:val="en-GB"/>
              </w:rPr>
              <w:t xml:space="preserve">All lots and items must be listed and priced separately in the Price Schedules. </w:t>
            </w:r>
          </w:p>
          <w:p w14:paraId="1E97AD74" w14:textId="77777777" w:rsidR="00FC3128" w:rsidRPr="00DB4213" w:rsidRDefault="00FC3128" w:rsidP="00C07A4D">
            <w:pPr>
              <w:pStyle w:val="Sub-ClauseText"/>
              <w:numPr>
                <w:ilvl w:val="1"/>
                <w:numId w:val="33"/>
              </w:numPr>
              <w:spacing w:before="0" w:after="180"/>
              <w:rPr>
                <w:spacing w:val="0"/>
                <w:lang w:val="en-GB"/>
              </w:rPr>
            </w:pPr>
            <w:r w:rsidRPr="00DB4213">
              <w:rPr>
                <w:spacing w:val="0"/>
                <w:lang w:val="en-GB"/>
              </w:rPr>
              <w:t xml:space="preserve">The price to be quoted in the Bid Submission Form shall be the total price of the bid, excluding any discounts offered. </w:t>
            </w:r>
          </w:p>
          <w:p w14:paraId="3BE5F117" w14:textId="77777777" w:rsidR="00FC3128" w:rsidRPr="00DB4213" w:rsidRDefault="00FC3128" w:rsidP="00C07A4D">
            <w:pPr>
              <w:pStyle w:val="Sub-ClauseText"/>
              <w:numPr>
                <w:ilvl w:val="1"/>
                <w:numId w:val="33"/>
              </w:numPr>
              <w:spacing w:before="0" w:after="180"/>
              <w:rPr>
                <w:spacing w:val="0"/>
                <w:lang w:val="en-GB"/>
              </w:rPr>
            </w:pPr>
            <w:r w:rsidRPr="00DB4213">
              <w:rPr>
                <w:spacing w:val="0"/>
                <w:lang w:val="en-GB"/>
              </w:rPr>
              <w:t>The Bidder shall quote any unconditional discounts and indicate the method for their application in the Bid Submission Form.</w:t>
            </w:r>
          </w:p>
          <w:p w14:paraId="7F5ED0CD" w14:textId="77777777" w:rsidR="00FC3128" w:rsidRPr="00DB4213" w:rsidRDefault="00FC3128" w:rsidP="00C07A4D">
            <w:pPr>
              <w:pStyle w:val="Sub-ClauseText"/>
              <w:numPr>
                <w:ilvl w:val="1"/>
                <w:numId w:val="33"/>
              </w:numPr>
              <w:spacing w:before="0" w:after="180"/>
              <w:rPr>
                <w:spacing w:val="0"/>
                <w:lang w:val="en-GB"/>
              </w:rPr>
            </w:pPr>
            <w:r w:rsidRPr="00DB4213">
              <w:rPr>
                <w:spacing w:val="0"/>
                <w:lang w:val="en-GB"/>
              </w:rPr>
              <w:t xml:space="preserve">The terms EXW, </w:t>
            </w:r>
            <w:r w:rsidR="00DD7C22" w:rsidRPr="00DB4213">
              <w:rPr>
                <w:spacing w:val="0"/>
                <w:lang w:val="en-GB"/>
              </w:rPr>
              <w:t>DA</w:t>
            </w:r>
            <w:r w:rsidR="00DE7B0B" w:rsidRPr="00DB4213">
              <w:rPr>
                <w:spacing w:val="0"/>
                <w:lang w:val="en-GB"/>
              </w:rPr>
              <w:t xml:space="preserve">P </w:t>
            </w:r>
            <w:r w:rsidRPr="00DB4213">
              <w:rPr>
                <w:spacing w:val="0"/>
                <w:lang w:val="en-GB"/>
              </w:rPr>
              <w:t xml:space="preserve">and other similar terms shall be governed by the rules prescribed in the current edition of Incoterms, published by The International Chamber of Commerce, as specified in the </w:t>
            </w:r>
            <w:r w:rsidRPr="00DB4213">
              <w:rPr>
                <w:b/>
                <w:spacing w:val="0"/>
                <w:lang w:val="en-GB"/>
              </w:rPr>
              <w:t>BDS.</w:t>
            </w:r>
          </w:p>
          <w:p w14:paraId="737D3351" w14:textId="4E6FE6C8" w:rsidR="00FC3128" w:rsidRPr="00DB4213" w:rsidRDefault="00FC3128" w:rsidP="00C07A4D">
            <w:pPr>
              <w:pStyle w:val="Sub-ClauseText"/>
              <w:numPr>
                <w:ilvl w:val="1"/>
                <w:numId w:val="33"/>
              </w:numPr>
              <w:spacing w:before="0" w:after="180"/>
              <w:rPr>
                <w:spacing w:val="0"/>
                <w:lang w:val="en-GB"/>
              </w:rPr>
            </w:pPr>
            <w:r w:rsidRPr="00DB4213">
              <w:rPr>
                <w:spacing w:val="0"/>
                <w:lang w:val="en-GB"/>
              </w:rPr>
              <w:t xml:space="preserve">Prices shall be quoted as specified in each Price Schedule included in Section IV, Bidding Forms. The dis-aggregation of price components is required solely for the purpose of facilitating the comparison of bids by the </w:t>
            </w:r>
            <w:r w:rsidR="00C6278B">
              <w:rPr>
                <w:spacing w:val="0"/>
                <w:lang w:val="en-GB"/>
              </w:rPr>
              <w:t>Contracting authority</w:t>
            </w:r>
            <w:r w:rsidRPr="00DB4213">
              <w:rPr>
                <w:spacing w:val="0"/>
                <w:lang w:val="en-GB"/>
              </w:rPr>
              <w:t xml:space="preserve">.  This shall not in any way limit the </w:t>
            </w:r>
            <w:r w:rsidR="00C6278B">
              <w:rPr>
                <w:spacing w:val="0"/>
                <w:lang w:val="en-GB"/>
              </w:rPr>
              <w:t>Contracting authority</w:t>
            </w:r>
            <w:r w:rsidRPr="00DB4213">
              <w:rPr>
                <w:spacing w:val="0"/>
                <w:lang w:val="en-GB"/>
              </w:rPr>
              <w:t xml:space="preserve">’s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DB4213">
              <w:rPr>
                <w:b/>
                <w:spacing w:val="0"/>
                <w:lang w:val="en-GB"/>
              </w:rPr>
              <w:t>BDS</w:t>
            </w:r>
            <w:r w:rsidRPr="00DB4213">
              <w:rPr>
                <w:spacing w:val="0"/>
                <w:lang w:val="en-GB"/>
              </w:rPr>
              <w:t>.</w:t>
            </w:r>
          </w:p>
          <w:p w14:paraId="2526AB87" w14:textId="77777777" w:rsidR="00FC3128" w:rsidRPr="00DB4213" w:rsidRDefault="00FC3128" w:rsidP="00C07A4D">
            <w:pPr>
              <w:pStyle w:val="Sub-ClauseText"/>
              <w:keepNext/>
              <w:numPr>
                <w:ilvl w:val="1"/>
                <w:numId w:val="18"/>
              </w:numPr>
              <w:spacing w:before="0" w:after="200"/>
              <w:rPr>
                <w:spacing w:val="0"/>
                <w:lang w:val="en-GB"/>
              </w:rPr>
            </w:pPr>
            <w:r w:rsidRPr="00DB4213">
              <w:rPr>
                <w:spacing w:val="0"/>
                <w:lang w:val="en-GB"/>
              </w:rPr>
              <w:t xml:space="preserve">Prices quoted by the Bidder shall be fixed during the Bidder’s performance of the Contract and not subject to variation on any account, unless otherwise specified in the </w:t>
            </w:r>
            <w:r w:rsidRPr="00DB4213">
              <w:rPr>
                <w:b/>
                <w:spacing w:val="0"/>
                <w:lang w:val="en-GB"/>
              </w:rPr>
              <w:t>BDS.</w:t>
            </w:r>
            <w:r w:rsidRPr="00DB4213">
              <w:rPr>
                <w:spacing w:val="0"/>
                <w:lang w:val="en-GB"/>
              </w:rPr>
              <w:t xml:space="preserve">  A Bid submitted with an adjustable price quotation shall be treated as </w:t>
            </w:r>
            <w:r w:rsidR="00C23E02" w:rsidRPr="00DB4213">
              <w:rPr>
                <w:spacing w:val="0"/>
                <w:lang w:val="en-GB"/>
              </w:rPr>
              <w:t>non-responsive</w:t>
            </w:r>
            <w:r w:rsidRPr="00DB4213">
              <w:rPr>
                <w:spacing w:val="0"/>
                <w:lang w:val="en-GB"/>
              </w:rPr>
              <w:t xml:space="preserve"> and shall be rejected, pursuant to ITB Clause 30.  However, if in accordance with the </w:t>
            </w:r>
            <w:r w:rsidRPr="00DB4213">
              <w:rPr>
                <w:b/>
                <w:spacing w:val="0"/>
                <w:lang w:val="en-GB"/>
              </w:rPr>
              <w:t>BDS,</w:t>
            </w:r>
            <w:r w:rsidRPr="00DB4213">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578F32AF" w14:textId="77777777" w:rsidR="00FC3128" w:rsidRPr="00DB4213" w:rsidRDefault="00FC3128" w:rsidP="00C07A4D">
            <w:pPr>
              <w:pStyle w:val="Sub-ClauseText"/>
              <w:keepNext/>
              <w:numPr>
                <w:ilvl w:val="1"/>
                <w:numId w:val="18"/>
              </w:numPr>
              <w:spacing w:before="0" w:after="200"/>
              <w:rPr>
                <w:spacing w:val="0"/>
                <w:lang w:val="en-GB"/>
              </w:rPr>
            </w:pPr>
            <w:r w:rsidRPr="00DB4213">
              <w:rPr>
                <w:spacing w:val="0"/>
                <w:lang w:val="en-GB"/>
              </w:rPr>
              <w:t xml:space="preserve">If </w:t>
            </w:r>
            <w:proofErr w:type="gramStart"/>
            <w:r w:rsidRPr="00DB4213">
              <w:rPr>
                <w:spacing w:val="0"/>
                <w:lang w:val="en-GB"/>
              </w:rPr>
              <w:t>so</w:t>
            </w:r>
            <w:proofErr w:type="gramEnd"/>
            <w:r w:rsidRPr="00DB4213">
              <w:rPr>
                <w:spacing w:val="0"/>
                <w:lang w:val="en-GB"/>
              </w:rPr>
              <w:t xml:space="preserve"> indicated in ITB Sub-Clause 1.1, bids are being invited for individual contracts (lots) or for any combination of contracts (packages).  Unless otherwise indicated in the </w:t>
            </w:r>
            <w:r w:rsidRPr="00DB4213">
              <w:rPr>
                <w:b/>
                <w:spacing w:val="0"/>
                <w:lang w:val="en-GB"/>
              </w:rPr>
              <w:t>BDS,</w:t>
            </w:r>
            <w:r w:rsidRPr="00DB4213">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DB4213">
              <w:rPr>
                <w:spacing w:val="0"/>
                <w:lang w:val="en-GB"/>
              </w:rPr>
              <w:lastRenderedPageBreak/>
              <w:t>accordance with ITB Sub-Clause 14.4 provided the bids for all lots are submitted and opened at the same time.</w:t>
            </w:r>
          </w:p>
        </w:tc>
      </w:tr>
      <w:tr w:rsidR="00FC3128" w:rsidRPr="00DB4213" w14:paraId="3640C6BB" w14:textId="77777777">
        <w:tc>
          <w:tcPr>
            <w:tcW w:w="2538" w:type="dxa"/>
          </w:tcPr>
          <w:p w14:paraId="09C98512" w14:textId="62F69C4B" w:rsidR="00FC3128" w:rsidRPr="00DB4213" w:rsidRDefault="00FC3128" w:rsidP="0028540F">
            <w:pPr>
              <w:pStyle w:val="Sec1-Clauses"/>
              <w:numPr>
                <w:ilvl w:val="0"/>
                <w:numId w:val="117"/>
              </w:numPr>
              <w:spacing w:before="0" w:after="0"/>
              <w:rPr>
                <w:lang w:val="en-GB"/>
              </w:rPr>
            </w:pPr>
            <w:bookmarkStart w:id="46" w:name="_Toc74907838"/>
            <w:bookmarkStart w:id="47" w:name="_Toc98440732"/>
            <w:r w:rsidRPr="00DB4213">
              <w:rPr>
                <w:lang w:val="en-GB"/>
              </w:rPr>
              <w:lastRenderedPageBreak/>
              <w:t>Currencies of Bid</w:t>
            </w:r>
            <w:bookmarkEnd w:id="46"/>
            <w:bookmarkEnd w:id="47"/>
          </w:p>
        </w:tc>
        <w:tc>
          <w:tcPr>
            <w:tcW w:w="7371" w:type="dxa"/>
          </w:tcPr>
          <w:p w14:paraId="1302CBC6" w14:textId="0BD8D489" w:rsidR="00FC3128" w:rsidRPr="00DB4213" w:rsidRDefault="007D44FC" w:rsidP="00C07A4D">
            <w:pPr>
              <w:pStyle w:val="Sub-ClauseText"/>
              <w:numPr>
                <w:ilvl w:val="1"/>
                <w:numId w:val="34"/>
              </w:numPr>
              <w:spacing w:before="0" w:after="200"/>
              <w:ind w:left="605" w:hanging="605"/>
              <w:rPr>
                <w:spacing w:val="0"/>
                <w:lang w:val="en-GB"/>
              </w:rPr>
            </w:pPr>
            <w:r w:rsidRPr="00DB4213">
              <w:rPr>
                <w:spacing w:val="0"/>
                <w:lang w:val="en-GB"/>
              </w:rPr>
              <w:t xml:space="preserve">Currency or currencies of the Bid and currency or currencies of payment are </w:t>
            </w:r>
            <w:r w:rsidRPr="00DB4213">
              <w:rPr>
                <w:b/>
                <w:spacing w:val="0"/>
                <w:lang w:val="en-GB"/>
              </w:rPr>
              <w:t>in accordance with BDS.</w:t>
            </w:r>
            <w:r w:rsidRPr="00DB4213">
              <w:rPr>
                <w:spacing w:val="0"/>
                <w:lang w:val="en-GB"/>
              </w:rPr>
              <w:t xml:space="preserve"> </w:t>
            </w:r>
            <w:r w:rsidR="00FC3128" w:rsidRPr="00DB4213">
              <w:rPr>
                <w:spacing w:val="0"/>
                <w:lang w:val="en-GB"/>
              </w:rPr>
              <w:t xml:space="preserve">The Bidder shall quote in the currency of the </w:t>
            </w:r>
            <w:r w:rsidR="00C6278B">
              <w:rPr>
                <w:spacing w:val="0"/>
                <w:lang w:val="en-GB"/>
              </w:rPr>
              <w:t>Contracting authority</w:t>
            </w:r>
            <w:r w:rsidR="00FC3128" w:rsidRPr="00DB4213">
              <w:rPr>
                <w:spacing w:val="0"/>
                <w:lang w:val="en-GB"/>
              </w:rPr>
              <w:t xml:space="preserve">’s Country the portion of the bid price that corresponds to expenditures incurred in the currency of the </w:t>
            </w:r>
            <w:r w:rsidR="00C6278B">
              <w:rPr>
                <w:spacing w:val="0"/>
                <w:lang w:val="en-GB"/>
              </w:rPr>
              <w:t>Contracting authority</w:t>
            </w:r>
            <w:r w:rsidR="00FC3128" w:rsidRPr="00DB4213">
              <w:rPr>
                <w:spacing w:val="0"/>
                <w:lang w:val="en-GB"/>
              </w:rPr>
              <w:t xml:space="preserve">’s country, unless otherwise specified in the </w:t>
            </w:r>
            <w:r w:rsidR="00FC3128" w:rsidRPr="00DB4213">
              <w:rPr>
                <w:b/>
                <w:spacing w:val="0"/>
                <w:lang w:val="en-GB"/>
              </w:rPr>
              <w:t>BDS.</w:t>
            </w:r>
          </w:p>
          <w:p w14:paraId="6D50224D" w14:textId="74BE24C1" w:rsidR="00FC3128" w:rsidRPr="00DB4213" w:rsidRDefault="00FC3128" w:rsidP="00C07A4D">
            <w:pPr>
              <w:pStyle w:val="Sub-ClauseText"/>
              <w:numPr>
                <w:ilvl w:val="1"/>
                <w:numId w:val="34"/>
              </w:numPr>
              <w:spacing w:before="0" w:after="200"/>
              <w:ind w:left="605" w:hanging="605"/>
              <w:rPr>
                <w:spacing w:val="0"/>
                <w:lang w:val="en-GB"/>
              </w:rPr>
            </w:pPr>
            <w:r w:rsidRPr="00DB4213">
              <w:rPr>
                <w:spacing w:val="0"/>
                <w:lang w:val="en-GB"/>
              </w:rPr>
              <w:t xml:space="preserve">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w:t>
            </w:r>
            <w:r w:rsidR="00C6278B">
              <w:rPr>
                <w:spacing w:val="0"/>
                <w:lang w:val="en-GB"/>
              </w:rPr>
              <w:t>Contracting authority</w:t>
            </w:r>
            <w:r w:rsidRPr="00DB4213">
              <w:rPr>
                <w:spacing w:val="0"/>
                <w:lang w:val="en-GB"/>
              </w:rPr>
              <w:t xml:space="preserve">’s Country. </w:t>
            </w:r>
          </w:p>
        </w:tc>
      </w:tr>
      <w:tr w:rsidR="00FC3128" w:rsidRPr="00DB4213" w14:paraId="11318CBA" w14:textId="77777777">
        <w:tc>
          <w:tcPr>
            <w:tcW w:w="2538" w:type="dxa"/>
          </w:tcPr>
          <w:p w14:paraId="6E14B6FE" w14:textId="55C1339F" w:rsidR="00FC3128" w:rsidRPr="00DB4213" w:rsidRDefault="00F84F97" w:rsidP="0028540F">
            <w:pPr>
              <w:pStyle w:val="Sec1-Clauses"/>
              <w:numPr>
                <w:ilvl w:val="0"/>
                <w:numId w:val="117"/>
              </w:numPr>
              <w:spacing w:before="0" w:after="0"/>
              <w:rPr>
                <w:lang w:val="en-GB"/>
              </w:rPr>
            </w:pPr>
            <w:bookmarkStart w:id="48" w:name="_Toc74907839"/>
            <w:bookmarkStart w:id="49" w:name="_Toc98440733"/>
            <w:r w:rsidRPr="00DB4213">
              <w:rPr>
                <w:lang w:val="en-GB"/>
              </w:rPr>
              <w:t>Documents</w:t>
            </w:r>
            <w:r w:rsidR="00A56822" w:rsidRPr="00DB4213">
              <w:rPr>
                <w:lang w:val="en-GB"/>
              </w:rPr>
              <w:t xml:space="preserve"> </w:t>
            </w:r>
            <w:r w:rsidRPr="00DB4213">
              <w:rPr>
                <w:lang w:val="en-GB"/>
              </w:rPr>
              <w:t>Establishing the</w:t>
            </w:r>
            <w:r w:rsidR="00A56822" w:rsidRPr="00DB4213">
              <w:rPr>
                <w:lang w:val="en-GB"/>
              </w:rPr>
              <w:t xml:space="preserve"> </w:t>
            </w:r>
            <w:r w:rsidRPr="00DB4213">
              <w:rPr>
                <w:lang w:val="en-GB"/>
              </w:rPr>
              <w:t>Eligibility of the</w:t>
            </w:r>
            <w:r w:rsidR="00A56822" w:rsidRPr="00DB4213">
              <w:rPr>
                <w:lang w:val="en-GB"/>
              </w:rPr>
              <w:t xml:space="preserve"> </w:t>
            </w:r>
            <w:r w:rsidR="00FC3128" w:rsidRPr="00DB4213">
              <w:rPr>
                <w:lang w:val="en-GB"/>
              </w:rPr>
              <w:t>Bidder</w:t>
            </w:r>
            <w:bookmarkEnd w:id="48"/>
            <w:bookmarkEnd w:id="49"/>
          </w:p>
        </w:tc>
        <w:tc>
          <w:tcPr>
            <w:tcW w:w="7371" w:type="dxa"/>
          </w:tcPr>
          <w:p w14:paraId="2BBD1DEB" w14:textId="77777777" w:rsidR="00FC3128" w:rsidRPr="00DB4213" w:rsidRDefault="00FC3128" w:rsidP="00C07A4D">
            <w:pPr>
              <w:pStyle w:val="Sub-ClauseText"/>
              <w:numPr>
                <w:ilvl w:val="1"/>
                <w:numId w:val="35"/>
              </w:numPr>
              <w:spacing w:before="0" w:after="200"/>
              <w:rPr>
                <w:lang w:val="en-GB"/>
              </w:rPr>
            </w:pPr>
            <w:r w:rsidRPr="00DB4213">
              <w:rPr>
                <w:lang w:val="en-GB"/>
              </w:rPr>
              <w:t xml:space="preserve">To establish their eligibility in accordance with ITB Clause 5, Bidders shall complete the Bid Submission Form, included in Section IV, Bidding Forms. </w:t>
            </w:r>
          </w:p>
        </w:tc>
      </w:tr>
      <w:tr w:rsidR="00FC3128" w:rsidRPr="00DB4213" w14:paraId="3D790A28" w14:textId="77777777">
        <w:trPr>
          <w:cantSplit/>
        </w:trPr>
        <w:tc>
          <w:tcPr>
            <w:tcW w:w="2538" w:type="dxa"/>
          </w:tcPr>
          <w:p w14:paraId="34F07292" w14:textId="28BF3A3C" w:rsidR="00FC3128" w:rsidRPr="00DB4213" w:rsidRDefault="00F84F97" w:rsidP="0028540F">
            <w:pPr>
              <w:pStyle w:val="Sec1-Clauses"/>
              <w:numPr>
                <w:ilvl w:val="0"/>
                <w:numId w:val="117"/>
              </w:numPr>
              <w:spacing w:before="0" w:after="0"/>
              <w:rPr>
                <w:lang w:val="en-GB"/>
              </w:rPr>
            </w:pPr>
            <w:bookmarkStart w:id="50" w:name="_Toc74907840"/>
            <w:bookmarkStart w:id="51" w:name="_Toc98440734"/>
            <w:r w:rsidRPr="00DB4213">
              <w:rPr>
                <w:lang w:val="en-GB"/>
              </w:rPr>
              <w:t>Documents</w:t>
            </w:r>
            <w:r w:rsidR="00A56822" w:rsidRPr="00DB4213">
              <w:rPr>
                <w:lang w:val="en-GB"/>
              </w:rPr>
              <w:t xml:space="preserve"> </w:t>
            </w:r>
            <w:r w:rsidRPr="00DB4213">
              <w:rPr>
                <w:lang w:val="en-GB"/>
              </w:rPr>
              <w:t>Establishing the</w:t>
            </w:r>
            <w:r w:rsidR="00A56822" w:rsidRPr="00DB4213">
              <w:rPr>
                <w:lang w:val="en-GB"/>
              </w:rPr>
              <w:t xml:space="preserve"> </w:t>
            </w:r>
            <w:r w:rsidRPr="00DB4213">
              <w:rPr>
                <w:lang w:val="en-GB"/>
              </w:rPr>
              <w:t>Eligibility of the</w:t>
            </w:r>
            <w:r w:rsidR="00A56822" w:rsidRPr="00DB4213">
              <w:rPr>
                <w:lang w:val="en-GB"/>
              </w:rPr>
              <w:t xml:space="preserve"> </w:t>
            </w:r>
            <w:r w:rsidR="00FC3128" w:rsidRPr="00DB4213">
              <w:rPr>
                <w:lang w:val="en-GB"/>
              </w:rPr>
              <w:t>Good</w:t>
            </w:r>
            <w:r w:rsidRPr="00DB4213">
              <w:rPr>
                <w:lang w:val="en-GB"/>
              </w:rPr>
              <w:t>s and Related</w:t>
            </w:r>
            <w:r w:rsidR="00A56822" w:rsidRPr="00DB4213">
              <w:rPr>
                <w:lang w:val="en-GB"/>
              </w:rPr>
              <w:t xml:space="preserve"> </w:t>
            </w:r>
            <w:r w:rsidR="00FC3128" w:rsidRPr="00DB4213">
              <w:rPr>
                <w:lang w:val="en-GB"/>
              </w:rPr>
              <w:t>Services</w:t>
            </w:r>
            <w:bookmarkEnd w:id="50"/>
            <w:bookmarkEnd w:id="51"/>
          </w:p>
        </w:tc>
        <w:tc>
          <w:tcPr>
            <w:tcW w:w="7371" w:type="dxa"/>
            <w:tcBorders>
              <w:bottom w:val="nil"/>
            </w:tcBorders>
          </w:tcPr>
          <w:p w14:paraId="07680AF5" w14:textId="77777777" w:rsidR="00FC3128" w:rsidRPr="00DB4213" w:rsidRDefault="00FC3128" w:rsidP="00C07A4D">
            <w:pPr>
              <w:pStyle w:val="Sub-ClauseText"/>
              <w:numPr>
                <w:ilvl w:val="1"/>
                <w:numId w:val="36"/>
              </w:numPr>
              <w:spacing w:before="0" w:after="200"/>
              <w:rPr>
                <w:spacing w:val="0"/>
                <w:lang w:val="en-GB"/>
              </w:rPr>
            </w:pPr>
            <w:r w:rsidRPr="00DB4213">
              <w:rPr>
                <w:spacing w:val="0"/>
                <w:lang w:val="en-GB"/>
              </w:rPr>
              <w:t xml:space="preserve">To establish the eligibility of the Goods and Related Services in accordance with ITB Clause 5, Bidders shall complete the </w:t>
            </w:r>
            <w:proofErr w:type="gramStart"/>
            <w:r w:rsidRPr="00DB4213">
              <w:rPr>
                <w:spacing w:val="0"/>
                <w:lang w:val="en-GB"/>
              </w:rPr>
              <w:t>country of origin</w:t>
            </w:r>
            <w:proofErr w:type="gramEnd"/>
            <w:r w:rsidRPr="00DB4213">
              <w:rPr>
                <w:spacing w:val="0"/>
                <w:lang w:val="en-GB"/>
              </w:rPr>
              <w:t xml:space="preserve"> declarations in the Table of Technical Specification, included in Section VI, Schedule of Requirements.</w:t>
            </w:r>
          </w:p>
        </w:tc>
      </w:tr>
      <w:tr w:rsidR="00FC3128" w:rsidRPr="00DB4213" w14:paraId="1F2CEB79" w14:textId="77777777">
        <w:tc>
          <w:tcPr>
            <w:tcW w:w="2538" w:type="dxa"/>
          </w:tcPr>
          <w:p w14:paraId="6787805D" w14:textId="39E44AE2" w:rsidR="00FC3128" w:rsidRPr="00DB4213" w:rsidRDefault="00F84F97" w:rsidP="0028540F">
            <w:pPr>
              <w:pStyle w:val="Sec1-Clauses"/>
              <w:numPr>
                <w:ilvl w:val="0"/>
                <w:numId w:val="117"/>
              </w:numPr>
              <w:spacing w:before="0" w:after="0"/>
              <w:rPr>
                <w:lang w:val="en-GB"/>
              </w:rPr>
            </w:pPr>
            <w:bookmarkStart w:id="52" w:name="_Toc74907841"/>
            <w:bookmarkStart w:id="53" w:name="_Toc98440735"/>
            <w:r w:rsidRPr="00DB4213">
              <w:rPr>
                <w:lang w:val="en-GB"/>
              </w:rPr>
              <w:t>Documents</w:t>
            </w:r>
            <w:r w:rsidR="00A56822" w:rsidRPr="00DB4213">
              <w:rPr>
                <w:lang w:val="en-GB"/>
              </w:rPr>
              <w:t xml:space="preserve"> </w:t>
            </w:r>
            <w:r w:rsidRPr="00DB4213">
              <w:rPr>
                <w:lang w:val="en-GB"/>
              </w:rPr>
              <w:t>Establishing the</w:t>
            </w:r>
            <w:r w:rsidR="00A56822" w:rsidRPr="00DB4213">
              <w:rPr>
                <w:lang w:val="en-GB"/>
              </w:rPr>
              <w:t xml:space="preserve"> </w:t>
            </w:r>
            <w:r w:rsidRPr="00DB4213">
              <w:rPr>
                <w:lang w:val="en-GB"/>
              </w:rPr>
              <w:t>Conformity of the</w:t>
            </w:r>
            <w:r w:rsidR="00A56822" w:rsidRPr="00DB4213">
              <w:rPr>
                <w:lang w:val="en-GB"/>
              </w:rPr>
              <w:t xml:space="preserve"> </w:t>
            </w:r>
            <w:r w:rsidRPr="00DB4213">
              <w:rPr>
                <w:lang w:val="en-GB"/>
              </w:rPr>
              <w:t>Goods and Related</w:t>
            </w:r>
            <w:r w:rsidR="00A56822" w:rsidRPr="00DB4213">
              <w:rPr>
                <w:lang w:val="en-GB"/>
              </w:rPr>
              <w:t xml:space="preserve"> </w:t>
            </w:r>
            <w:r w:rsidR="00FC3128" w:rsidRPr="00DB4213">
              <w:rPr>
                <w:lang w:val="en-GB"/>
              </w:rPr>
              <w:t>Services</w:t>
            </w:r>
            <w:bookmarkEnd w:id="52"/>
            <w:bookmarkEnd w:id="53"/>
          </w:p>
        </w:tc>
        <w:tc>
          <w:tcPr>
            <w:tcW w:w="7371" w:type="dxa"/>
            <w:tcBorders>
              <w:bottom w:val="nil"/>
            </w:tcBorders>
          </w:tcPr>
          <w:p w14:paraId="545455D6" w14:textId="77777777" w:rsidR="00FC3128" w:rsidRPr="00DB4213" w:rsidRDefault="00FC3128" w:rsidP="00C07A4D">
            <w:pPr>
              <w:pStyle w:val="Sub-ClauseText"/>
              <w:numPr>
                <w:ilvl w:val="1"/>
                <w:numId w:val="37"/>
              </w:numPr>
              <w:spacing w:before="0" w:after="240"/>
              <w:ind w:left="605" w:hanging="605"/>
              <w:rPr>
                <w:spacing w:val="0"/>
                <w:lang w:val="en-GB"/>
              </w:rPr>
            </w:pPr>
            <w:r w:rsidRPr="00DB4213">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426DDBB8" w14:textId="77777777" w:rsidR="00FC3128" w:rsidRPr="00DB4213" w:rsidRDefault="00FC3128" w:rsidP="00C07A4D">
            <w:pPr>
              <w:pStyle w:val="Sub-ClauseText"/>
              <w:numPr>
                <w:ilvl w:val="1"/>
                <w:numId w:val="37"/>
              </w:numPr>
              <w:spacing w:before="0" w:after="240"/>
              <w:ind w:left="605" w:hanging="605"/>
              <w:rPr>
                <w:spacing w:val="0"/>
                <w:lang w:val="en-GB"/>
              </w:rPr>
            </w:pPr>
            <w:r w:rsidRPr="00DB4213">
              <w:rPr>
                <w:spacing w:val="0"/>
                <w:lang w:val="en-GB"/>
              </w:rPr>
              <w:t xml:space="preserve">The documentary evidence may be in the form of literature, </w:t>
            </w:r>
            <w:proofErr w:type="gramStart"/>
            <w:r w:rsidRPr="00DB4213">
              <w:rPr>
                <w:spacing w:val="0"/>
                <w:lang w:val="en-GB"/>
              </w:rPr>
              <w:t>drawings</w:t>
            </w:r>
            <w:proofErr w:type="gramEnd"/>
            <w:r w:rsidRPr="00DB4213">
              <w:rPr>
                <w:spacing w:val="0"/>
                <w:lang w:val="en-GB"/>
              </w:rPr>
              <w:t xml:space="preserve">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0B92E7AE" w14:textId="15DCE070" w:rsidR="00FC3128" w:rsidRPr="00DB4213" w:rsidRDefault="00FC3128" w:rsidP="00C07A4D">
            <w:pPr>
              <w:pStyle w:val="Sub-ClauseText"/>
              <w:numPr>
                <w:ilvl w:val="1"/>
                <w:numId w:val="37"/>
              </w:numPr>
              <w:spacing w:before="0" w:after="240"/>
              <w:ind w:left="605" w:hanging="605"/>
              <w:rPr>
                <w:spacing w:val="0"/>
                <w:lang w:val="en-GB"/>
              </w:rPr>
            </w:pPr>
            <w:r w:rsidRPr="00DB4213">
              <w:rPr>
                <w:spacing w:val="0"/>
                <w:lang w:val="en-GB"/>
              </w:rPr>
              <w:t xml:space="preserve">The Bidder shall also furnish a list giving full particulars, including available sources and current prices of spare parts, special tools, etc., necessary for the proper and continuing functioning of the Goods during the period </w:t>
            </w:r>
            <w:r w:rsidRPr="00DB4213">
              <w:rPr>
                <w:b/>
                <w:bCs/>
                <w:spacing w:val="0"/>
                <w:lang w:val="en-GB"/>
              </w:rPr>
              <w:t>specified in the</w:t>
            </w:r>
            <w:r w:rsidRPr="00DB4213">
              <w:rPr>
                <w:spacing w:val="0"/>
                <w:lang w:val="en-GB"/>
              </w:rPr>
              <w:t xml:space="preserve"> </w:t>
            </w:r>
            <w:r w:rsidRPr="00DB4213">
              <w:rPr>
                <w:b/>
                <w:spacing w:val="0"/>
                <w:lang w:val="en-GB"/>
              </w:rPr>
              <w:t>BDS</w:t>
            </w:r>
            <w:r w:rsidRPr="00DB4213">
              <w:rPr>
                <w:spacing w:val="0"/>
                <w:lang w:val="en-GB"/>
              </w:rPr>
              <w:t xml:space="preserve"> following commencement of the use of the goods by the </w:t>
            </w:r>
            <w:r w:rsidR="00C6278B">
              <w:rPr>
                <w:spacing w:val="0"/>
                <w:lang w:val="en-GB"/>
              </w:rPr>
              <w:t>Contracting authority</w:t>
            </w:r>
            <w:r w:rsidRPr="00DB4213">
              <w:rPr>
                <w:spacing w:val="0"/>
                <w:lang w:val="en-GB"/>
              </w:rPr>
              <w:t>.</w:t>
            </w:r>
          </w:p>
          <w:p w14:paraId="1DCEBCC7" w14:textId="1671FB3E" w:rsidR="00FC3128" w:rsidRPr="00DB4213" w:rsidRDefault="00FC3128" w:rsidP="00C07A4D">
            <w:pPr>
              <w:pStyle w:val="Sub-ClauseText"/>
              <w:numPr>
                <w:ilvl w:val="1"/>
                <w:numId w:val="37"/>
              </w:numPr>
              <w:spacing w:before="0" w:after="240"/>
              <w:ind w:left="605" w:hanging="605"/>
              <w:rPr>
                <w:spacing w:val="0"/>
                <w:lang w:val="en-GB"/>
              </w:rPr>
            </w:pPr>
            <w:r w:rsidRPr="00DB4213">
              <w:rPr>
                <w:spacing w:val="0"/>
                <w:lang w:val="en-GB"/>
              </w:rPr>
              <w:t xml:space="preserve">Standards for workmanship, process, material, and equipment, as well as references to brand names or catalogue numbers specified by </w:t>
            </w:r>
            <w:r w:rsidRPr="00DB4213">
              <w:rPr>
                <w:spacing w:val="0"/>
                <w:lang w:val="en-GB"/>
              </w:rPr>
              <w:lastRenderedPageBreak/>
              <w:t xml:space="preserve">the </w:t>
            </w:r>
            <w:r w:rsidR="00C6278B">
              <w:rPr>
                <w:spacing w:val="0"/>
                <w:lang w:val="en-GB"/>
              </w:rPr>
              <w:t>Contracting authority</w:t>
            </w:r>
            <w:r w:rsidRPr="00DB4213">
              <w:rPr>
                <w:spacing w:val="0"/>
                <w:lang w:val="en-GB"/>
              </w:rPr>
              <w:t xml:space="preserve"> in the Schedule of Requirements, are intended to be descriptive only and not restrictive.  The Bidder may offer other standards of quality, brand names, and/or catalogue numbers, </w:t>
            </w:r>
            <w:proofErr w:type="gramStart"/>
            <w:r w:rsidRPr="00DB4213">
              <w:rPr>
                <w:spacing w:val="0"/>
                <w:lang w:val="en-GB"/>
              </w:rPr>
              <w:t>provided that</w:t>
            </w:r>
            <w:proofErr w:type="gramEnd"/>
            <w:r w:rsidRPr="00DB4213">
              <w:rPr>
                <w:spacing w:val="0"/>
                <w:lang w:val="en-GB"/>
              </w:rPr>
              <w:t xml:space="preserve"> it demonstrates, to the </w:t>
            </w:r>
            <w:r w:rsidR="00C6278B">
              <w:rPr>
                <w:spacing w:val="0"/>
                <w:lang w:val="en-GB"/>
              </w:rPr>
              <w:t>Contracting authority</w:t>
            </w:r>
            <w:r w:rsidRPr="00DB4213">
              <w:rPr>
                <w:spacing w:val="0"/>
                <w:lang w:val="en-GB"/>
              </w:rPr>
              <w:t>’s satisfaction, that the substitutions ensure substantial equivalence or are superior to those specified in the Schedule of Requirements.</w:t>
            </w:r>
          </w:p>
        </w:tc>
      </w:tr>
      <w:tr w:rsidR="00FC3128" w:rsidRPr="00DB4213" w14:paraId="053C53C7" w14:textId="77777777">
        <w:tc>
          <w:tcPr>
            <w:tcW w:w="2538" w:type="dxa"/>
          </w:tcPr>
          <w:p w14:paraId="195237E2" w14:textId="36FC2271" w:rsidR="00FC3128" w:rsidRPr="00DB4213" w:rsidRDefault="00F84F97" w:rsidP="0028540F">
            <w:pPr>
              <w:pStyle w:val="Sec1-Clauses"/>
              <w:numPr>
                <w:ilvl w:val="0"/>
                <w:numId w:val="117"/>
              </w:numPr>
              <w:spacing w:before="0" w:after="0"/>
              <w:rPr>
                <w:lang w:val="en-GB"/>
              </w:rPr>
            </w:pPr>
            <w:bookmarkStart w:id="54" w:name="_Toc74907842"/>
            <w:bookmarkStart w:id="55" w:name="_Toc98440736"/>
            <w:r w:rsidRPr="00DB4213">
              <w:rPr>
                <w:lang w:val="en-GB"/>
              </w:rPr>
              <w:lastRenderedPageBreak/>
              <w:t>Documents</w:t>
            </w:r>
            <w:r w:rsidR="00A56822" w:rsidRPr="00DB4213">
              <w:rPr>
                <w:lang w:val="en-GB"/>
              </w:rPr>
              <w:t xml:space="preserve"> </w:t>
            </w:r>
            <w:r w:rsidRPr="00DB4213">
              <w:rPr>
                <w:lang w:val="en-GB"/>
              </w:rPr>
              <w:t>Establishing the</w:t>
            </w:r>
            <w:r w:rsidR="00A56822" w:rsidRPr="00DB4213">
              <w:rPr>
                <w:lang w:val="en-GB"/>
              </w:rPr>
              <w:t xml:space="preserve"> </w:t>
            </w:r>
            <w:r w:rsidRPr="00DB4213">
              <w:rPr>
                <w:lang w:val="en-GB"/>
              </w:rPr>
              <w:t>Qualifications of</w:t>
            </w:r>
            <w:r w:rsidR="00A56822" w:rsidRPr="00DB4213">
              <w:rPr>
                <w:lang w:val="en-GB"/>
              </w:rPr>
              <w:t xml:space="preserve"> </w:t>
            </w:r>
            <w:r w:rsidR="00FC3128" w:rsidRPr="00DB4213">
              <w:rPr>
                <w:lang w:val="en-GB"/>
              </w:rPr>
              <w:t>the Bidder</w:t>
            </w:r>
            <w:bookmarkEnd w:id="54"/>
            <w:bookmarkEnd w:id="55"/>
          </w:p>
        </w:tc>
        <w:tc>
          <w:tcPr>
            <w:tcW w:w="7371" w:type="dxa"/>
          </w:tcPr>
          <w:p w14:paraId="0236920D" w14:textId="440082D7" w:rsidR="00FC3128" w:rsidRPr="00DB4213" w:rsidRDefault="00FC3128" w:rsidP="00C07A4D">
            <w:pPr>
              <w:pStyle w:val="Sub-ClauseText"/>
              <w:numPr>
                <w:ilvl w:val="1"/>
                <w:numId w:val="38"/>
              </w:numPr>
              <w:spacing w:before="0" w:after="240"/>
              <w:rPr>
                <w:spacing w:val="0"/>
                <w:lang w:val="en-GB"/>
              </w:rPr>
            </w:pPr>
            <w:r w:rsidRPr="00DB4213">
              <w:rPr>
                <w:spacing w:val="0"/>
                <w:lang w:val="en-GB"/>
              </w:rPr>
              <w:t xml:space="preserve">The documentary evidence of the Bidder’s qualifications to perform the contract if its bid is accepted shall establish to the </w:t>
            </w:r>
            <w:r w:rsidR="00C6278B">
              <w:rPr>
                <w:spacing w:val="0"/>
                <w:lang w:val="en-GB"/>
              </w:rPr>
              <w:t>Contracting authority</w:t>
            </w:r>
            <w:r w:rsidRPr="00DB4213">
              <w:rPr>
                <w:spacing w:val="0"/>
                <w:lang w:val="en-GB"/>
              </w:rPr>
              <w:t xml:space="preserve">’s satisfaction: </w:t>
            </w:r>
          </w:p>
          <w:p w14:paraId="028DB200" w14:textId="6CE69B0D" w:rsidR="00FC3128" w:rsidRPr="00DB4213" w:rsidRDefault="00FC3128" w:rsidP="005C6892">
            <w:pPr>
              <w:pStyle w:val="Sub-ClauseText"/>
              <w:numPr>
                <w:ilvl w:val="2"/>
                <w:numId w:val="65"/>
              </w:numPr>
              <w:spacing w:before="0" w:after="240"/>
              <w:rPr>
                <w:lang w:val="en-GB"/>
              </w:rPr>
            </w:pPr>
            <w:r w:rsidRPr="00DB4213">
              <w:rPr>
                <w:spacing w:val="0"/>
                <w:lang w:val="en-GB"/>
              </w:rPr>
              <w:t>that, i</w:t>
            </w:r>
            <w:r w:rsidRPr="00DB4213">
              <w:rPr>
                <w:lang w:val="en-GB"/>
              </w:rPr>
              <w:t xml:space="preserve">f </w:t>
            </w:r>
            <w:r w:rsidRPr="00DB4213">
              <w:rPr>
                <w:b/>
                <w:bCs/>
                <w:lang w:val="en-GB"/>
              </w:rPr>
              <w:t>required in the</w:t>
            </w:r>
            <w:r w:rsidRPr="00DB4213">
              <w:rPr>
                <w:lang w:val="en-GB"/>
              </w:rPr>
              <w:t xml:space="preserve"> </w:t>
            </w:r>
            <w:r w:rsidRPr="00DB4213">
              <w:rPr>
                <w:b/>
                <w:lang w:val="en-GB"/>
              </w:rPr>
              <w:t>BDS,</w:t>
            </w:r>
            <w:r w:rsidRPr="00DB4213">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w:t>
            </w:r>
            <w:r w:rsidR="00C6278B">
              <w:rPr>
                <w:lang w:val="en-GB"/>
              </w:rPr>
              <w:t>Contracting authority</w:t>
            </w:r>
            <w:r w:rsidRPr="00DB4213">
              <w:rPr>
                <w:lang w:val="en-GB"/>
              </w:rPr>
              <w:t xml:space="preserve">’s </w:t>
            </w:r>
            <w:proofErr w:type="gramStart"/>
            <w:r w:rsidRPr="00DB4213">
              <w:rPr>
                <w:lang w:val="en-GB"/>
              </w:rPr>
              <w:t>Country;</w:t>
            </w:r>
            <w:proofErr w:type="gramEnd"/>
          </w:p>
          <w:p w14:paraId="10F2631A" w14:textId="0A5A1D44" w:rsidR="00FC3128" w:rsidRPr="00DB4213" w:rsidRDefault="00FC3128" w:rsidP="005C6892">
            <w:pPr>
              <w:pStyle w:val="Sub-ClauseText"/>
              <w:numPr>
                <w:ilvl w:val="2"/>
                <w:numId w:val="65"/>
              </w:numPr>
              <w:spacing w:before="0" w:after="240"/>
              <w:rPr>
                <w:spacing w:val="0"/>
                <w:lang w:val="en-GB"/>
              </w:rPr>
            </w:pPr>
            <w:r w:rsidRPr="00DB4213">
              <w:rPr>
                <w:spacing w:val="0"/>
                <w:lang w:val="en-GB"/>
              </w:rPr>
              <w:t>that, i</w:t>
            </w:r>
            <w:r w:rsidRPr="00DB4213">
              <w:rPr>
                <w:lang w:val="en-GB"/>
              </w:rPr>
              <w:t xml:space="preserve">f </w:t>
            </w:r>
            <w:r w:rsidRPr="00DB4213">
              <w:rPr>
                <w:b/>
                <w:bCs/>
                <w:lang w:val="en-GB"/>
              </w:rPr>
              <w:t>required in the</w:t>
            </w:r>
            <w:r w:rsidRPr="00DB4213">
              <w:rPr>
                <w:lang w:val="en-GB"/>
              </w:rPr>
              <w:t xml:space="preserve"> </w:t>
            </w:r>
            <w:r w:rsidRPr="00DB4213">
              <w:rPr>
                <w:b/>
                <w:lang w:val="en-GB"/>
              </w:rPr>
              <w:t>BDS,</w:t>
            </w:r>
            <w:r w:rsidRPr="00DB4213">
              <w:rPr>
                <w:lang w:val="en-GB"/>
              </w:rPr>
              <w:t xml:space="preserve"> </w:t>
            </w:r>
            <w:r w:rsidRPr="00DB4213">
              <w:rPr>
                <w:spacing w:val="0"/>
                <w:lang w:val="en-GB"/>
              </w:rPr>
              <w:t xml:space="preserve">in case of a Bidder not doing business within the </w:t>
            </w:r>
            <w:r w:rsidR="00C6278B">
              <w:rPr>
                <w:spacing w:val="0"/>
                <w:lang w:val="en-GB"/>
              </w:rPr>
              <w:t>Contracting authority</w:t>
            </w:r>
            <w:r w:rsidRPr="00DB4213">
              <w:rPr>
                <w:spacing w:val="0"/>
                <w:lang w:val="en-GB"/>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3DD0904B" w14:textId="77777777" w:rsidR="00FC3128" w:rsidRPr="00DB4213" w:rsidRDefault="00FC3128" w:rsidP="005C6892">
            <w:pPr>
              <w:pStyle w:val="Sub-ClauseText"/>
              <w:numPr>
                <w:ilvl w:val="2"/>
                <w:numId w:val="65"/>
              </w:numPr>
              <w:spacing w:before="0" w:after="240"/>
              <w:ind w:left="1166"/>
              <w:rPr>
                <w:spacing w:val="0"/>
                <w:lang w:val="en-GB"/>
              </w:rPr>
            </w:pPr>
            <w:r w:rsidRPr="00DB4213">
              <w:rPr>
                <w:spacing w:val="0"/>
                <w:lang w:val="en-GB"/>
              </w:rPr>
              <w:t>that the Bidder meets each of the qualification criterion specified in Section III, Evaluation and Qualification Criteria.</w:t>
            </w:r>
          </w:p>
        </w:tc>
      </w:tr>
      <w:tr w:rsidR="00FC3128" w:rsidRPr="00DB4213" w14:paraId="2EDE4D2D" w14:textId="77777777">
        <w:tc>
          <w:tcPr>
            <w:tcW w:w="2538" w:type="dxa"/>
            <w:tcBorders>
              <w:bottom w:val="nil"/>
            </w:tcBorders>
          </w:tcPr>
          <w:p w14:paraId="7666A1FA" w14:textId="3A231CEF" w:rsidR="00FC3128" w:rsidRPr="00DB4213" w:rsidRDefault="00F84F97" w:rsidP="0028540F">
            <w:pPr>
              <w:pStyle w:val="Sec1-Clauses"/>
              <w:numPr>
                <w:ilvl w:val="0"/>
                <w:numId w:val="117"/>
              </w:numPr>
              <w:spacing w:before="0" w:after="0"/>
              <w:rPr>
                <w:lang w:val="en-GB"/>
              </w:rPr>
            </w:pPr>
            <w:bookmarkStart w:id="56" w:name="_Toc74907843"/>
            <w:bookmarkStart w:id="57" w:name="_Toc98440737"/>
            <w:r w:rsidRPr="00DB4213">
              <w:rPr>
                <w:lang w:val="en-GB"/>
              </w:rPr>
              <w:t>Period of Validity</w:t>
            </w:r>
            <w:r w:rsidR="00A01269" w:rsidRPr="00DB4213">
              <w:rPr>
                <w:lang w:val="en-GB"/>
              </w:rPr>
              <w:t xml:space="preserve"> </w:t>
            </w:r>
            <w:r w:rsidR="00FC3128" w:rsidRPr="00DB4213">
              <w:rPr>
                <w:lang w:val="en-GB"/>
              </w:rPr>
              <w:t>of Bids</w:t>
            </w:r>
            <w:bookmarkEnd w:id="56"/>
            <w:bookmarkEnd w:id="57"/>
          </w:p>
        </w:tc>
        <w:tc>
          <w:tcPr>
            <w:tcW w:w="7371" w:type="dxa"/>
          </w:tcPr>
          <w:p w14:paraId="5A60E5DC" w14:textId="79BF2778" w:rsidR="00FC3128" w:rsidRPr="00DB4213" w:rsidRDefault="00FC3128" w:rsidP="00C07A4D">
            <w:pPr>
              <w:pStyle w:val="Sub-ClauseText"/>
              <w:numPr>
                <w:ilvl w:val="1"/>
                <w:numId w:val="39"/>
              </w:numPr>
              <w:spacing w:before="0" w:after="240"/>
              <w:ind w:left="605" w:hanging="605"/>
              <w:rPr>
                <w:spacing w:val="0"/>
                <w:lang w:val="en-GB"/>
              </w:rPr>
            </w:pPr>
            <w:r w:rsidRPr="00DB4213">
              <w:rPr>
                <w:spacing w:val="0"/>
                <w:lang w:val="en-GB"/>
              </w:rPr>
              <w:t xml:space="preserve">Bids shall remain valid for the period </w:t>
            </w:r>
            <w:r w:rsidRPr="00DB4213">
              <w:rPr>
                <w:b/>
                <w:bCs/>
                <w:spacing w:val="0"/>
                <w:lang w:val="en-GB"/>
              </w:rPr>
              <w:t>specified in the</w:t>
            </w:r>
            <w:r w:rsidRPr="00DB4213">
              <w:rPr>
                <w:spacing w:val="0"/>
                <w:lang w:val="en-GB"/>
              </w:rPr>
              <w:t xml:space="preserve"> </w:t>
            </w:r>
            <w:r w:rsidRPr="00DB4213">
              <w:rPr>
                <w:b/>
                <w:spacing w:val="0"/>
                <w:lang w:val="en-GB"/>
              </w:rPr>
              <w:t>BDS</w:t>
            </w:r>
            <w:r w:rsidRPr="00DB4213">
              <w:rPr>
                <w:spacing w:val="0"/>
                <w:lang w:val="en-GB"/>
              </w:rPr>
              <w:t xml:space="preserve"> after the bid submission deadline date prescribed by the </w:t>
            </w:r>
            <w:r w:rsidR="00C6278B">
              <w:rPr>
                <w:spacing w:val="0"/>
                <w:lang w:val="en-GB"/>
              </w:rPr>
              <w:t>Contracting authority</w:t>
            </w:r>
            <w:r w:rsidRPr="00DB4213">
              <w:rPr>
                <w:spacing w:val="0"/>
                <w:lang w:val="en-GB"/>
              </w:rPr>
              <w:t xml:space="preserve">.  A bid valid for a shorter period shall be rejected by the </w:t>
            </w:r>
            <w:r w:rsidR="00C6278B">
              <w:rPr>
                <w:spacing w:val="0"/>
                <w:lang w:val="en-GB"/>
              </w:rPr>
              <w:t>Contracting authority</w:t>
            </w:r>
            <w:r w:rsidRPr="00DB4213">
              <w:rPr>
                <w:spacing w:val="0"/>
                <w:lang w:val="en-GB"/>
              </w:rPr>
              <w:t xml:space="preserve"> as </w:t>
            </w:r>
            <w:r w:rsidR="00AD7A48" w:rsidRPr="00DB4213">
              <w:rPr>
                <w:spacing w:val="0"/>
                <w:lang w:val="en-GB"/>
              </w:rPr>
              <w:t>non-responsive</w:t>
            </w:r>
            <w:r w:rsidRPr="00DB4213">
              <w:rPr>
                <w:spacing w:val="0"/>
                <w:lang w:val="en-GB"/>
              </w:rPr>
              <w:t>.</w:t>
            </w:r>
          </w:p>
          <w:p w14:paraId="525F1471" w14:textId="5C6FEA5F" w:rsidR="00FC3128" w:rsidRPr="00DB4213" w:rsidRDefault="00FC3128" w:rsidP="00C07A4D">
            <w:pPr>
              <w:pStyle w:val="Sub-ClauseText"/>
              <w:numPr>
                <w:ilvl w:val="1"/>
                <w:numId w:val="39"/>
              </w:numPr>
              <w:spacing w:before="0" w:after="240"/>
              <w:ind w:left="605" w:hanging="605"/>
              <w:rPr>
                <w:spacing w:val="0"/>
                <w:lang w:val="en-GB"/>
              </w:rPr>
            </w:pPr>
            <w:r w:rsidRPr="00DB4213">
              <w:rPr>
                <w:spacing w:val="0"/>
                <w:lang w:val="en-GB"/>
              </w:rPr>
              <w:t xml:space="preserve">In exceptional circumstances, prior to the expiration of the bid validity period, the </w:t>
            </w:r>
            <w:r w:rsidR="00C6278B">
              <w:rPr>
                <w:spacing w:val="0"/>
                <w:lang w:val="en-GB"/>
              </w:rPr>
              <w:t>Contracting authority</w:t>
            </w:r>
            <w:r w:rsidRPr="00DB4213">
              <w:rPr>
                <w:spacing w:val="0"/>
                <w:lang w:val="en-GB"/>
              </w:rPr>
              <w:t xml:space="preserve">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24A025FE" w14:textId="77777777" w:rsidR="00FC3128" w:rsidRPr="00DB4213" w:rsidRDefault="00FC3128" w:rsidP="00C07A4D">
            <w:pPr>
              <w:pStyle w:val="Sub-ClauseText"/>
              <w:numPr>
                <w:ilvl w:val="1"/>
                <w:numId w:val="39"/>
              </w:numPr>
              <w:spacing w:before="0" w:after="240"/>
              <w:ind w:left="605" w:hanging="605"/>
              <w:rPr>
                <w:spacing w:val="0"/>
                <w:lang w:val="en-GB"/>
              </w:rPr>
            </w:pPr>
            <w:r w:rsidRPr="00DB4213">
              <w:rPr>
                <w:spacing w:val="0"/>
                <w:lang w:val="en-GB"/>
              </w:rPr>
              <w:t xml:space="preserve">In the case of fixed price contracts, if the award is delayed by a period exceeding fifty-six (56) days beyond the expiry of the initial bid </w:t>
            </w:r>
            <w:r w:rsidRPr="00DB4213">
              <w:rPr>
                <w:spacing w:val="0"/>
                <w:lang w:val="en-GB"/>
              </w:rPr>
              <w:lastRenderedPageBreak/>
              <w:t>validity, the Contract price shall be adjusted as specified in the request for extension. Bid evaluation shall be based on the Bid Price without taking into consideration the above correction.</w:t>
            </w:r>
          </w:p>
        </w:tc>
      </w:tr>
      <w:tr w:rsidR="00FC3128" w:rsidRPr="00DB4213" w14:paraId="25DE0BFF" w14:textId="77777777">
        <w:tc>
          <w:tcPr>
            <w:tcW w:w="2538" w:type="dxa"/>
          </w:tcPr>
          <w:p w14:paraId="21439144" w14:textId="33CDE288" w:rsidR="00FC3128" w:rsidRPr="00DB4213" w:rsidRDefault="00FC3128" w:rsidP="0028540F">
            <w:pPr>
              <w:pStyle w:val="Sec1-Clauses"/>
              <w:numPr>
                <w:ilvl w:val="0"/>
                <w:numId w:val="117"/>
              </w:numPr>
              <w:spacing w:before="0" w:after="0"/>
              <w:rPr>
                <w:lang w:val="en-GB"/>
              </w:rPr>
            </w:pPr>
            <w:bookmarkStart w:id="58" w:name="_Toc74907844"/>
            <w:bookmarkStart w:id="59" w:name="_Toc98440738"/>
            <w:r w:rsidRPr="00DB4213">
              <w:rPr>
                <w:lang w:val="en-GB"/>
              </w:rPr>
              <w:lastRenderedPageBreak/>
              <w:t>Bid Security</w:t>
            </w:r>
            <w:bookmarkEnd w:id="58"/>
            <w:bookmarkEnd w:id="59"/>
          </w:p>
        </w:tc>
        <w:tc>
          <w:tcPr>
            <w:tcW w:w="7371" w:type="dxa"/>
            <w:tcBorders>
              <w:bottom w:val="nil"/>
            </w:tcBorders>
          </w:tcPr>
          <w:p w14:paraId="38288FFB" w14:textId="77777777" w:rsidR="00FC3128" w:rsidRPr="00DB4213" w:rsidRDefault="00FC3128" w:rsidP="00C07A4D">
            <w:pPr>
              <w:pStyle w:val="Sub-ClauseText"/>
              <w:numPr>
                <w:ilvl w:val="1"/>
                <w:numId w:val="40"/>
              </w:numPr>
              <w:spacing w:before="0" w:after="200"/>
              <w:rPr>
                <w:spacing w:val="0"/>
                <w:lang w:val="en-GB"/>
              </w:rPr>
            </w:pPr>
            <w:r w:rsidRPr="00DB4213">
              <w:rPr>
                <w:spacing w:val="0"/>
                <w:lang w:val="en-GB"/>
              </w:rPr>
              <w:t xml:space="preserve">The Bidder shall furnish as part of its bid, a Bid </w:t>
            </w:r>
            <w:proofErr w:type="gramStart"/>
            <w:r w:rsidRPr="00DB4213">
              <w:rPr>
                <w:spacing w:val="0"/>
                <w:lang w:val="en-GB"/>
              </w:rPr>
              <w:t>Security</w:t>
            </w:r>
            <w:proofErr w:type="gramEnd"/>
            <w:r w:rsidRPr="00DB4213">
              <w:rPr>
                <w:spacing w:val="0"/>
                <w:lang w:val="en-GB"/>
              </w:rPr>
              <w:t xml:space="preserve"> or a Bid-Securing Declaration, if required, as </w:t>
            </w:r>
            <w:r w:rsidRPr="00DB4213">
              <w:rPr>
                <w:b/>
                <w:bCs/>
                <w:spacing w:val="0"/>
                <w:lang w:val="en-GB"/>
              </w:rPr>
              <w:t>specified in the</w:t>
            </w:r>
            <w:r w:rsidRPr="00DB4213">
              <w:rPr>
                <w:spacing w:val="0"/>
                <w:lang w:val="en-GB"/>
              </w:rPr>
              <w:t xml:space="preserve"> </w:t>
            </w:r>
            <w:r w:rsidRPr="00DB4213">
              <w:rPr>
                <w:b/>
                <w:spacing w:val="0"/>
                <w:lang w:val="en-GB"/>
              </w:rPr>
              <w:t>BDS.</w:t>
            </w:r>
            <w:r w:rsidRPr="00DB4213">
              <w:rPr>
                <w:spacing w:val="0"/>
                <w:lang w:val="en-GB"/>
              </w:rPr>
              <w:t xml:space="preserve"> </w:t>
            </w:r>
          </w:p>
          <w:p w14:paraId="07286575" w14:textId="4698FB0B" w:rsidR="00FC3128" w:rsidRPr="00DB4213" w:rsidRDefault="00FC3128" w:rsidP="00C07A4D">
            <w:pPr>
              <w:pStyle w:val="Sub-ClauseText"/>
              <w:numPr>
                <w:ilvl w:val="1"/>
                <w:numId w:val="40"/>
              </w:numPr>
              <w:spacing w:before="0" w:after="200"/>
              <w:ind w:left="605" w:hanging="605"/>
              <w:jc w:val="left"/>
              <w:rPr>
                <w:spacing w:val="0"/>
                <w:lang w:val="en-GB"/>
              </w:rPr>
            </w:pPr>
            <w:r w:rsidRPr="00DB4213">
              <w:rPr>
                <w:spacing w:val="0"/>
                <w:lang w:val="en-GB"/>
              </w:rPr>
              <w:t xml:space="preserve">The Bid Security shall be in the amount specified in the BDS and denominated in the currency of the </w:t>
            </w:r>
            <w:r w:rsidR="00C6278B">
              <w:rPr>
                <w:spacing w:val="0"/>
                <w:lang w:val="en-GB"/>
              </w:rPr>
              <w:t>Contracting authority</w:t>
            </w:r>
            <w:r w:rsidRPr="00DB4213">
              <w:rPr>
                <w:spacing w:val="0"/>
                <w:lang w:val="en-GB"/>
              </w:rPr>
              <w:t>’s Country or a freely convertible currency, and shall:</w:t>
            </w:r>
          </w:p>
          <w:p w14:paraId="33C8E1BE" w14:textId="77777777" w:rsidR="00FC3128" w:rsidRPr="00DB4213" w:rsidRDefault="00FC3128" w:rsidP="005C6892">
            <w:pPr>
              <w:pStyle w:val="Heading3"/>
              <w:numPr>
                <w:ilvl w:val="2"/>
                <w:numId w:val="66"/>
              </w:numPr>
              <w:spacing w:after="220"/>
              <w:rPr>
                <w:lang w:val="en-GB"/>
              </w:rPr>
            </w:pPr>
            <w:r w:rsidRPr="00DB4213">
              <w:rPr>
                <w:lang w:val="en-GB"/>
              </w:rPr>
              <w:t xml:space="preserve">at the bidder’s option, be in the form of either a letter of credit, or a bank guarantee from a banking institution, or a bond issued by a </w:t>
            </w:r>
            <w:proofErr w:type="gramStart"/>
            <w:r w:rsidRPr="00DB4213">
              <w:rPr>
                <w:lang w:val="en-GB"/>
              </w:rPr>
              <w:t>surety;</w:t>
            </w:r>
            <w:proofErr w:type="gramEnd"/>
            <w:r w:rsidRPr="00DB4213">
              <w:rPr>
                <w:lang w:val="en-GB"/>
              </w:rPr>
              <w:t xml:space="preserve"> </w:t>
            </w:r>
          </w:p>
          <w:p w14:paraId="3C88FE41" w14:textId="6C0DD6D1" w:rsidR="00FC3128" w:rsidRPr="00DB4213" w:rsidRDefault="00FC3128" w:rsidP="005C6892">
            <w:pPr>
              <w:pStyle w:val="Heading3"/>
              <w:numPr>
                <w:ilvl w:val="2"/>
                <w:numId w:val="66"/>
              </w:numPr>
              <w:spacing w:after="220"/>
              <w:rPr>
                <w:lang w:val="en-GB"/>
              </w:rPr>
            </w:pPr>
            <w:r w:rsidRPr="00DB4213">
              <w:rPr>
                <w:lang w:val="en-GB"/>
              </w:rPr>
              <w:t xml:space="preserve">be issued by a reputable institution selected by the bidder and located in any eligible </w:t>
            </w:r>
            <w:proofErr w:type="gramStart"/>
            <w:r w:rsidRPr="00DB4213">
              <w:rPr>
                <w:lang w:val="en-GB"/>
              </w:rPr>
              <w:t>country</w:t>
            </w:r>
            <w:r w:rsidR="00831344">
              <w:rPr>
                <w:lang w:val="en-GB"/>
              </w:rPr>
              <w:t>;</w:t>
            </w:r>
            <w:proofErr w:type="gramEnd"/>
            <w:r w:rsidRPr="00DB4213">
              <w:rPr>
                <w:lang w:val="en-GB"/>
              </w:rPr>
              <w:t xml:space="preserve"> </w:t>
            </w:r>
          </w:p>
          <w:p w14:paraId="6E8EE159" w14:textId="3AB9F949" w:rsidR="00FC3128" w:rsidRPr="00DB4213" w:rsidRDefault="00FC3128" w:rsidP="005C6892">
            <w:pPr>
              <w:pStyle w:val="Heading3"/>
              <w:numPr>
                <w:ilvl w:val="2"/>
                <w:numId w:val="66"/>
              </w:numPr>
              <w:spacing w:after="220"/>
              <w:rPr>
                <w:lang w:val="en-GB"/>
              </w:rPr>
            </w:pPr>
            <w:r w:rsidRPr="00DB4213">
              <w:rPr>
                <w:lang w:val="en-GB"/>
              </w:rPr>
              <w:t xml:space="preserve">be substantially in accordance with one of the forms of Bid Security included in Section IV, Bidding Forms, or other form approved by </w:t>
            </w:r>
            <w:r w:rsidR="00F06F03" w:rsidRPr="00DB4213">
              <w:rPr>
                <w:lang w:val="en-GB"/>
              </w:rPr>
              <w:t xml:space="preserve">the </w:t>
            </w:r>
            <w:r w:rsidR="00C6278B">
              <w:rPr>
                <w:lang w:val="en-GB"/>
              </w:rPr>
              <w:t>Contracting authority</w:t>
            </w:r>
            <w:r w:rsidRPr="00DB4213">
              <w:rPr>
                <w:lang w:val="en-GB"/>
              </w:rPr>
              <w:t xml:space="preserve"> prior to bid </w:t>
            </w:r>
            <w:proofErr w:type="gramStart"/>
            <w:r w:rsidRPr="00DB4213">
              <w:rPr>
                <w:lang w:val="en-GB"/>
              </w:rPr>
              <w:t>submission;</w:t>
            </w:r>
            <w:proofErr w:type="gramEnd"/>
          </w:p>
          <w:p w14:paraId="7A67F616" w14:textId="29E805DB" w:rsidR="00FC3128" w:rsidRPr="00DB4213" w:rsidRDefault="00FC3128" w:rsidP="005C6892">
            <w:pPr>
              <w:pStyle w:val="Heading3"/>
              <w:numPr>
                <w:ilvl w:val="2"/>
                <w:numId w:val="66"/>
              </w:numPr>
              <w:spacing w:after="220"/>
              <w:rPr>
                <w:lang w:val="en-GB"/>
              </w:rPr>
            </w:pPr>
            <w:r w:rsidRPr="00DB4213">
              <w:rPr>
                <w:lang w:val="en-GB"/>
              </w:rPr>
              <w:t xml:space="preserve">be payable promptly upon written demand by the </w:t>
            </w:r>
            <w:r w:rsidR="00C6278B">
              <w:rPr>
                <w:lang w:val="en-GB"/>
              </w:rPr>
              <w:t>Contracting authority</w:t>
            </w:r>
            <w:r w:rsidRPr="00DB4213">
              <w:rPr>
                <w:lang w:val="en-GB"/>
              </w:rPr>
              <w:t xml:space="preserve"> in case the conditions listed in ITB Clause 21.5 are </w:t>
            </w:r>
            <w:proofErr w:type="gramStart"/>
            <w:r w:rsidRPr="00DB4213">
              <w:rPr>
                <w:lang w:val="en-GB"/>
              </w:rPr>
              <w:t>invoked;</w:t>
            </w:r>
            <w:proofErr w:type="gramEnd"/>
          </w:p>
          <w:p w14:paraId="0158936C" w14:textId="77777777" w:rsidR="00FC3128" w:rsidRPr="00DB4213" w:rsidRDefault="00FC3128" w:rsidP="005C6892">
            <w:pPr>
              <w:pStyle w:val="Heading3"/>
              <w:numPr>
                <w:ilvl w:val="2"/>
                <w:numId w:val="66"/>
              </w:numPr>
              <w:spacing w:after="220"/>
              <w:rPr>
                <w:lang w:val="en-GB"/>
              </w:rPr>
            </w:pPr>
            <w:r w:rsidRPr="00DB4213">
              <w:rPr>
                <w:lang w:val="en-GB"/>
              </w:rPr>
              <w:t xml:space="preserve">be submitted in its original form; copies will not be </w:t>
            </w:r>
            <w:proofErr w:type="gramStart"/>
            <w:r w:rsidRPr="00DB4213">
              <w:rPr>
                <w:lang w:val="en-GB"/>
              </w:rPr>
              <w:t>accepted;</w:t>
            </w:r>
            <w:proofErr w:type="gramEnd"/>
          </w:p>
          <w:p w14:paraId="3E1C393A" w14:textId="77777777" w:rsidR="00FC3128" w:rsidRPr="00DB4213" w:rsidRDefault="00FC3128" w:rsidP="005C6892">
            <w:pPr>
              <w:pStyle w:val="Heading3"/>
              <w:numPr>
                <w:ilvl w:val="2"/>
                <w:numId w:val="66"/>
              </w:numPr>
              <w:spacing w:after="220"/>
              <w:rPr>
                <w:lang w:val="en-GB"/>
              </w:rPr>
            </w:pPr>
            <w:r w:rsidRPr="00DB4213">
              <w:rPr>
                <w:lang w:val="en-GB"/>
              </w:rPr>
              <w:t xml:space="preserve">remain valid for a period of 28 days beyond the validity period of the bids, as extended, if applicable, in accordance with ITB Clause </w:t>
            </w:r>
            <w:proofErr w:type="gramStart"/>
            <w:r w:rsidRPr="00DB4213">
              <w:rPr>
                <w:lang w:val="en-GB"/>
              </w:rPr>
              <w:t>20.2;</w:t>
            </w:r>
            <w:proofErr w:type="gramEnd"/>
            <w:r w:rsidRPr="00DB4213">
              <w:rPr>
                <w:lang w:val="en-GB"/>
              </w:rPr>
              <w:t xml:space="preserve">  </w:t>
            </w:r>
          </w:p>
          <w:p w14:paraId="5BCC393E" w14:textId="2CB08C3C" w:rsidR="00FC3128" w:rsidRPr="00DB4213" w:rsidRDefault="00FC3128" w:rsidP="00C07A4D">
            <w:pPr>
              <w:pStyle w:val="Sub-ClauseText"/>
              <w:numPr>
                <w:ilvl w:val="1"/>
                <w:numId w:val="40"/>
              </w:numPr>
              <w:spacing w:before="0" w:after="220"/>
              <w:rPr>
                <w:spacing w:val="0"/>
                <w:lang w:val="en-GB"/>
              </w:rPr>
            </w:pPr>
            <w:r w:rsidRPr="00DB4213">
              <w:rPr>
                <w:spacing w:val="0"/>
                <w:lang w:val="en-GB"/>
              </w:rPr>
              <w:t xml:space="preserve">If a Bid Security is required in accordance with ITB Sub-Clause 21.1, any bid not accompanied by a substantially responsive Bid Security, shall be rejected by the </w:t>
            </w:r>
            <w:r w:rsidR="00C6278B">
              <w:rPr>
                <w:spacing w:val="0"/>
                <w:lang w:val="en-GB"/>
              </w:rPr>
              <w:t>Contracting authority</w:t>
            </w:r>
            <w:r w:rsidRPr="00DB4213">
              <w:rPr>
                <w:spacing w:val="0"/>
                <w:lang w:val="en-GB"/>
              </w:rPr>
              <w:t xml:space="preserve"> as non-responsive.</w:t>
            </w:r>
          </w:p>
          <w:p w14:paraId="44BCD64A" w14:textId="77777777" w:rsidR="00FC3128" w:rsidRPr="00DB4213" w:rsidRDefault="00234C8B" w:rsidP="00C07A4D">
            <w:pPr>
              <w:pStyle w:val="Sub-ClauseText"/>
              <w:numPr>
                <w:ilvl w:val="1"/>
                <w:numId w:val="40"/>
              </w:numPr>
              <w:spacing w:before="0" w:after="220"/>
              <w:rPr>
                <w:spacing w:val="0"/>
                <w:lang w:val="en-GB"/>
              </w:rPr>
            </w:pPr>
            <w:r w:rsidRPr="00DB4213">
              <w:rPr>
                <w:spacing w:val="0"/>
                <w:lang w:val="en-GB"/>
              </w:rPr>
              <w:t>The Bid Security of the successful Bidder s</w:t>
            </w:r>
            <w:r w:rsidR="00FC3128" w:rsidRPr="00DB4213">
              <w:rPr>
                <w:spacing w:val="0"/>
                <w:lang w:val="en-GB"/>
              </w:rPr>
              <w:t>hall be returned as promptly as possi</w:t>
            </w:r>
            <w:r w:rsidR="00A25AFF" w:rsidRPr="00DB4213">
              <w:rPr>
                <w:spacing w:val="0"/>
                <w:lang w:val="en-GB"/>
              </w:rPr>
              <w:t>ble upon the successful Bidder</w:t>
            </w:r>
            <w:r w:rsidRPr="00DB4213">
              <w:rPr>
                <w:spacing w:val="0"/>
                <w:lang w:val="en-GB"/>
              </w:rPr>
              <w:t xml:space="preserve"> signing the Contract and</w:t>
            </w:r>
            <w:r w:rsidR="00FC3128" w:rsidRPr="00DB4213">
              <w:rPr>
                <w:spacing w:val="0"/>
                <w:lang w:val="en-GB"/>
              </w:rPr>
              <w:t xml:space="preserve"> furnishing of the Performance Security pursuant to ITB Clause 43.</w:t>
            </w:r>
          </w:p>
          <w:p w14:paraId="1B75BBC3" w14:textId="77777777" w:rsidR="00FC3128" w:rsidRPr="00DB4213" w:rsidRDefault="00FC3128" w:rsidP="00C07A4D">
            <w:pPr>
              <w:pStyle w:val="Sub-ClauseText"/>
              <w:numPr>
                <w:ilvl w:val="1"/>
                <w:numId w:val="40"/>
              </w:numPr>
              <w:spacing w:before="0" w:after="220"/>
              <w:rPr>
                <w:spacing w:val="0"/>
                <w:lang w:val="en-GB"/>
              </w:rPr>
            </w:pPr>
            <w:r w:rsidRPr="00DB4213">
              <w:rPr>
                <w:spacing w:val="0"/>
                <w:lang w:val="en-GB"/>
              </w:rPr>
              <w:t>The Bid Security may be forfeited executed:</w:t>
            </w:r>
          </w:p>
          <w:p w14:paraId="0EB0EA61" w14:textId="77777777" w:rsidR="00FC3128" w:rsidRPr="00DB4213" w:rsidRDefault="00FC3128" w:rsidP="005C6892">
            <w:pPr>
              <w:pStyle w:val="Heading3"/>
              <w:numPr>
                <w:ilvl w:val="2"/>
                <w:numId w:val="67"/>
              </w:numPr>
              <w:spacing w:after="220"/>
              <w:rPr>
                <w:lang w:val="en-GB"/>
              </w:rPr>
            </w:pPr>
            <w:r w:rsidRPr="00DB4213">
              <w:rPr>
                <w:lang w:val="en-GB"/>
              </w:rPr>
              <w:t>if a Bidder withdraws its bid during the period of bid validity specified by the Bidder on the Bid Submission Form, except as provided in ITB Sub-Clause 20.2; or</w:t>
            </w:r>
          </w:p>
          <w:p w14:paraId="341C4A1B" w14:textId="77777777" w:rsidR="00FC3128" w:rsidRPr="00DB4213" w:rsidRDefault="00FC3128" w:rsidP="005C6892">
            <w:pPr>
              <w:pStyle w:val="Heading3"/>
              <w:numPr>
                <w:ilvl w:val="2"/>
                <w:numId w:val="67"/>
              </w:numPr>
              <w:spacing w:after="220"/>
              <w:rPr>
                <w:lang w:val="en-GB"/>
              </w:rPr>
            </w:pPr>
            <w:r w:rsidRPr="00DB4213">
              <w:rPr>
                <w:lang w:val="en-GB"/>
              </w:rPr>
              <w:t xml:space="preserve">if the successful Bidder fails to: </w:t>
            </w:r>
          </w:p>
          <w:p w14:paraId="3C53B07F" w14:textId="77777777" w:rsidR="00FC3128" w:rsidRPr="00DB4213" w:rsidRDefault="00FC3128" w:rsidP="00C07A4D">
            <w:pPr>
              <w:pStyle w:val="Heading4"/>
              <w:numPr>
                <w:ilvl w:val="3"/>
                <w:numId w:val="41"/>
              </w:numPr>
              <w:tabs>
                <w:tab w:val="clear" w:pos="1901"/>
                <w:tab w:val="num" w:pos="1782"/>
              </w:tabs>
              <w:spacing w:before="0" w:after="220"/>
              <w:ind w:left="1782" w:hanging="601"/>
              <w:rPr>
                <w:spacing w:val="0"/>
                <w:lang w:val="en-GB"/>
              </w:rPr>
            </w:pPr>
            <w:r w:rsidRPr="00DB4213">
              <w:rPr>
                <w:spacing w:val="0"/>
                <w:lang w:val="en-GB"/>
              </w:rPr>
              <w:lastRenderedPageBreak/>
              <w:t xml:space="preserve">sign the Contract in accordance with ITB Clause </w:t>
            </w:r>
            <w:proofErr w:type="gramStart"/>
            <w:r w:rsidRPr="00DB4213">
              <w:rPr>
                <w:spacing w:val="0"/>
                <w:lang w:val="en-GB"/>
              </w:rPr>
              <w:t>42;</w:t>
            </w:r>
            <w:proofErr w:type="gramEnd"/>
            <w:r w:rsidRPr="00DB4213">
              <w:rPr>
                <w:spacing w:val="0"/>
                <w:lang w:val="en-GB"/>
              </w:rPr>
              <w:t xml:space="preserve"> </w:t>
            </w:r>
          </w:p>
          <w:p w14:paraId="71A6C4EF" w14:textId="77777777" w:rsidR="00FC3128" w:rsidRPr="00DB4213" w:rsidRDefault="00FC3128" w:rsidP="00C07A4D">
            <w:pPr>
              <w:pStyle w:val="Heading4"/>
              <w:numPr>
                <w:ilvl w:val="3"/>
                <w:numId w:val="41"/>
              </w:numPr>
              <w:tabs>
                <w:tab w:val="clear" w:pos="1901"/>
                <w:tab w:val="num" w:pos="1782"/>
              </w:tabs>
              <w:spacing w:before="0" w:after="220"/>
              <w:ind w:left="1782" w:hanging="601"/>
              <w:rPr>
                <w:spacing w:val="0"/>
                <w:lang w:val="en-GB"/>
              </w:rPr>
            </w:pPr>
            <w:r w:rsidRPr="00DB4213">
              <w:rPr>
                <w:spacing w:val="0"/>
                <w:lang w:val="en-GB"/>
              </w:rPr>
              <w:t>furnish a Performance Security in accordance with ITB Clause 43.</w:t>
            </w:r>
          </w:p>
        </w:tc>
      </w:tr>
      <w:tr w:rsidR="00FC3128" w:rsidRPr="00DB4213" w14:paraId="180A6E30" w14:textId="77777777">
        <w:tc>
          <w:tcPr>
            <w:tcW w:w="2538" w:type="dxa"/>
            <w:tcBorders>
              <w:bottom w:val="nil"/>
            </w:tcBorders>
          </w:tcPr>
          <w:p w14:paraId="527F0330" w14:textId="77450AA8" w:rsidR="00FC3128" w:rsidRPr="00DB4213" w:rsidRDefault="00F84F97" w:rsidP="0028540F">
            <w:pPr>
              <w:pStyle w:val="Sec1-Clauses"/>
              <w:numPr>
                <w:ilvl w:val="0"/>
                <w:numId w:val="117"/>
              </w:numPr>
              <w:spacing w:before="0" w:after="0"/>
              <w:rPr>
                <w:lang w:val="en-GB"/>
              </w:rPr>
            </w:pPr>
            <w:bookmarkStart w:id="60" w:name="_Toc74907845"/>
            <w:bookmarkStart w:id="61" w:name="_Toc98440739"/>
            <w:r w:rsidRPr="00DB4213">
              <w:rPr>
                <w:lang w:val="en-GB"/>
              </w:rPr>
              <w:lastRenderedPageBreak/>
              <w:t>Format and</w:t>
            </w:r>
            <w:r w:rsidR="00A01269" w:rsidRPr="00DB4213">
              <w:rPr>
                <w:lang w:val="en-GB"/>
              </w:rPr>
              <w:t xml:space="preserve"> </w:t>
            </w:r>
            <w:r w:rsidR="00FC3128" w:rsidRPr="00DB4213">
              <w:rPr>
                <w:lang w:val="en-GB"/>
              </w:rPr>
              <w:t>Signing of Bid</w:t>
            </w:r>
            <w:bookmarkEnd w:id="60"/>
            <w:bookmarkEnd w:id="61"/>
          </w:p>
          <w:p w14:paraId="6DAA2233" w14:textId="77777777" w:rsidR="00FC3128" w:rsidRPr="00DB4213" w:rsidRDefault="00FC3128" w:rsidP="00F84F97">
            <w:pPr>
              <w:pStyle w:val="Sec1-Clauses"/>
              <w:tabs>
                <w:tab w:val="clear" w:pos="360"/>
              </w:tabs>
              <w:spacing w:before="0" w:after="0"/>
              <w:ind w:left="0" w:firstLine="0"/>
              <w:rPr>
                <w:lang w:val="en-GB"/>
              </w:rPr>
            </w:pPr>
          </w:p>
        </w:tc>
        <w:tc>
          <w:tcPr>
            <w:tcW w:w="7371" w:type="dxa"/>
          </w:tcPr>
          <w:p w14:paraId="32EEEF98" w14:textId="77777777" w:rsidR="00FC3128" w:rsidRPr="00DB4213" w:rsidRDefault="00FC3128" w:rsidP="00C07A4D">
            <w:pPr>
              <w:pStyle w:val="Sub-ClauseText"/>
              <w:numPr>
                <w:ilvl w:val="1"/>
                <w:numId w:val="42"/>
              </w:numPr>
              <w:spacing w:before="0" w:after="180"/>
              <w:ind w:left="605" w:hanging="605"/>
              <w:rPr>
                <w:spacing w:val="0"/>
                <w:lang w:val="en-GB"/>
              </w:rPr>
            </w:pPr>
            <w:r w:rsidRPr="00DB4213">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DB4213">
              <w:rPr>
                <w:b/>
                <w:spacing w:val="0"/>
                <w:lang w:val="en-GB"/>
              </w:rPr>
              <w:t>BDS</w:t>
            </w:r>
            <w:r w:rsidRPr="00DB4213">
              <w:rPr>
                <w:spacing w:val="0"/>
                <w:lang w:val="en-GB"/>
              </w:rPr>
              <w:t xml:space="preserve"> and clearly mark them “COPY.”  In the event of any discrepancy between the original and the copies, the original shall prevail.   </w:t>
            </w:r>
          </w:p>
          <w:p w14:paraId="136A77CF" w14:textId="77777777" w:rsidR="00FC3128" w:rsidRPr="00DB4213" w:rsidRDefault="00FC3128" w:rsidP="00C07A4D">
            <w:pPr>
              <w:pStyle w:val="Sub-ClauseText"/>
              <w:numPr>
                <w:ilvl w:val="1"/>
                <w:numId w:val="42"/>
              </w:numPr>
              <w:spacing w:before="0" w:after="180"/>
              <w:ind w:left="605" w:hanging="605"/>
              <w:rPr>
                <w:spacing w:val="0"/>
                <w:lang w:val="en-GB"/>
              </w:rPr>
            </w:pPr>
            <w:r w:rsidRPr="00DB4213">
              <w:rPr>
                <w:spacing w:val="0"/>
                <w:lang w:val="en-GB"/>
              </w:rPr>
              <w:t>The original and all copies of the bid shall be typed or written in indelible ink and shall be signed by a person duly authorized to sign on behalf of the Bidder.</w:t>
            </w:r>
          </w:p>
          <w:p w14:paraId="7682EEA7" w14:textId="77777777" w:rsidR="00FC3128" w:rsidRPr="00DB4213" w:rsidRDefault="00FC3128" w:rsidP="00C07A4D">
            <w:pPr>
              <w:pStyle w:val="Sub-ClauseText"/>
              <w:numPr>
                <w:ilvl w:val="1"/>
                <w:numId w:val="42"/>
              </w:numPr>
              <w:spacing w:before="0" w:after="180"/>
              <w:ind w:left="605" w:hanging="605"/>
              <w:rPr>
                <w:spacing w:val="0"/>
                <w:lang w:val="en-GB"/>
              </w:rPr>
            </w:pPr>
            <w:r w:rsidRPr="00DB4213">
              <w:rPr>
                <w:spacing w:val="0"/>
                <w:lang w:val="en-GB"/>
              </w:rPr>
              <w:t xml:space="preserve">Any interlineation, erasures, or overwriting shall be valid only if they are signed or </w:t>
            </w:r>
            <w:r w:rsidR="00AD7A48" w:rsidRPr="00DB4213">
              <w:rPr>
                <w:spacing w:val="0"/>
                <w:lang w:val="en-GB"/>
              </w:rPr>
              <w:t>initialled</w:t>
            </w:r>
            <w:r w:rsidRPr="00DB4213">
              <w:rPr>
                <w:spacing w:val="0"/>
                <w:lang w:val="en-GB"/>
              </w:rPr>
              <w:t xml:space="preserve"> by the person signing the Bid.</w:t>
            </w:r>
          </w:p>
        </w:tc>
      </w:tr>
      <w:tr w:rsidR="00FC3128" w:rsidRPr="00DB4213" w14:paraId="4795E61B" w14:textId="77777777">
        <w:tc>
          <w:tcPr>
            <w:tcW w:w="2538" w:type="dxa"/>
          </w:tcPr>
          <w:p w14:paraId="6331E21B" w14:textId="77777777" w:rsidR="00FC3128" w:rsidRPr="00DB4213"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0BBC0845" w14:textId="27827417" w:rsidR="00FC3128" w:rsidRPr="00DB4213" w:rsidRDefault="00FC3128" w:rsidP="00D81B5C">
            <w:pPr>
              <w:pStyle w:val="BodyText2"/>
              <w:spacing w:before="0" w:after="200"/>
              <w:rPr>
                <w:lang w:val="en-GB"/>
              </w:rPr>
            </w:pPr>
            <w:bookmarkStart w:id="62" w:name="_Toc74907846"/>
            <w:bookmarkStart w:id="63" w:name="_Toc98440740"/>
            <w:r w:rsidRPr="00DB4213">
              <w:rPr>
                <w:lang w:val="en-GB"/>
              </w:rPr>
              <w:t>Submission and Opening of Bids</w:t>
            </w:r>
            <w:bookmarkEnd w:id="62"/>
            <w:bookmarkEnd w:id="63"/>
          </w:p>
        </w:tc>
      </w:tr>
      <w:tr w:rsidR="00FC3128" w:rsidRPr="00DB4213" w14:paraId="72E56F58" w14:textId="77777777" w:rsidTr="005771FF">
        <w:trPr>
          <w:trHeight w:val="360"/>
        </w:trPr>
        <w:tc>
          <w:tcPr>
            <w:tcW w:w="2538" w:type="dxa"/>
          </w:tcPr>
          <w:p w14:paraId="5CA965A2" w14:textId="64CB60B9" w:rsidR="00FC3128" w:rsidRPr="00DB4213" w:rsidRDefault="00F84F97" w:rsidP="0028540F">
            <w:pPr>
              <w:pStyle w:val="Sec1-Clauses"/>
              <w:numPr>
                <w:ilvl w:val="0"/>
                <w:numId w:val="117"/>
              </w:numPr>
              <w:spacing w:before="0" w:after="0"/>
              <w:rPr>
                <w:lang w:val="en-GB"/>
              </w:rPr>
            </w:pPr>
            <w:bookmarkStart w:id="64" w:name="_Toc74907847"/>
            <w:bookmarkStart w:id="65" w:name="_Toc98440741"/>
            <w:r w:rsidRPr="00DB4213">
              <w:rPr>
                <w:lang w:val="en-GB"/>
              </w:rPr>
              <w:t>Submission,</w:t>
            </w:r>
            <w:r w:rsidR="00A01269" w:rsidRPr="00DB4213">
              <w:rPr>
                <w:lang w:val="en-GB"/>
              </w:rPr>
              <w:t xml:space="preserve"> </w:t>
            </w:r>
            <w:r w:rsidRPr="00DB4213">
              <w:rPr>
                <w:lang w:val="en-GB"/>
              </w:rPr>
              <w:t>Sealing and</w:t>
            </w:r>
            <w:r w:rsidR="00A01269" w:rsidRPr="00DB4213">
              <w:rPr>
                <w:lang w:val="en-GB"/>
              </w:rPr>
              <w:t xml:space="preserve"> </w:t>
            </w:r>
            <w:r w:rsidR="00FC3128" w:rsidRPr="00DB4213">
              <w:rPr>
                <w:lang w:val="en-GB"/>
              </w:rPr>
              <w:t>Marking of Bids</w:t>
            </w:r>
            <w:bookmarkEnd w:id="64"/>
            <w:bookmarkEnd w:id="65"/>
          </w:p>
        </w:tc>
        <w:tc>
          <w:tcPr>
            <w:tcW w:w="7371" w:type="dxa"/>
            <w:tcBorders>
              <w:bottom w:val="nil"/>
            </w:tcBorders>
            <w:shd w:val="clear" w:color="auto" w:fill="auto"/>
          </w:tcPr>
          <w:p w14:paraId="69ACF129" w14:textId="77777777" w:rsidR="00FC3128" w:rsidRPr="00DB4213" w:rsidRDefault="00FC3128" w:rsidP="00C07A4D">
            <w:pPr>
              <w:pStyle w:val="Sub-ClauseText"/>
              <w:numPr>
                <w:ilvl w:val="1"/>
                <w:numId w:val="43"/>
              </w:numPr>
              <w:spacing w:before="0" w:after="240"/>
              <w:rPr>
                <w:spacing w:val="0"/>
                <w:lang w:val="en-GB"/>
              </w:rPr>
            </w:pPr>
            <w:r w:rsidRPr="00DB4213">
              <w:rPr>
                <w:spacing w:val="0"/>
                <w:lang w:val="en-GB"/>
              </w:rPr>
              <w:t xml:space="preserve">Bidders may always submit their bids by mail or by hand. When so specified in the </w:t>
            </w:r>
            <w:r w:rsidRPr="00DB4213">
              <w:rPr>
                <w:b/>
                <w:spacing w:val="0"/>
                <w:lang w:val="en-GB"/>
              </w:rPr>
              <w:t>BDS,</w:t>
            </w:r>
            <w:r w:rsidRPr="00DB4213">
              <w:rPr>
                <w:spacing w:val="0"/>
                <w:lang w:val="en-GB"/>
              </w:rPr>
              <w:t xml:space="preserve"> bidders shall have the option of submitting their bids electronically. </w:t>
            </w:r>
          </w:p>
          <w:p w14:paraId="2AAC8EA8" w14:textId="794B7E5E" w:rsidR="00FC3128" w:rsidRPr="00DB4213" w:rsidRDefault="00FC3128" w:rsidP="005C6892">
            <w:pPr>
              <w:pStyle w:val="Heading3"/>
              <w:numPr>
                <w:ilvl w:val="2"/>
                <w:numId w:val="68"/>
              </w:numPr>
              <w:spacing w:after="240"/>
              <w:rPr>
                <w:lang w:val="en-GB"/>
              </w:rPr>
            </w:pPr>
            <w:r w:rsidRPr="00DB4213">
              <w:rPr>
                <w:lang w:val="en-GB"/>
              </w:rPr>
              <w:t xml:space="preserve">Bidders submitting bids by mail or by hand, shall enclose the original and </w:t>
            </w:r>
            <w:r w:rsidR="00616898" w:rsidRPr="00DB4213">
              <w:rPr>
                <w:lang w:val="en-GB"/>
              </w:rPr>
              <w:t>a</w:t>
            </w:r>
            <w:r w:rsidRPr="00DB4213">
              <w:rPr>
                <w:lang w:val="en-GB"/>
              </w:rPr>
              <w:t xml:space="preserve"> copy of the Bid, including alternative bids, if permitted in accordance with ITB Clause 13, in separate sealed envelopes, duly marking the envelopes as “ORIGINAL” and “COPY.”</w:t>
            </w:r>
            <w:r w:rsidR="00D869CC">
              <w:rPr>
                <w:lang w:val="en-GB"/>
              </w:rPr>
              <w:t xml:space="preserve"> </w:t>
            </w:r>
            <w:r w:rsidRPr="00DB4213">
              <w:rPr>
                <w:lang w:val="en-GB"/>
              </w:rPr>
              <w:t>These envelopes containing the original and the copies shall then be enclosed in one single envelope. The rest of the procedure shall be in accordance with ITB sub-Clauses 2</w:t>
            </w:r>
            <w:r w:rsidR="0050628E" w:rsidRPr="00DB4213">
              <w:rPr>
                <w:lang w:val="en-GB"/>
              </w:rPr>
              <w:t>7</w:t>
            </w:r>
            <w:r w:rsidRPr="00DB4213">
              <w:rPr>
                <w:lang w:val="en-GB"/>
              </w:rPr>
              <w:t>.2 and 2</w:t>
            </w:r>
            <w:r w:rsidR="0050628E" w:rsidRPr="00DB4213">
              <w:rPr>
                <w:lang w:val="en-GB"/>
              </w:rPr>
              <w:t>7</w:t>
            </w:r>
            <w:r w:rsidRPr="00DB4213">
              <w:rPr>
                <w:lang w:val="en-GB"/>
              </w:rPr>
              <w:t>.3.</w:t>
            </w:r>
          </w:p>
          <w:p w14:paraId="38E997ED" w14:textId="77777777" w:rsidR="00FC3128" w:rsidRPr="00DB4213" w:rsidRDefault="00FC3128" w:rsidP="005C6892">
            <w:pPr>
              <w:pStyle w:val="Heading3"/>
              <w:numPr>
                <w:ilvl w:val="2"/>
                <w:numId w:val="68"/>
              </w:numPr>
              <w:spacing w:after="240"/>
              <w:rPr>
                <w:lang w:val="en-GB"/>
              </w:rPr>
            </w:pPr>
            <w:r w:rsidRPr="00DB4213">
              <w:rPr>
                <w:lang w:val="en-GB"/>
              </w:rPr>
              <w:t xml:space="preserve">Bidders submitting bids electronically shall follow the electronic bid submission procedures specified in the </w:t>
            </w:r>
            <w:r w:rsidRPr="00DB4213">
              <w:rPr>
                <w:b/>
                <w:lang w:val="en-GB"/>
              </w:rPr>
              <w:t>BDS.</w:t>
            </w:r>
            <w:r w:rsidRPr="00DB4213">
              <w:rPr>
                <w:lang w:val="en-GB"/>
              </w:rPr>
              <w:t xml:space="preserve">   </w:t>
            </w:r>
          </w:p>
          <w:p w14:paraId="74763137" w14:textId="77777777" w:rsidR="00FC3128" w:rsidRPr="00DB4213" w:rsidRDefault="00FC3128" w:rsidP="00C07A4D">
            <w:pPr>
              <w:pStyle w:val="Sub-ClauseText"/>
              <w:numPr>
                <w:ilvl w:val="1"/>
                <w:numId w:val="43"/>
              </w:numPr>
              <w:spacing w:before="0" w:after="240"/>
              <w:rPr>
                <w:spacing w:val="0"/>
                <w:lang w:val="en-GB"/>
              </w:rPr>
            </w:pPr>
            <w:r w:rsidRPr="00DB4213">
              <w:rPr>
                <w:spacing w:val="0"/>
                <w:lang w:val="en-GB"/>
              </w:rPr>
              <w:t>The inner and outer envelopes shall:</w:t>
            </w:r>
          </w:p>
          <w:p w14:paraId="754B0E2D" w14:textId="77777777" w:rsidR="00FC3128" w:rsidRPr="00DB4213" w:rsidRDefault="00FC3128" w:rsidP="005C6892">
            <w:pPr>
              <w:pStyle w:val="Heading3"/>
              <w:numPr>
                <w:ilvl w:val="2"/>
                <w:numId w:val="114"/>
              </w:numPr>
              <w:spacing w:after="240"/>
              <w:rPr>
                <w:lang w:val="en-GB"/>
              </w:rPr>
            </w:pPr>
            <w:r w:rsidRPr="00DB4213">
              <w:rPr>
                <w:lang w:val="en-GB"/>
              </w:rPr>
              <w:t xml:space="preserve">Bear the name and address of the </w:t>
            </w:r>
            <w:proofErr w:type="gramStart"/>
            <w:r w:rsidRPr="00DB4213">
              <w:rPr>
                <w:lang w:val="en-GB"/>
              </w:rPr>
              <w:t>Bidder;</w:t>
            </w:r>
            <w:proofErr w:type="gramEnd"/>
          </w:p>
          <w:p w14:paraId="5B6BD6A6" w14:textId="0D077ECB" w:rsidR="00FC3128" w:rsidRPr="00DB4213" w:rsidRDefault="00FC3128" w:rsidP="005C6892">
            <w:pPr>
              <w:pStyle w:val="Heading3"/>
              <w:numPr>
                <w:ilvl w:val="2"/>
                <w:numId w:val="114"/>
              </w:numPr>
              <w:spacing w:after="240"/>
              <w:rPr>
                <w:lang w:val="en-GB"/>
              </w:rPr>
            </w:pPr>
            <w:r w:rsidRPr="00DB4213">
              <w:rPr>
                <w:lang w:val="en-GB"/>
              </w:rPr>
              <w:t xml:space="preserve">be addressed to the </w:t>
            </w:r>
            <w:r w:rsidR="00C6278B">
              <w:rPr>
                <w:lang w:val="en-GB"/>
              </w:rPr>
              <w:t>Contracting authority</w:t>
            </w:r>
            <w:r w:rsidRPr="00DB4213">
              <w:rPr>
                <w:lang w:val="en-GB"/>
              </w:rPr>
              <w:t xml:space="preserve"> in accordance with ITB Sub-Clause </w:t>
            </w:r>
            <w:proofErr w:type="gramStart"/>
            <w:r w:rsidRPr="00DB4213">
              <w:rPr>
                <w:lang w:val="en-GB"/>
              </w:rPr>
              <w:t>24.1;</w:t>
            </w:r>
            <w:proofErr w:type="gramEnd"/>
          </w:p>
          <w:p w14:paraId="53167359" w14:textId="77777777" w:rsidR="00FC3128" w:rsidRPr="00DB4213" w:rsidRDefault="00FC3128" w:rsidP="005C6892">
            <w:pPr>
              <w:pStyle w:val="Heading3"/>
              <w:numPr>
                <w:ilvl w:val="2"/>
                <w:numId w:val="114"/>
              </w:numPr>
              <w:spacing w:after="240"/>
              <w:rPr>
                <w:lang w:val="en-GB"/>
              </w:rPr>
            </w:pPr>
            <w:r w:rsidRPr="00DB4213">
              <w:rPr>
                <w:lang w:val="en-GB"/>
              </w:rPr>
              <w:t xml:space="preserve">bear the specific identification of this bidding process indicated in ITB 1.1 and any additional identification marks as </w:t>
            </w:r>
            <w:r w:rsidRPr="00DB4213">
              <w:rPr>
                <w:b/>
                <w:bCs/>
                <w:lang w:val="en-GB"/>
              </w:rPr>
              <w:t>specified in the</w:t>
            </w:r>
            <w:r w:rsidRPr="00DB4213">
              <w:rPr>
                <w:lang w:val="en-GB"/>
              </w:rPr>
              <w:t xml:space="preserve"> </w:t>
            </w:r>
            <w:r w:rsidRPr="00DB4213">
              <w:rPr>
                <w:b/>
                <w:lang w:val="en-GB"/>
              </w:rPr>
              <w:t>BDS;</w:t>
            </w:r>
            <w:r w:rsidRPr="00DB4213">
              <w:rPr>
                <w:lang w:val="en-GB"/>
              </w:rPr>
              <w:t xml:space="preserve"> and</w:t>
            </w:r>
          </w:p>
          <w:p w14:paraId="1F53FD64" w14:textId="4E6DB2CB" w:rsidR="00FC3128" w:rsidRPr="00DB4213" w:rsidRDefault="00FC3128" w:rsidP="00BB1A21">
            <w:pPr>
              <w:pStyle w:val="Heading3"/>
              <w:numPr>
                <w:ilvl w:val="2"/>
                <w:numId w:val="114"/>
              </w:numPr>
              <w:spacing w:after="240"/>
              <w:rPr>
                <w:lang w:val="en-GB"/>
              </w:rPr>
            </w:pPr>
            <w:r w:rsidRPr="00DB4213">
              <w:rPr>
                <w:lang w:val="en-GB"/>
              </w:rPr>
              <w:lastRenderedPageBreak/>
              <w:t xml:space="preserve">bear a warning </w:t>
            </w:r>
            <w:r w:rsidR="00D827D7" w:rsidRPr="00DB4213">
              <w:rPr>
                <w:lang w:val="en-GB"/>
              </w:rPr>
              <w:t>“</w:t>
            </w:r>
            <w:r w:rsidRPr="00DB4213">
              <w:rPr>
                <w:lang w:val="en-GB"/>
              </w:rPr>
              <w:t xml:space="preserve">not to </w:t>
            </w:r>
            <w:r w:rsidR="00D827D7" w:rsidRPr="00DB4213">
              <w:rPr>
                <w:lang w:val="en-GB"/>
              </w:rPr>
              <w:t xml:space="preserve">be </w:t>
            </w:r>
            <w:r w:rsidRPr="00DB4213">
              <w:rPr>
                <w:lang w:val="en-GB"/>
              </w:rPr>
              <w:t>open</w:t>
            </w:r>
            <w:r w:rsidR="00D827D7" w:rsidRPr="00DB4213">
              <w:rPr>
                <w:lang w:val="en-GB"/>
              </w:rPr>
              <w:t>ed</w:t>
            </w:r>
            <w:r w:rsidRPr="00DB4213">
              <w:rPr>
                <w:lang w:val="en-GB"/>
              </w:rPr>
              <w:t xml:space="preserve"> before the </w:t>
            </w:r>
            <w:r w:rsidR="00D827D7" w:rsidRPr="00DB4213">
              <w:rPr>
                <w:lang w:val="en-GB"/>
              </w:rPr>
              <w:t>official bid opening”</w:t>
            </w:r>
            <w:r w:rsidR="00BB1A21" w:rsidRPr="00DB4213">
              <w:rPr>
                <w:lang w:val="en-GB"/>
              </w:rPr>
              <w:t xml:space="preserve"> in the language in which the Bidding Documents are written and in Serbian language</w:t>
            </w:r>
            <w:r w:rsidRPr="00DB4213">
              <w:rPr>
                <w:lang w:val="en-GB"/>
              </w:rPr>
              <w:t>, in accordance with ITB Sub-Clause 27.1.</w:t>
            </w:r>
          </w:p>
          <w:p w14:paraId="742CB9EB" w14:textId="26B73C92" w:rsidR="00FC3128" w:rsidRPr="00DB4213" w:rsidRDefault="00FC3128" w:rsidP="00D81B5C">
            <w:pPr>
              <w:pStyle w:val="Sub-ClauseText"/>
              <w:spacing w:before="0" w:after="200"/>
              <w:ind w:left="612"/>
              <w:rPr>
                <w:spacing w:val="0"/>
                <w:lang w:val="en-GB"/>
              </w:rPr>
            </w:pPr>
            <w:r w:rsidRPr="00DB4213">
              <w:rPr>
                <w:spacing w:val="0"/>
                <w:lang w:val="en-GB"/>
              </w:rPr>
              <w:t xml:space="preserve">If all envelopes are not sealed and marked as required, the </w:t>
            </w:r>
            <w:r w:rsidR="00C6278B">
              <w:rPr>
                <w:spacing w:val="0"/>
                <w:lang w:val="en-GB"/>
              </w:rPr>
              <w:t>Contracting authority</w:t>
            </w:r>
            <w:r w:rsidRPr="00DB4213">
              <w:rPr>
                <w:spacing w:val="0"/>
                <w:lang w:val="en-GB"/>
              </w:rPr>
              <w:t xml:space="preserve"> will assume no responsibility for the misplacement or premature opening of the bid.</w:t>
            </w:r>
          </w:p>
        </w:tc>
      </w:tr>
      <w:tr w:rsidR="00FC3128" w:rsidRPr="00DB4213" w14:paraId="43B6A241" w14:textId="77777777">
        <w:tc>
          <w:tcPr>
            <w:tcW w:w="2538" w:type="dxa"/>
          </w:tcPr>
          <w:p w14:paraId="66ED7049" w14:textId="76610D49" w:rsidR="00FC3128" w:rsidRPr="00DB4213" w:rsidRDefault="00F84F97" w:rsidP="0028540F">
            <w:pPr>
              <w:pStyle w:val="Sec1-Clauses"/>
              <w:numPr>
                <w:ilvl w:val="0"/>
                <w:numId w:val="117"/>
              </w:numPr>
              <w:spacing w:before="0" w:after="0"/>
              <w:rPr>
                <w:lang w:val="en-GB"/>
              </w:rPr>
            </w:pPr>
            <w:bookmarkStart w:id="66" w:name="_Toc74907848"/>
            <w:bookmarkStart w:id="67" w:name="_Toc98440742"/>
            <w:r w:rsidRPr="00DB4213">
              <w:rPr>
                <w:lang w:val="en-GB"/>
              </w:rPr>
              <w:lastRenderedPageBreak/>
              <w:t>Deadline for</w:t>
            </w:r>
            <w:r w:rsidR="00A01269" w:rsidRPr="00DB4213">
              <w:rPr>
                <w:lang w:val="en-GB"/>
              </w:rPr>
              <w:t xml:space="preserve"> </w:t>
            </w:r>
            <w:r w:rsidR="00FC3128" w:rsidRPr="00DB4213">
              <w:rPr>
                <w:lang w:val="en-GB"/>
              </w:rPr>
              <w:t>Submission of Bids</w:t>
            </w:r>
            <w:bookmarkEnd w:id="66"/>
            <w:bookmarkEnd w:id="67"/>
          </w:p>
        </w:tc>
        <w:tc>
          <w:tcPr>
            <w:tcW w:w="7371" w:type="dxa"/>
          </w:tcPr>
          <w:p w14:paraId="3DF9A152" w14:textId="09F4F814" w:rsidR="00FC3128" w:rsidRPr="00DB4213" w:rsidRDefault="00FC3128" w:rsidP="00C07A4D">
            <w:pPr>
              <w:pStyle w:val="Sub-ClauseText"/>
              <w:numPr>
                <w:ilvl w:val="1"/>
                <w:numId w:val="44"/>
              </w:numPr>
              <w:spacing w:before="0" w:after="200"/>
              <w:rPr>
                <w:spacing w:val="0"/>
                <w:lang w:val="en-GB"/>
              </w:rPr>
            </w:pPr>
            <w:r w:rsidRPr="00DB4213">
              <w:rPr>
                <w:spacing w:val="0"/>
                <w:lang w:val="en-GB"/>
              </w:rPr>
              <w:t xml:space="preserve">Bids must be received by the </w:t>
            </w:r>
            <w:r w:rsidR="00C6278B">
              <w:rPr>
                <w:spacing w:val="0"/>
                <w:lang w:val="en-GB"/>
              </w:rPr>
              <w:t>Contracting authority</w:t>
            </w:r>
            <w:r w:rsidRPr="00DB4213">
              <w:rPr>
                <w:spacing w:val="0"/>
                <w:lang w:val="en-GB"/>
              </w:rPr>
              <w:t xml:space="preserve"> at the address and no later than the date and time </w:t>
            </w:r>
            <w:r w:rsidRPr="00DB4213">
              <w:rPr>
                <w:b/>
                <w:bCs/>
                <w:spacing w:val="0"/>
                <w:lang w:val="en-GB"/>
              </w:rPr>
              <w:t>specified</w:t>
            </w:r>
            <w:r w:rsidRPr="00DB4213">
              <w:rPr>
                <w:spacing w:val="0"/>
                <w:lang w:val="en-GB"/>
              </w:rPr>
              <w:t xml:space="preserve"> </w:t>
            </w:r>
            <w:r w:rsidRPr="00DB4213">
              <w:rPr>
                <w:b/>
                <w:bCs/>
                <w:spacing w:val="0"/>
                <w:lang w:val="en-GB"/>
              </w:rPr>
              <w:t>in the</w:t>
            </w:r>
            <w:r w:rsidRPr="00DB4213">
              <w:rPr>
                <w:spacing w:val="0"/>
                <w:lang w:val="en-GB"/>
              </w:rPr>
              <w:t xml:space="preserve"> </w:t>
            </w:r>
            <w:r w:rsidRPr="00DB4213">
              <w:rPr>
                <w:b/>
                <w:spacing w:val="0"/>
                <w:lang w:val="en-GB"/>
              </w:rPr>
              <w:t>BDS.</w:t>
            </w:r>
          </w:p>
          <w:p w14:paraId="2CAEA9D9" w14:textId="1098622A" w:rsidR="00FC3128" w:rsidRPr="00DB4213" w:rsidRDefault="00FC3128" w:rsidP="00C07A4D">
            <w:pPr>
              <w:pStyle w:val="Sub-ClauseText"/>
              <w:numPr>
                <w:ilvl w:val="1"/>
                <w:numId w:val="44"/>
              </w:numPr>
              <w:spacing w:before="0" w:after="20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may, at its discretion, extend the deadline for the submission of bids by amending the Bidding Documents in accordance with ITB Clause 8, in which case all rights and obligations of the </w:t>
            </w:r>
            <w:r w:rsidR="00C6278B">
              <w:rPr>
                <w:spacing w:val="0"/>
                <w:lang w:val="en-GB"/>
              </w:rPr>
              <w:t>Contracting authority</w:t>
            </w:r>
            <w:r w:rsidRPr="00DB4213">
              <w:rPr>
                <w:spacing w:val="0"/>
                <w:lang w:val="en-GB"/>
              </w:rPr>
              <w:t xml:space="preserve"> and Bidders previously subject to the deadline shall thereafter be subject to the deadline as extended.</w:t>
            </w:r>
          </w:p>
        </w:tc>
      </w:tr>
      <w:tr w:rsidR="00FC3128" w:rsidRPr="00DB4213" w14:paraId="096DB388" w14:textId="77777777">
        <w:tc>
          <w:tcPr>
            <w:tcW w:w="2538" w:type="dxa"/>
          </w:tcPr>
          <w:p w14:paraId="507B68D6" w14:textId="0CF2448A" w:rsidR="00FC3128" w:rsidRPr="00DB4213" w:rsidRDefault="00FC3128" w:rsidP="0028540F">
            <w:pPr>
              <w:pStyle w:val="Sec1-Clauses"/>
              <w:numPr>
                <w:ilvl w:val="0"/>
                <w:numId w:val="117"/>
              </w:numPr>
              <w:spacing w:before="0" w:after="0"/>
              <w:rPr>
                <w:lang w:val="en-GB"/>
              </w:rPr>
            </w:pPr>
            <w:bookmarkStart w:id="68" w:name="_Toc74907849"/>
            <w:bookmarkStart w:id="69" w:name="_Toc98440743"/>
            <w:r w:rsidRPr="00DB4213">
              <w:rPr>
                <w:lang w:val="en-GB"/>
              </w:rPr>
              <w:t>Late Bids</w:t>
            </w:r>
            <w:bookmarkEnd w:id="68"/>
            <w:bookmarkEnd w:id="69"/>
          </w:p>
        </w:tc>
        <w:tc>
          <w:tcPr>
            <w:tcW w:w="7371" w:type="dxa"/>
          </w:tcPr>
          <w:p w14:paraId="2971AFB0" w14:textId="42E54234" w:rsidR="00FC3128" w:rsidRPr="00DB4213" w:rsidRDefault="00FC3128" w:rsidP="00FC2C66">
            <w:pPr>
              <w:pStyle w:val="Sub-ClauseText"/>
              <w:numPr>
                <w:ilvl w:val="1"/>
                <w:numId w:val="45"/>
              </w:numPr>
              <w:spacing w:before="0" w:after="20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not consider any bid that arrives after the deadline for submission of bids, in accordance with ITB Clause 24.  Any bid received by the </w:t>
            </w:r>
            <w:r w:rsidR="00C6278B">
              <w:rPr>
                <w:spacing w:val="0"/>
                <w:lang w:val="en-GB"/>
              </w:rPr>
              <w:t>Contracting authority</w:t>
            </w:r>
            <w:r w:rsidRPr="00DB4213">
              <w:rPr>
                <w:spacing w:val="0"/>
                <w:lang w:val="en-GB"/>
              </w:rPr>
              <w:t xml:space="preserve"> after the deadline for submission </w:t>
            </w:r>
            <w:r w:rsidR="00FC2C66" w:rsidRPr="00DB4213">
              <w:rPr>
                <w:spacing w:val="0"/>
                <w:lang w:val="en-GB"/>
              </w:rPr>
              <w:t xml:space="preserve">of bids shall be declared late </w:t>
            </w:r>
            <w:r w:rsidRPr="00DB4213">
              <w:rPr>
                <w:spacing w:val="0"/>
                <w:lang w:val="en-GB"/>
              </w:rPr>
              <w:t>and returned unopened to the Bidder.</w:t>
            </w:r>
          </w:p>
        </w:tc>
      </w:tr>
      <w:tr w:rsidR="00FC3128" w:rsidRPr="00DB4213" w14:paraId="75039F83" w14:textId="77777777">
        <w:tc>
          <w:tcPr>
            <w:tcW w:w="2538" w:type="dxa"/>
            <w:tcBorders>
              <w:bottom w:val="nil"/>
            </w:tcBorders>
          </w:tcPr>
          <w:p w14:paraId="508D0B8C" w14:textId="77777777" w:rsidR="00FC3128" w:rsidRPr="00DB4213" w:rsidRDefault="00F84F97" w:rsidP="0028540F">
            <w:pPr>
              <w:pStyle w:val="Sec1-Clauses"/>
              <w:numPr>
                <w:ilvl w:val="0"/>
                <w:numId w:val="117"/>
              </w:numPr>
              <w:spacing w:before="0" w:after="0"/>
              <w:rPr>
                <w:lang w:val="en-GB"/>
              </w:rPr>
            </w:pPr>
            <w:bookmarkStart w:id="70" w:name="_Toc74907850"/>
            <w:bookmarkStart w:id="71" w:name="_Toc98440744"/>
            <w:r w:rsidRPr="00DB4213">
              <w:rPr>
                <w:lang w:val="en-GB"/>
              </w:rPr>
              <w:t>Withdrawal,</w:t>
            </w:r>
            <w:r w:rsidR="00A01269" w:rsidRPr="00DB4213">
              <w:rPr>
                <w:lang w:val="en-GB"/>
              </w:rPr>
              <w:t xml:space="preserve"> </w:t>
            </w:r>
            <w:r w:rsidR="00FC3128" w:rsidRPr="00DB4213">
              <w:rPr>
                <w:lang w:val="en-GB"/>
              </w:rPr>
              <w:t>Sub</w:t>
            </w:r>
            <w:r w:rsidRPr="00DB4213">
              <w:rPr>
                <w:lang w:val="en-GB"/>
              </w:rPr>
              <w:t>stitution, and</w:t>
            </w:r>
            <w:r w:rsidR="00A01269" w:rsidRPr="00DB4213">
              <w:rPr>
                <w:lang w:val="en-GB"/>
              </w:rPr>
              <w:t xml:space="preserve"> </w:t>
            </w:r>
            <w:r w:rsidRPr="00DB4213">
              <w:rPr>
                <w:lang w:val="en-GB"/>
              </w:rPr>
              <w:t>Modification of</w:t>
            </w:r>
            <w:r w:rsidR="00A01269" w:rsidRPr="00DB4213">
              <w:rPr>
                <w:lang w:val="en-GB"/>
              </w:rPr>
              <w:t xml:space="preserve"> </w:t>
            </w:r>
            <w:r w:rsidR="00FC3128" w:rsidRPr="00DB4213">
              <w:rPr>
                <w:lang w:val="en-GB"/>
              </w:rPr>
              <w:t>Bids</w:t>
            </w:r>
            <w:bookmarkEnd w:id="70"/>
            <w:bookmarkEnd w:id="71"/>
            <w:r w:rsidR="00FC3128" w:rsidRPr="00DB4213">
              <w:rPr>
                <w:lang w:val="en-GB"/>
              </w:rPr>
              <w:t xml:space="preserve"> </w:t>
            </w:r>
          </w:p>
        </w:tc>
        <w:tc>
          <w:tcPr>
            <w:tcW w:w="7371" w:type="dxa"/>
          </w:tcPr>
          <w:p w14:paraId="4E00DAF7" w14:textId="77777777" w:rsidR="00FC3128" w:rsidRPr="00DB4213" w:rsidRDefault="00FC3128" w:rsidP="00C07A4D">
            <w:pPr>
              <w:pStyle w:val="Sub-ClauseText"/>
              <w:numPr>
                <w:ilvl w:val="1"/>
                <w:numId w:val="46"/>
              </w:numPr>
              <w:spacing w:before="0" w:after="200"/>
              <w:rPr>
                <w:spacing w:val="0"/>
                <w:lang w:val="en-GB"/>
              </w:rPr>
            </w:pPr>
            <w:r w:rsidRPr="00DB4213">
              <w:rPr>
                <w:spacing w:val="0"/>
                <w:lang w:val="en-GB"/>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11DD1F28" w14:textId="0602404D" w:rsidR="00FC3128" w:rsidRPr="00DB4213" w:rsidRDefault="00FC3128" w:rsidP="005C6892">
            <w:pPr>
              <w:numPr>
                <w:ilvl w:val="0"/>
                <w:numId w:val="112"/>
              </w:numPr>
              <w:tabs>
                <w:tab w:val="left" w:pos="1152"/>
              </w:tabs>
              <w:spacing w:after="200"/>
              <w:ind w:left="1166" w:hanging="547"/>
              <w:jc w:val="both"/>
              <w:rPr>
                <w:lang w:val="en-GB"/>
              </w:rPr>
            </w:pPr>
            <w:r w:rsidRPr="00DB4213">
              <w:rPr>
                <w:lang w:val="en-GB"/>
              </w:rPr>
              <w:t>submitted in accordance with ITB Clauses 22 and 23 (except that withdrawal notices do not require copies), and in addition, the</w:t>
            </w:r>
            <w:r w:rsidR="00BB303C">
              <w:rPr>
                <w:lang w:val="en-GB"/>
              </w:rPr>
              <w:t xml:space="preserve"> </w:t>
            </w:r>
            <w:r w:rsidRPr="00DB4213">
              <w:rPr>
                <w:lang w:val="en-GB"/>
              </w:rPr>
              <w:t>respective envelopes shall be clearly marked “</w:t>
            </w:r>
            <w:r w:rsidRPr="00DB4213">
              <w:rPr>
                <w:smallCaps/>
                <w:lang w:val="en-GB"/>
              </w:rPr>
              <w:t xml:space="preserve">Withdrawal,” “Substitution,” </w:t>
            </w:r>
            <w:r w:rsidRPr="00DB4213">
              <w:rPr>
                <w:lang w:val="en-GB"/>
              </w:rPr>
              <w:t xml:space="preserve">or </w:t>
            </w:r>
            <w:r w:rsidRPr="00DB4213">
              <w:rPr>
                <w:smallCaps/>
                <w:lang w:val="en-GB"/>
              </w:rPr>
              <w:t>“Modification</w:t>
            </w:r>
            <w:r w:rsidRPr="00DB4213">
              <w:rPr>
                <w:lang w:val="en-GB"/>
              </w:rPr>
              <w:t>;” and</w:t>
            </w:r>
          </w:p>
          <w:p w14:paraId="6B010ACF" w14:textId="0750E265" w:rsidR="00FC3128" w:rsidRPr="00DB4213" w:rsidRDefault="00FC3128" w:rsidP="005C6892">
            <w:pPr>
              <w:numPr>
                <w:ilvl w:val="0"/>
                <w:numId w:val="112"/>
              </w:numPr>
              <w:tabs>
                <w:tab w:val="left" w:pos="1152"/>
              </w:tabs>
              <w:spacing w:after="200"/>
              <w:ind w:left="1166" w:hanging="547"/>
              <w:jc w:val="both"/>
              <w:rPr>
                <w:lang w:val="en-GB"/>
              </w:rPr>
            </w:pPr>
            <w:r w:rsidRPr="00DB4213">
              <w:rPr>
                <w:lang w:val="en-GB"/>
              </w:rPr>
              <w:t xml:space="preserve">received by the </w:t>
            </w:r>
            <w:r w:rsidR="00C6278B">
              <w:rPr>
                <w:lang w:val="en-GB"/>
              </w:rPr>
              <w:t>Contracting authority</w:t>
            </w:r>
            <w:r w:rsidRPr="00DB4213">
              <w:rPr>
                <w:lang w:val="en-GB"/>
              </w:rPr>
              <w:t xml:space="preserve"> prior to the deadline prescribed for submission of bids, in accordance with ITB Clause 24.</w:t>
            </w:r>
          </w:p>
          <w:p w14:paraId="220899C4" w14:textId="77777777" w:rsidR="00FC3128" w:rsidRPr="00DB4213" w:rsidRDefault="00FC3128" w:rsidP="00C07A4D">
            <w:pPr>
              <w:pStyle w:val="Sub-ClauseText"/>
              <w:numPr>
                <w:ilvl w:val="1"/>
                <w:numId w:val="46"/>
              </w:numPr>
              <w:spacing w:before="0" w:after="200"/>
              <w:rPr>
                <w:spacing w:val="0"/>
                <w:lang w:val="en-GB"/>
              </w:rPr>
            </w:pPr>
            <w:r w:rsidRPr="00DB4213">
              <w:rPr>
                <w:spacing w:val="0"/>
                <w:lang w:val="en-GB"/>
              </w:rPr>
              <w:t>Bids requested to be withdrawn in accordance with ITB Sub-Clause 26.1 shall be returned unopened to the Bidders.</w:t>
            </w:r>
          </w:p>
          <w:p w14:paraId="3EFFC3B4" w14:textId="55EFBBA5" w:rsidR="00FC3128" w:rsidRPr="00DB4213" w:rsidRDefault="00FC3128" w:rsidP="00C07A4D">
            <w:pPr>
              <w:pStyle w:val="Sub-ClauseText"/>
              <w:numPr>
                <w:ilvl w:val="1"/>
                <w:numId w:val="46"/>
              </w:numPr>
              <w:spacing w:before="0" w:after="200"/>
              <w:rPr>
                <w:spacing w:val="0"/>
                <w:lang w:val="en-GB"/>
              </w:rPr>
            </w:pPr>
            <w:r w:rsidRPr="00DB4213">
              <w:rPr>
                <w:spacing w:val="0"/>
                <w:lang w:val="en-GB"/>
              </w:rPr>
              <w:t xml:space="preserve">No bid may be withdrawn, substituted, or modified in the interval between the deadline for submission of bids and the expiration of the </w:t>
            </w:r>
            <w:r w:rsidRPr="00DB4213">
              <w:rPr>
                <w:spacing w:val="0"/>
                <w:lang w:val="en-GB"/>
              </w:rPr>
              <w:lastRenderedPageBreak/>
              <w:t xml:space="preserve">period of bid validity specified by the </w:t>
            </w:r>
            <w:r w:rsidR="00C6278B">
              <w:rPr>
                <w:spacing w:val="0"/>
                <w:lang w:val="en-GB"/>
              </w:rPr>
              <w:t>Contracting authority</w:t>
            </w:r>
            <w:r w:rsidRPr="00DB4213">
              <w:rPr>
                <w:spacing w:val="0"/>
                <w:lang w:val="en-GB"/>
              </w:rPr>
              <w:t xml:space="preserve"> on the Bid Submission Form or any extension thereof. </w:t>
            </w:r>
          </w:p>
        </w:tc>
      </w:tr>
      <w:tr w:rsidR="00FC3128" w:rsidRPr="00DB4213" w14:paraId="2ABBED12" w14:textId="77777777">
        <w:tc>
          <w:tcPr>
            <w:tcW w:w="2538" w:type="dxa"/>
            <w:tcBorders>
              <w:bottom w:val="nil"/>
            </w:tcBorders>
          </w:tcPr>
          <w:p w14:paraId="270B5D9A" w14:textId="36BBA83F" w:rsidR="00FC3128" w:rsidRPr="00DB4213" w:rsidRDefault="00FC3128" w:rsidP="0028540F">
            <w:pPr>
              <w:pStyle w:val="Sec1-Clauses"/>
              <w:numPr>
                <w:ilvl w:val="0"/>
                <w:numId w:val="117"/>
              </w:numPr>
              <w:spacing w:before="0" w:after="0"/>
              <w:rPr>
                <w:lang w:val="en-GB"/>
              </w:rPr>
            </w:pPr>
            <w:bookmarkStart w:id="72" w:name="_Toc533062670"/>
            <w:bookmarkStart w:id="73" w:name="_Toc74907851"/>
            <w:bookmarkStart w:id="74" w:name="_Toc98440745"/>
            <w:r w:rsidRPr="00DB4213">
              <w:rPr>
                <w:lang w:val="en-GB"/>
              </w:rPr>
              <w:lastRenderedPageBreak/>
              <w:t>Bid Opening</w:t>
            </w:r>
            <w:bookmarkEnd w:id="72"/>
            <w:bookmarkEnd w:id="73"/>
            <w:bookmarkEnd w:id="74"/>
          </w:p>
        </w:tc>
        <w:tc>
          <w:tcPr>
            <w:tcW w:w="7371" w:type="dxa"/>
          </w:tcPr>
          <w:p w14:paraId="7A129DE8" w14:textId="2F13E0CB" w:rsidR="00FC3128" w:rsidRPr="00DB4213" w:rsidRDefault="00FC3128" w:rsidP="00C07A4D">
            <w:pPr>
              <w:pStyle w:val="Sub-ClauseText"/>
              <w:numPr>
                <w:ilvl w:val="1"/>
                <w:numId w:val="47"/>
              </w:numPr>
              <w:spacing w:before="0" w:after="200"/>
              <w:ind w:left="605" w:hanging="605"/>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conduct the bid opening in public at the address, date and time </w:t>
            </w:r>
            <w:r w:rsidRPr="00DB4213">
              <w:rPr>
                <w:b/>
                <w:bCs/>
                <w:spacing w:val="0"/>
                <w:lang w:val="en-GB"/>
              </w:rPr>
              <w:t>specified in the</w:t>
            </w:r>
            <w:r w:rsidRPr="00DB4213">
              <w:rPr>
                <w:spacing w:val="0"/>
                <w:lang w:val="en-GB"/>
              </w:rPr>
              <w:t xml:space="preserve"> </w:t>
            </w:r>
            <w:r w:rsidRPr="00DB4213">
              <w:rPr>
                <w:b/>
                <w:spacing w:val="0"/>
                <w:lang w:val="en-GB"/>
              </w:rPr>
              <w:t>BDS.</w:t>
            </w:r>
            <w:r w:rsidRPr="00DB4213">
              <w:rPr>
                <w:spacing w:val="0"/>
                <w:lang w:val="en-GB"/>
              </w:rPr>
              <w:t xml:space="preserve">  Any specific electronic bid opening procedures required if electronic bidding is permitted in accordance with ITB Sub-clause 23.1, shall be as </w:t>
            </w:r>
            <w:r w:rsidRPr="00DB4213">
              <w:rPr>
                <w:b/>
                <w:bCs/>
                <w:spacing w:val="0"/>
                <w:lang w:val="en-GB"/>
              </w:rPr>
              <w:t>specified in the</w:t>
            </w:r>
            <w:r w:rsidRPr="00DB4213">
              <w:rPr>
                <w:spacing w:val="0"/>
                <w:lang w:val="en-GB"/>
              </w:rPr>
              <w:t xml:space="preserve"> </w:t>
            </w:r>
            <w:r w:rsidRPr="00DB4213">
              <w:rPr>
                <w:b/>
                <w:spacing w:val="0"/>
                <w:lang w:val="en-GB"/>
              </w:rPr>
              <w:t>BDS.</w:t>
            </w:r>
            <w:r w:rsidRPr="00DB4213">
              <w:rPr>
                <w:spacing w:val="0"/>
                <w:lang w:val="en-GB"/>
              </w:rPr>
              <w:t xml:space="preserve"> </w:t>
            </w:r>
          </w:p>
          <w:p w14:paraId="3740B9A1" w14:textId="77777777" w:rsidR="00FC3128" w:rsidRPr="00DB4213" w:rsidRDefault="00FC3128" w:rsidP="00C07A4D">
            <w:pPr>
              <w:pStyle w:val="Sub-ClauseText"/>
              <w:numPr>
                <w:ilvl w:val="1"/>
                <w:numId w:val="47"/>
              </w:numPr>
              <w:spacing w:before="0" w:after="200"/>
              <w:rPr>
                <w:spacing w:val="0"/>
                <w:lang w:val="en-GB"/>
              </w:rPr>
            </w:pPr>
            <w:r w:rsidRPr="00DB4213">
              <w:rPr>
                <w:spacing w:val="0"/>
                <w:lang w:val="en-GB"/>
              </w:rPr>
              <w:t xml:space="preserve">First, envelopes marked “WITHDRAWAL” shall be opened and read out and the envelope with the corresponding bid shall not be </w:t>
            </w:r>
            <w:proofErr w:type="gramStart"/>
            <w:r w:rsidRPr="00DB4213">
              <w:rPr>
                <w:spacing w:val="0"/>
                <w:lang w:val="en-GB"/>
              </w:rPr>
              <w:t>opened, but</w:t>
            </w:r>
            <w:proofErr w:type="gramEnd"/>
            <w:r w:rsidRPr="00DB4213">
              <w:rPr>
                <w:spacing w:val="0"/>
                <w:lang w:val="en-GB"/>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491E2224" w14:textId="4A36C11D" w:rsidR="00FC3128" w:rsidRPr="00DB4213" w:rsidRDefault="00FC3128" w:rsidP="005030F9">
            <w:pPr>
              <w:pStyle w:val="Sub-ClauseText"/>
              <w:numPr>
                <w:ilvl w:val="1"/>
                <w:numId w:val="47"/>
              </w:numPr>
              <w:spacing w:before="0" w:after="200"/>
              <w:rPr>
                <w:spacing w:val="0"/>
                <w:lang w:val="en-GB"/>
              </w:rPr>
            </w:pPr>
            <w:r w:rsidRPr="00DB4213">
              <w:rPr>
                <w:spacing w:val="0"/>
                <w:lang w:val="en-GB"/>
              </w:rPr>
              <w:t xml:space="preserve">All other envelopes shall be opened one at a time, reading out: the name of the Bidder and whether there is a modification; the Bid Prices, </w:t>
            </w:r>
            <w:r w:rsidR="005030F9" w:rsidRPr="00DB4213">
              <w:rPr>
                <w:spacing w:val="0"/>
                <w:lang w:val="en-GB"/>
              </w:rPr>
              <w:t xml:space="preserve">per lots (contracts) if applicable, </w:t>
            </w:r>
            <w:r w:rsidRPr="00DB4213">
              <w:rPr>
                <w:spacing w:val="0"/>
                <w:lang w:val="en-GB"/>
              </w:rPr>
              <w:t>including any discounts and alternative offers; the presence</w:t>
            </w:r>
            <w:r w:rsidR="005030F9" w:rsidRPr="00DB4213">
              <w:rPr>
                <w:spacing w:val="0"/>
                <w:lang w:val="en-GB"/>
              </w:rPr>
              <w:t xml:space="preserve"> or absence</w:t>
            </w:r>
            <w:r w:rsidRPr="00DB4213">
              <w:rPr>
                <w:spacing w:val="0"/>
                <w:lang w:val="en-GB"/>
              </w:rPr>
              <w:t xml:space="preserve"> of a Bid Security, if required; and any other details as the </w:t>
            </w:r>
            <w:r w:rsidR="00C6278B">
              <w:rPr>
                <w:spacing w:val="0"/>
                <w:lang w:val="en-GB"/>
              </w:rPr>
              <w:t>Contracting authority</w:t>
            </w:r>
            <w:r w:rsidRPr="00DB4213">
              <w:rPr>
                <w:spacing w:val="0"/>
                <w:lang w:val="en-GB"/>
              </w:rPr>
              <w:t xml:space="preserve"> may consider appropriate.  Only discounts and alternative offers read out at Bid opening shall</w:t>
            </w:r>
            <w:r w:rsidR="005030F9" w:rsidRPr="00DB4213">
              <w:rPr>
                <w:spacing w:val="0"/>
                <w:lang w:val="en-GB"/>
              </w:rPr>
              <w:t xml:space="preserve"> be considered for evaluation. Bid Submission form must be initialled by the representative of the </w:t>
            </w:r>
            <w:r w:rsidR="00C6278B">
              <w:rPr>
                <w:spacing w:val="0"/>
                <w:lang w:val="en-GB"/>
              </w:rPr>
              <w:t>Contracting authority</w:t>
            </w:r>
            <w:r w:rsidR="005030F9" w:rsidRPr="00DB4213">
              <w:rPr>
                <w:spacing w:val="0"/>
                <w:lang w:val="en-GB"/>
              </w:rPr>
              <w:t xml:space="preserve"> holding the bid opening session in the manner described </w:t>
            </w:r>
            <w:r w:rsidR="005030F9" w:rsidRPr="00DB4213">
              <w:rPr>
                <w:b/>
                <w:spacing w:val="0"/>
                <w:lang w:val="en-GB"/>
              </w:rPr>
              <w:t>in the BDS</w:t>
            </w:r>
            <w:r w:rsidR="005030F9" w:rsidRPr="00DB4213">
              <w:rPr>
                <w:spacing w:val="0"/>
                <w:lang w:val="en-GB"/>
              </w:rPr>
              <w:t xml:space="preserve">. </w:t>
            </w:r>
            <w:r w:rsidR="00C6278B">
              <w:rPr>
                <w:spacing w:val="0"/>
                <w:lang w:val="en-GB"/>
              </w:rPr>
              <w:t>Contracting authority</w:t>
            </w:r>
            <w:r w:rsidR="005030F9" w:rsidRPr="00DB4213">
              <w:rPr>
                <w:spacing w:val="0"/>
                <w:lang w:val="en-GB"/>
              </w:rPr>
              <w:t xml:space="preserve"> does not discuss the quality of bids nor does he reject any bids </w:t>
            </w:r>
            <w:r w:rsidR="00E11E83" w:rsidRPr="00DB4213">
              <w:rPr>
                <w:spacing w:val="0"/>
                <w:lang w:val="en-GB"/>
              </w:rPr>
              <w:t>(except</w:t>
            </w:r>
            <w:r w:rsidRPr="00DB4213">
              <w:rPr>
                <w:spacing w:val="0"/>
                <w:lang w:val="en-GB"/>
              </w:rPr>
              <w:t xml:space="preserve"> for late bids, in accordance with ITB Sub-Clause 25.1</w:t>
            </w:r>
            <w:r w:rsidR="005030F9" w:rsidRPr="00DB4213">
              <w:rPr>
                <w:spacing w:val="0"/>
                <w:lang w:val="en-GB"/>
              </w:rPr>
              <w:t>)</w:t>
            </w:r>
            <w:r w:rsidRPr="00DB4213">
              <w:rPr>
                <w:spacing w:val="0"/>
                <w:lang w:val="en-GB"/>
              </w:rPr>
              <w:t>.</w:t>
            </w:r>
          </w:p>
          <w:p w14:paraId="241091F3" w14:textId="200AE8EC" w:rsidR="00FC3128" w:rsidRPr="00DB4213" w:rsidRDefault="00FC3128" w:rsidP="00A92655">
            <w:pPr>
              <w:pStyle w:val="Sub-ClauseText"/>
              <w:numPr>
                <w:ilvl w:val="1"/>
                <w:numId w:val="47"/>
              </w:numPr>
              <w:spacing w:before="0" w:after="20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prepare a record of the Bid opening that shall include, as a minimum: the name of the Bidder and whether there is a withdrawal, substitution, or modification; the Bid Price, per lot if applicable, including any discounts, and alternative offers if </w:t>
            </w:r>
            <w:r w:rsidRPr="00DB4213">
              <w:rPr>
                <w:spacing w:val="0"/>
                <w:lang w:val="en-GB"/>
              </w:rPr>
              <w:lastRenderedPageBreak/>
              <w:t xml:space="preserve">they were permitted; and the presence or absence of a Bid Security, if </w:t>
            </w:r>
            <w:r w:rsidR="00AE4234" w:rsidRPr="00DB4213">
              <w:rPr>
                <w:spacing w:val="0"/>
                <w:lang w:val="en-GB"/>
              </w:rPr>
              <w:t xml:space="preserve">was </w:t>
            </w:r>
            <w:r w:rsidRPr="00DB4213">
              <w:rPr>
                <w:spacing w:val="0"/>
                <w:lang w:val="en-GB"/>
              </w:rPr>
              <w:t xml:space="preserve">required. The Bidders’ representatives who are present shall be requested to sign the </w:t>
            </w:r>
            <w:r w:rsidR="00AE4234" w:rsidRPr="00DB4213">
              <w:rPr>
                <w:spacing w:val="0"/>
                <w:lang w:val="en-GB"/>
              </w:rPr>
              <w:t>Minutes</w:t>
            </w:r>
            <w:r w:rsidRPr="00DB4213">
              <w:rPr>
                <w:spacing w:val="0"/>
                <w:lang w:val="en-GB"/>
              </w:rPr>
              <w:t xml:space="preserve">. A copy of the </w:t>
            </w:r>
            <w:r w:rsidR="00AE4234" w:rsidRPr="00DB4213">
              <w:rPr>
                <w:spacing w:val="0"/>
                <w:lang w:val="en-GB"/>
              </w:rPr>
              <w:t>Minutes</w:t>
            </w:r>
            <w:r w:rsidRPr="00DB4213">
              <w:rPr>
                <w:spacing w:val="0"/>
                <w:lang w:val="en-GB"/>
              </w:rPr>
              <w:t xml:space="preserve"> shall be distributed to all Bidders who submitted bids in time</w:t>
            </w:r>
            <w:r w:rsidR="00BB7758" w:rsidRPr="00DB4213">
              <w:rPr>
                <w:spacing w:val="0"/>
                <w:lang w:val="en-GB"/>
              </w:rPr>
              <w:t xml:space="preserve"> or p</w:t>
            </w:r>
            <w:r w:rsidR="00AE4234" w:rsidRPr="00DB4213">
              <w:rPr>
                <w:spacing w:val="0"/>
                <w:lang w:val="en-GB"/>
              </w:rPr>
              <w:t>ublished</w:t>
            </w:r>
            <w:r w:rsidR="00BB7758" w:rsidRPr="00DB4213">
              <w:rPr>
                <w:spacing w:val="0"/>
                <w:lang w:val="en-GB"/>
              </w:rPr>
              <w:t xml:space="preserve"> on the </w:t>
            </w:r>
            <w:r w:rsidR="00C6278B">
              <w:rPr>
                <w:spacing w:val="0"/>
                <w:lang w:val="en-GB"/>
              </w:rPr>
              <w:t>Contracting authority</w:t>
            </w:r>
            <w:r w:rsidR="00BB7758" w:rsidRPr="00DB4213">
              <w:rPr>
                <w:spacing w:val="0"/>
                <w:lang w:val="en-GB"/>
              </w:rPr>
              <w:t>’s website</w:t>
            </w:r>
            <w:r w:rsidRPr="00DB4213">
              <w:rPr>
                <w:spacing w:val="0"/>
                <w:lang w:val="en-GB"/>
              </w:rPr>
              <w:t>.</w:t>
            </w:r>
          </w:p>
        </w:tc>
      </w:tr>
      <w:tr w:rsidR="00FC3128" w:rsidRPr="00DB4213" w14:paraId="71D9763C" w14:textId="77777777">
        <w:tc>
          <w:tcPr>
            <w:tcW w:w="2538" w:type="dxa"/>
          </w:tcPr>
          <w:p w14:paraId="0682A48F" w14:textId="77777777" w:rsidR="00FC3128" w:rsidRPr="00DB4213"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5CEFAD55" w14:textId="445BDF65" w:rsidR="00FC3128" w:rsidRPr="00DB4213" w:rsidRDefault="00FC3128" w:rsidP="00D81B5C">
            <w:pPr>
              <w:pStyle w:val="BodyText2"/>
              <w:spacing w:before="0" w:after="200"/>
              <w:rPr>
                <w:lang w:val="en-GB"/>
              </w:rPr>
            </w:pPr>
            <w:bookmarkStart w:id="75" w:name="_Toc533062671"/>
            <w:bookmarkStart w:id="76" w:name="_Toc74907852"/>
            <w:bookmarkStart w:id="77" w:name="_Toc98440746"/>
            <w:r w:rsidRPr="00DB4213">
              <w:rPr>
                <w:lang w:val="en-GB"/>
              </w:rPr>
              <w:t>Evaluation and Comparison of Bids</w:t>
            </w:r>
            <w:bookmarkEnd w:id="75"/>
            <w:bookmarkEnd w:id="76"/>
            <w:bookmarkEnd w:id="77"/>
          </w:p>
        </w:tc>
      </w:tr>
      <w:tr w:rsidR="00FC3128" w:rsidRPr="00DB4213" w14:paraId="36D08F6A" w14:textId="77777777">
        <w:tc>
          <w:tcPr>
            <w:tcW w:w="2538" w:type="dxa"/>
          </w:tcPr>
          <w:p w14:paraId="3E99CC44" w14:textId="667C381B" w:rsidR="00FC3128" w:rsidRPr="00DB4213" w:rsidRDefault="00FC3128" w:rsidP="0028540F">
            <w:pPr>
              <w:pStyle w:val="Sec1-Clauses"/>
              <w:numPr>
                <w:ilvl w:val="0"/>
                <w:numId w:val="117"/>
              </w:numPr>
              <w:spacing w:before="0" w:after="0"/>
              <w:rPr>
                <w:lang w:val="en-GB"/>
              </w:rPr>
            </w:pPr>
            <w:bookmarkStart w:id="78" w:name="_Toc533062672"/>
            <w:bookmarkStart w:id="79" w:name="_Toc74907853"/>
            <w:bookmarkStart w:id="80" w:name="_Toc98440747"/>
            <w:r w:rsidRPr="00DB4213">
              <w:rPr>
                <w:lang w:val="en-GB"/>
              </w:rPr>
              <w:t>Confidentiality</w:t>
            </w:r>
            <w:bookmarkEnd w:id="78"/>
            <w:bookmarkEnd w:id="79"/>
            <w:bookmarkEnd w:id="80"/>
          </w:p>
        </w:tc>
        <w:tc>
          <w:tcPr>
            <w:tcW w:w="7371" w:type="dxa"/>
            <w:tcBorders>
              <w:bottom w:val="nil"/>
            </w:tcBorders>
          </w:tcPr>
          <w:p w14:paraId="2D3E18E8" w14:textId="32AB4FA6" w:rsidR="00FC3128" w:rsidRPr="00DB4213" w:rsidRDefault="0040481C" w:rsidP="00E12D78">
            <w:pPr>
              <w:pStyle w:val="Sub-ClauseText"/>
              <w:numPr>
                <w:ilvl w:val="1"/>
                <w:numId w:val="48"/>
              </w:numPr>
              <w:spacing w:before="0" w:after="180"/>
              <w:rPr>
                <w:strike/>
                <w:spacing w:val="0"/>
                <w:lang w:val="en-GB"/>
              </w:rPr>
            </w:pPr>
            <w:r w:rsidRPr="00DB4213">
              <w:rPr>
                <w:spacing w:val="0"/>
                <w:lang w:val="en-GB"/>
              </w:rPr>
              <w:t xml:space="preserve">Information relating to the </w:t>
            </w:r>
            <w:r w:rsidR="008B6F64">
              <w:rPr>
                <w:spacing w:val="0"/>
                <w:lang w:val="en-GB"/>
              </w:rPr>
              <w:t xml:space="preserve">examination, </w:t>
            </w:r>
            <w:r w:rsidRPr="00DB4213">
              <w:rPr>
                <w:spacing w:val="0"/>
                <w:lang w:val="en-GB"/>
              </w:rPr>
              <w:t xml:space="preserve">evaluation </w:t>
            </w:r>
            <w:r w:rsidR="00FC3128" w:rsidRPr="00DB4213">
              <w:rPr>
                <w:spacing w:val="0"/>
                <w:lang w:val="en-GB"/>
              </w:rPr>
              <w:t xml:space="preserve">and recommendation of contract award, shall not be disclosed to bidders or any other persons not officially concerned with such </w:t>
            </w:r>
            <w:proofErr w:type="gramStart"/>
            <w:r w:rsidR="00FC3128" w:rsidRPr="00DB4213">
              <w:rPr>
                <w:spacing w:val="0"/>
                <w:lang w:val="en-GB"/>
              </w:rPr>
              <w:t>process</w:t>
            </w:r>
            <w:proofErr w:type="gramEnd"/>
          </w:p>
          <w:p w14:paraId="424E4BB5" w14:textId="6B98C1E8" w:rsidR="00FC3128" w:rsidRPr="00DB4213" w:rsidRDefault="00FC3128" w:rsidP="00C07A4D">
            <w:pPr>
              <w:pStyle w:val="Sub-ClauseText"/>
              <w:numPr>
                <w:ilvl w:val="1"/>
                <w:numId w:val="48"/>
              </w:numPr>
              <w:spacing w:before="0" w:after="180"/>
              <w:rPr>
                <w:spacing w:val="0"/>
                <w:lang w:val="en-GB"/>
              </w:rPr>
            </w:pPr>
            <w:r w:rsidRPr="00DB4213">
              <w:rPr>
                <w:spacing w:val="0"/>
                <w:lang w:val="en-GB"/>
              </w:rPr>
              <w:t>Any effort by a Bid</w:t>
            </w:r>
            <w:r w:rsidR="0040481C" w:rsidRPr="00DB4213">
              <w:rPr>
                <w:spacing w:val="0"/>
                <w:lang w:val="en-GB"/>
              </w:rPr>
              <w:t xml:space="preserve">der to influence the </w:t>
            </w:r>
            <w:r w:rsidR="00C6278B">
              <w:rPr>
                <w:spacing w:val="0"/>
                <w:lang w:val="en-GB"/>
              </w:rPr>
              <w:t>Contracting authority</w:t>
            </w:r>
            <w:r w:rsidR="0040481C" w:rsidRPr="00DB4213">
              <w:rPr>
                <w:spacing w:val="0"/>
                <w:lang w:val="en-GB"/>
              </w:rPr>
              <w:t xml:space="preserve"> during</w:t>
            </w:r>
            <w:r w:rsidRPr="00DB4213">
              <w:rPr>
                <w:spacing w:val="0"/>
                <w:lang w:val="en-GB"/>
              </w:rPr>
              <w:t xml:space="preserve"> the evaluation</w:t>
            </w:r>
            <w:r w:rsidR="008B6F64">
              <w:rPr>
                <w:spacing w:val="0"/>
                <w:lang w:val="en-GB"/>
              </w:rPr>
              <w:t>, comparison and post-qualification</w:t>
            </w:r>
            <w:r w:rsidRPr="00DB4213">
              <w:rPr>
                <w:spacing w:val="0"/>
                <w:lang w:val="en-GB"/>
              </w:rPr>
              <w:t xml:space="preserve"> or </w:t>
            </w:r>
            <w:r w:rsidR="005113C8" w:rsidRPr="00DB4213">
              <w:rPr>
                <w:spacing w:val="0"/>
                <w:lang w:val="en-GB"/>
              </w:rPr>
              <w:t>delivering the contract award decision</w:t>
            </w:r>
            <w:r w:rsidRPr="00DB4213">
              <w:rPr>
                <w:spacing w:val="0"/>
                <w:lang w:val="en-GB"/>
              </w:rPr>
              <w:t xml:space="preserve"> may result in the rejection of its Bid.</w:t>
            </w:r>
          </w:p>
          <w:p w14:paraId="50BB26E9" w14:textId="52F8640D" w:rsidR="00FC3128" w:rsidRPr="00DB4213" w:rsidRDefault="00FC3128" w:rsidP="009922A5">
            <w:pPr>
              <w:pStyle w:val="Sub-ClauseText"/>
              <w:numPr>
                <w:ilvl w:val="1"/>
                <w:numId w:val="48"/>
              </w:numPr>
              <w:spacing w:before="0" w:after="180"/>
              <w:rPr>
                <w:spacing w:val="0"/>
                <w:lang w:val="en-GB"/>
              </w:rPr>
            </w:pPr>
            <w:r w:rsidRPr="00DB4213">
              <w:rPr>
                <w:spacing w:val="0"/>
                <w:lang w:val="en-GB"/>
              </w:rPr>
              <w:t>Notwi</w:t>
            </w:r>
            <w:r w:rsidR="009922A5" w:rsidRPr="00DB4213">
              <w:rPr>
                <w:spacing w:val="0"/>
                <w:lang w:val="en-GB"/>
              </w:rPr>
              <w:t xml:space="preserve">thstanding ITB Sub-Clause 28.2, </w:t>
            </w:r>
            <w:r w:rsidRPr="00DB4213">
              <w:rPr>
                <w:spacing w:val="0"/>
                <w:lang w:val="en-GB"/>
              </w:rPr>
              <w:t xml:space="preserve">if any Bidder wishes to contact the </w:t>
            </w:r>
            <w:r w:rsidR="00C6278B">
              <w:rPr>
                <w:spacing w:val="0"/>
                <w:lang w:val="en-GB"/>
              </w:rPr>
              <w:t>Contracting authority</w:t>
            </w:r>
            <w:r w:rsidRPr="00DB4213">
              <w:rPr>
                <w:spacing w:val="0"/>
                <w:lang w:val="en-GB"/>
              </w:rPr>
              <w:t xml:space="preserve"> on any matter related to the bidding process, it should do so in writing.</w:t>
            </w:r>
          </w:p>
        </w:tc>
      </w:tr>
      <w:tr w:rsidR="00FC3128" w:rsidRPr="00DB4213" w14:paraId="69494BCD" w14:textId="77777777">
        <w:tc>
          <w:tcPr>
            <w:tcW w:w="2538" w:type="dxa"/>
          </w:tcPr>
          <w:p w14:paraId="7A1A9605" w14:textId="680C94C5" w:rsidR="00FC3128" w:rsidRPr="00111546" w:rsidRDefault="00F84F97" w:rsidP="0028540F">
            <w:pPr>
              <w:pStyle w:val="Sec1-Clauses"/>
              <w:numPr>
                <w:ilvl w:val="0"/>
                <w:numId w:val="117"/>
              </w:numPr>
              <w:spacing w:before="0" w:after="0"/>
              <w:rPr>
                <w:lang w:val="en-GB"/>
              </w:rPr>
            </w:pPr>
            <w:bookmarkStart w:id="81" w:name="_Toc533062673"/>
            <w:bookmarkStart w:id="82" w:name="_Toc74907854"/>
            <w:bookmarkStart w:id="83" w:name="_Toc98440748"/>
            <w:r w:rsidRPr="00111546">
              <w:rPr>
                <w:lang w:val="en-GB"/>
              </w:rPr>
              <w:t>Clarification of</w:t>
            </w:r>
            <w:r w:rsidR="00A01269" w:rsidRPr="00111546">
              <w:rPr>
                <w:lang w:val="en-GB"/>
              </w:rPr>
              <w:t xml:space="preserve"> </w:t>
            </w:r>
            <w:r w:rsidR="00FC3128" w:rsidRPr="00111546">
              <w:rPr>
                <w:lang w:val="en-GB"/>
              </w:rPr>
              <w:t>Bids</w:t>
            </w:r>
            <w:bookmarkEnd w:id="81"/>
            <w:bookmarkEnd w:id="82"/>
            <w:bookmarkEnd w:id="83"/>
          </w:p>
        </w:tc>
        <w:tc>
          <w:tcPr>
            <w:tcW w:w="7371" w:type="dxa"/>
          </w:tcPr>
          <w:p w14:paraId="68FA26B7" w14:textId="44EE5B38" w:rsidR="00FC3128" w:rsidRPr="00111546" w:rsidRDefault="00FC3128" w:rsidP="007C3CA9">
            <w:pPr>
              <w:pStyle w:val="Sub-ClauseText"/>
              <w:numPr>
                <w:ilvl w:val="1"/>
                <w:numId w:val="49"/>
              </w:numPr>
              <w:spacing w:before="0" w:after="180"/>
              <w:rPr>
                <w:spacing w:val="0"/>
                <w:lang w:val="en-GB"/>
              </w:rPr>
            </w:pPr>
            <w:r w:rsidRPr="00111546">
              <w:rPr>
                <w:spacing w:val="0"/>
                <w:lang w:val="en-GB"/>
              </w:rPr>
              <w:t xml:space="preserve">To assist in the examination, evaluation, comparison and post-qualification of the bids, the </w:t>
            </w:r>
            <w:r w:rsidR="00C6278B" w:rsidRPr="00111546">
              <w:rPr>
                <w:spacing w:val="0"/>
                <w:lang w:val="en-GB"/>
              </w:rPr>
              <w:t>Contracting authority</w:t>
            </w:r>
            <w:r w:rsidRPr="00111546">
              <w:rPr>
                <w:spacing w:val="0"/>
                <w:lang w:val="en-GB"/>
              </w:rPr>
              <w:t xml:space="preserve"> may, at its discretion, ask any Bidder f</w:t>
            </w:r>
            <w:r w:rsidR="007C3CA9" w:rsidRPr="00111546">
              <w:rPr>
                <w:spacing w:val="0"/>
                <w:lang w:val="en-GB"/>
              </w:rPr>
              <w:t xml:space="preserve">or a clarification of its Bid, </w:t>
            </w:r>
            <w:proofErr w:type="gramStart"/>
            <w:r w:rsidR="007C3CA9" w:rsidRPr="00111546">
              <w:rPr>
                <w:spacing w:val="0"/>
                <w:lang w:val="en-GB"/>
              </w:rPr>
              <w:t>in order to</w:t>
            </w:r>
            <w:proofErr w:type="gramEnd"/>
            <w:r w:rsidR="007C3CA9" w:rsidRPr="00111546">
              <w:rPr>
                <w:spacing w:val="0"/>
                <w:lang w:val="en-GB"/>
              </w:rPr>
              <w:t xml:space="preserve"> get help in overview, evaluation, comparison and qualification of the Bidders. </w:t>
            </w:r>
            <w:r w:rsidRPr="00111546">
              <w:rPr>
                <w:spacing w:val="0"/>
                <w:lang w:val="en-GB"/>
              </w:rPr>
              <w:t xml:space="preserve">Any clarification submitted by a Bidder in respect to its Bid and that is not in response to a request by the </w:t>
            </w:r>
            <w:r w:rsidR="00C6278B" w:rsidRPr="00111546">
              <w:rPr>
                <w:spacing w:val="0"/>
                <w:lang w:val="en-GB"/>
              </w:rPr>
              <w:t>Contracting authority</w:t>
            </w:r>
            <w:r w:rsidRPr="00111546">
              <w:rPr>
                <w:spacing w:val="0"/>
                <w:lang w:val="en-GB"/>
              </w:rPr>
              <w:t xml:space="preserve"> shall not be considered.  The </w:t>
            </w:r>
            <w:r w:rsidR="00C6278B" w:rsidRPr="00111546">
              <w:rPr>
                <w:spacing w:val="0"/>
                <w:lang w:val="en-GB"/>
              </w:rPr>
              <w:t>Contracting authority</w:t>
            </w:r>
            <w:r w:rsidRPr="00111546">
              <w:rPr>
                <w:spacing w:val="0"/>
                <w:lang w:val="en-GB"/>
              </w:rPr>
              <w:t xml:space="preserve">’s request for clarification and the response shall be in writing. No change in the prices or substance of the Bid shall be sought, offered, or permitted, except to confirm the correction of arithmetic errors discovered by the </w:t>
            </w:r>
            <w:r w:rsidR="00C6278B" w:rsidRPr="00111546">
              <w:rPr>
                <w:spacing w:val="0"/>
                <w:lang w:val="en-GB"/>
              </w:rPr>
              <w:t>Contracting authority</w:t>
            </w:r>
            <w:r w:rsidRPr="00111546">
              <w:rPr>
                <w:spacing w:val="0"/>
                <w:lang w:val="en-GB"/>
              </w:rPr>
              <w:t xml:space="preserve"> in the Evaluation of the bids, in accordance with ITB Clause 31.</w:t>
            </w:r>
          </w:p>
          <w:p w14:paraId="5FAC1FB5" w14:textId="0C5F7637" w:rsidR="007710AD" w:rsidRPr="00111546" w:rsidRDefault="007710AD" w:rsidP="007710AD">
            <w:pPr>
              <w:pStyle w:val="Sub-ClauseText"/>
              <w:numPr>
                <w:ilvl w:val="1"/>
                <w:numId w:val="49"/>
              </w:numPr>
              <w:spacing w:before="0" w:after="180"/>
              <w:rPr>
                <w:spacing w:val="0"/>
                <w:lang w:val="en-GB"/>
              </w:rPr>
            </w:pPr>
            <w:r w:rsidRPr="00111546">
              <w:rPr>
                <w:spacing w:val="0"/>
                <w:lang w:val="en-GB"/>
              </w:rPr>
              <w:t xml:space="preserve">An Abnormally Low Bid is one where the Bid price, in combination with other constituent elements of the Bid, appears unreasonably low to the extent that the Bid price raises material concerns with the </w:t>
            </w:r>
            <w:r w:rsidR="00C6278B" w:rsidRPr="00111546">
              <w:rPr>
                <w:spacing w:val="0"/>
                <w:lang w:val="en-GB"/>
              </w:rPr>
              <w:t>Contracting authority</w:t>
            </w:r>
            <w:r w:rsidRPr="00111546">
              <w:rPr>
                <w:spacing w:val="0"/>
                <w:lang w:val="en-GB"/>
              </w:rPr>
              <w:t xml:space="preserve"> as to the capability of the Bidder to perform the Contract for the offered Bid price. In the event of identification of a potentially Abnormally Low Bid, the </w:t>
            </w:r>
            <w:r w:rsidR="00C6278B" w:rsidRPr="00111546">
              <w:rPr>
                <w:spacing w:val="0"/>
                <w:lang w:val="en-GB"/>
              </w:rPr>
              <w:t>Contracting authority</w:t>
            </w:r>
            <w:r w:rsidRPr="00111546">
              <w:rPr>
                <w:spacing w:val="0"/>
                <w:lang w:val="en-GB"/>
              </w:rPr>
              <w:t xml:space="preserve"> shall seek written clarification from the Bidder, including a detailed price analyses of its Bid price in relation to the subject matter of the contract, scope, delivery schedule, allocation of risks and responsibilities and any other requirements of the bidding document. After evaluation of the price analyses, </w:t>
            </w:r>
            <w:proofErr w:type="gramStart"/>
            <w:r w:rsidRPr="00111546">
              <w:rPr>
                <w:spacing w:val="0"/>
                <w:lang w:val="en-GB"/>
              </w:rPr>
              <w:t>in the event that</w:t>
            </w:r>
            <w:proofErr w:type="gramEnd"/>
            <w:r w:rsidRPr="00111546">
              <w:rPr>
                <w:spacing w:val="0"/>
                <w:lang w:val="en-GB"/>
              </w:rPr>
              <w:t xml:space="preserve"> the </w:t>
            </w:r>
            <w:r w:rsidR="00C6278B" w:rsidRPr="00111546">
              <w:rPr>
                <w:spacing w:val="0"/>
                <w:lang w:val="en-GB"/>
              </w:rPr>
              <w:t>Contracting authority</w:t>
            </w:r>
            <w:r w:rsidRPr="00111546">
              <w:rPr>
                <w:spacing w:val="0"/>
                <w:lang w:val="en-GB"/>
              </w:rPr>
              <w:t xml:space="preserve"> determines that the Bidder has failed to demonstrate its capability to perform the contract for the offered Bid price, the </w:t>
            </w:r>
            <w:r w:rsidR="00C6278B" w:rsidRPr="00111546">
              <w:rPr>
                <w:spacing w:val="0"/>
                <w:lang w:val="en-GB"/>
              </w:rPr>
              <w:t>Contracting authority</w:t>
            </w:r>
            <w:r w:rsidRPr="00111546">
              <w:rPr>
                <w:spacing w:val="0"/>
                <w:lang w:val="en-GB"/>
              </w:rPr>
              <w:t xml:space="preserve"> may reject the Bid.</w:t>
            </w:r>
          </w:p>
        </w:tc>
      </w:tr>
      <w:tr w:rsidR="00FC3128" w:rsidRPr="00DB4213" w14:paraId="2902C2DF" w14:textId="77777777">
        <w:tc>
          <w:tcPr>
            <w:tcW w:w="2538" w:type="dxa"/>
          </w:tcPr>
          <w:p w14:paraId="3BEDEAA3" w14:textId="36E4D11C" w:rsidR="00FC3128" w:rsidRPr="00DB4213" w:rsidRDefault="00FC3128" w:rsidP="0028540F">
            <w:pPr>
              <w:pStyle w:val="Sec1-Clauses"/>
              <w:numPr>
                <w:ilvl w:val="0"/>
                <w:numId w:val="117"/>
              </w:numPr>
              <w:spacing w:before="0" w:after="0"/>
              <w:rPr>
                <w:lang w:val="en-GB"/>
              </w:rPr>
            </w:pPr>
            <w:bookmarkStart w:id="84" w:name="_Toc424009130"/>
            <w:bookmarkStart w:id="85" w:name="_Toc438438853"/>
            <w:bookmarkStart w:id="86" w:name="_Toc438532632"/>
            <w:bookmarkStart w:id="87" w:name="_Toc438733997"/>
            <w:bookmarkStart w:id="88" w:name="_Toc438907034"/>
            <w:bookmarkStart w:id="89" w:name="_Toc438907233"/>
            <w:bookmarkStart w:id="90" w:name="_Toc533062674"/>
            <w:bookmarkStart w:id="91" w:name="_Toc74907855"/>
            <w:bookmarkStart w:id="92" w:name="_Toc98440749"/>
            <w:r w:rsidRPr="00DB4213">
              <w:rPr>
                <w:lang w:val="en-GB"/>
              </w:rPr>
              <w:t>Responsiveness</w:t>
            </w:r>
            <w:bookmarkEnd w:id="84"/>
            <w:r w:rsidR="00F84F97" w:rsidRPr="00DB4213">
              <w:rPr>
                <w:lang w:val="en-GB"/>
              </w:rPr>
              <w:t xml:space="preserve"> of</w:t>
            </w:r>
            <w:r w:rsidR="00A01269" w:rsidRPr="00DB4213">
              <w:rPr>
                <w:lang w:val="en-GB"/>
              </w:rPr>
              <w:t xml:space="preserve"> </w:t>
            </w:r>
            <w:r w:rsidRPr="00DB4213">
              <w:rPr>
                <w:lang w:val="en-GB"/>
              </w:rPr>
              <w:t>Bids</w:t>
            </w:r>
            <w:bookmarkEnd w:id="85"/>
            <w:bookmarkEnd w:id="86"/>
            <w:bookmarkEnd w:id="87"/>
            <w:bookmarkEnd w:id="88"/>
            <w:bookmarkEnd w:id="89"/>
            <w:bookmarkEnd w:id="90"/>
            <w:bookmarkEnd w:id="91"/>
            <w:bookmarkEnd w:id="92"/>
          </w:p>
        </w:tc>
        <w:tc>
          <w:tcPr>
            <w:tcW w:w="7371" w:type="dxa"/>
            <w:tcBorders>
              <w:bottom w:val="nil"/>
            </w:tcBorders>
          </w:tcPr>
          <w:p w14:paraId="314F5006" w14:textId="498E81CB" w:rsidR="00FC3128" w:rsidRPr="00DB4213" w:rsidRDefault="00FC3128" w:rsidP="00C07A4D">
            <w:pPr>
              <w:pStyle w:val="Sub-ClauseText"/>
              <w:numPr>
                <w:ilvl w:val="1"/>
                <w:numId w:val="50"/>
              </w:numPr>
              <w:spacing w:before="0" w:after="18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’s determination of a bid’s responsiveness is to be based on the contents of the bid itself. </w:t>
            </w:r>
          </w:p>
          <w:p w14:paraId="4ABDC3BB" w14:textId="77777777" w:rsidR="00FC3128" w:rsidRPr="00DB4213" w:rsidRDefault="00FC3128" w:rsidP="00C07A4D">
            <w:pPr>
              <w:pStyle w:val="Sub-ClauseText"/>
              <w:numPr>
                <w:ilvl w:val="1"/>
                <w:numId w:val="50"/>
              </w:numPr>
              <w:spacing w:before="0" w:after="180"/>
              <w:rPr>
                <w:spacing w:val="0"/>
                <w:lang w:val="en-GB"/>
              </w:rPr>
            </w:pPr>
            <w:r w:rsidRPr="00DB4213">
              <w:rPr>
                <w:spacing w:val="0"/>
                <w:lang w:val="en-GB"/>
              </w:rPr>
              <w:t xml:space="preserve">A substantially responsive Bid is one that conforms to all the terms, conditions, and specifications of the Bidding Documents without </w:t>
            </w:r>
            <w:r w:rsidRPr="00DB4213">
              <w:rPr>
                <w:spacing w:val="0"/>
                <w:lang w:val="en-GB"/>
              </w:rPr>
              <w:lastRenderedPageBreak/>
              <w:t>material deviation, reservation, or omission.  A material deviation, reservation, or omission is one that:</w:t>
            </w:r>
          </w:p>
          <w:p w14:paraId="6D0AB6B2" w14:textId="77777777" w:rsidR="00FC3128" w:rsidRPr="00DB4213" w:rsidRDefault="00FC3128" w:rsidP="005C6892">
            <w:pPr>
              <w:pStyle w:val="Heading3"/>
              <w:numPr>
                <w:ilvl w:val="2"/>
                <w:numId w:val="69"/>
              </w:numPr>
              <w:spacing w:after="180"/>
              <w:rPr>
                <w:lang w:val="en-GB"/>
              </w:rPr>
            </w:pPr>
            <w:r w:rsidRPr="00DB4213">
              <w:rPr>
                <w:lang w:val="en-GB"/>
              </w:rPr>
              <w:t>affects in any substantial way the scope, quality, or performance of the Goods and Related Services specified in the Contract; or</w:t>
            </w:r>
          </w:p>
          <w:p w14:paraId="4F0FBBBB" w14:textId="1E4D42BB" w:rsidR="00FC3128" w:rsidRPr="00DB4213" w:rsidRDefault="00FC3128" w:rsidP="005C6892">
            <w:pPr>
              <w:pStyle w:val="Heading3"/>
              <w:numPr>
                <w:ilvl w:val="2"/>
                <w:numId w:val="69"/>
              </w:numPr>
              <w:spacing w:after="180"/>
              <w:rPr>
                <w:lang w:val="en-GB"/>
              </w:rPr>
            </w:pPr>
            <w:r w:rsidRPr="00DB4213">
              <w:rPr>
                <w:lang w:val="en-GB"/>
              </w:rPr>
              <w:t xml:space="preserve">limits in any substantial way, inconsistent with the Bidding Documents, the </w:t>
            </w:r>
            <w:r w:rsidR="00C6278B">
              <w:rPr>
                <w:lang w:val="en-GB"/>
              </w:rPr>
              <w:t>Contracting authority</w:t>
            </w:r>
            <w:r w:rsidRPr="00DB4213">
              <w:rPr>
                <w:lang w:val="en-GB"/>
              </w:rPr>
              <w:t xml:space="preserve">’s </w:t>
            </w:r>
            <w:proofErr w:type="gramStart"/>
            <w:r w:rsidRPr="00DB4213">
              <w:rPr>
                <w:lang w:val="en-GB"/>
              </w:rPr>
              <w:t>rights</w:t>
            </w:r>
            <w:proofErr w:type="gramEnd"/>
            <w:r w:rsidRPr="00DB4213">
              <w:rPr>
                <w:lang w:val="en-GB"/>
              </w:rPr>
              <w:t xml:space="preserve"> or the Bidder’s obligations under the Contract; or</w:t>
            </w:r>
          </w:p>
          <w:p w14:paraId="29A1D285" w14:textId="77777777" w:rsidR="00FC3128" w:rsidRPr="00DB4213" w:rsidRDefault="00FC3128" w:rsidP="005C6892">
            <w:pPr>
              <w:pStyle w:val="Heading3"/>
              <w:numPr>
                <w:ilvl w:val="2"/>
                <w:numId w:val="69"/>
              </w:numPr>
              <w:spacing w:after="180"/>
              <w:rPr>
                <w:lang w:val="en-GB"/>
              </w:rPr>
            </w:pPr>
            <w:r w:rsidRPr="00DB4213">
              <w:rPr>
                <w:lang w:val="en-GB"/>
              </w:rPr>
              <w:t>if rectified would unfairly affect the competitive position of other bidders presenting substantially responsive bids.</w:t>
            </w:r>
          </w:p>
          <w:p w14:paraId="40160D23" w14:textId="19F0F017" w:rsidR="00FC3128" w:rsidRPr="00DB4213" w:rsidRDefault="00FC3128" w:rsidP="00C07A4D">
            <w:pPr>
              <w:pStyle w:val="Sub-ClauseText"/>
              <w:numPr>
                <w:ilvl w:val="1"/>
                <w:numId w:val="50"/>
              </w:numPr>
              <w:spacing w:before="0" w:after="180"/>
              <w:rPr>
                <w:spacing w:val="0"/>
                <w:lang w:val="en-GB"/>
              </w:rPr>
            </w:pPr>
            <w:r w:rsidRPr="00DB4213">
              <w:rPr>
                <w:spacing w:val="0"/>
                <w:lang w:val="en-GB"/>
              </w:rPr>
              <w:t xml:space="preserve">If a bid is not substantially responsive to the Bidding Documents, it shall be rejected by the </w:t>
            </w:r>
            <w:r w:rsidR="00C6278B">
              <w:rPr>
                <w:spacing w:val="0"/>
                <w:lang w:val="en-GB"/>
              </w:rPr>
              <w:t>Contracting authority</w:t>
            </w:r>
            <w:r w:rsidRPr="00DB4213">
              <w:rPr>
                <w:spacing w:val="0"/>
                <w:lang w:val="en-GB"/>
              </w:rPr>
              <w:t xml:space="preserve"> and may not subsequently be made responsive by the Bidder by correction of the material deviation, reservation, or omission.</w:t>
            </w:r>
          </w:p>
        </w:tc>
      </w:tr>
      <w:tr w:rsidR="00FC3128" w:rsidRPr="00DB4213" w14:paraId="2B1B7421" w14:textId="77777777">
        <w:tc>
          <w:tcPr>
            <w:tcW w:w="2538" w:type="dxa"/>
            <w:tcBorders>
              <w:bottom w:val="nil"/>
            </w:tcBorders>
          </w:tcPr>
          <w:p w14:paraId="69FA9F9A" w14:textId="524A2652" w:rsidR="00FC3128" w:rsidRPr="00DB4213" w:rsidRDefault="00B335AF" w:rsidP="0028540F">
            <w:pPr>
              <w:pStyle w:val="Sec1-Clauses"/>
              <w:numPr>
                <w:ilvl w:val="0"/>
                <w:numId w:val="117"/>
              </w:numPr>
              <w:spacing w:before="0" w:after="0"/>
              <w:rPr>
                <w:lang w:val="en-GB"/>
              </w:rPr>
            </w:pPr>
            <w:bookmarkStart w:id="93" w:name="_Toc533062675"/>
            <w:bookmarkStart w:id="94" w:name="_Toc74907856"/>
            <w:bookmarkStart w:id="95" w:name="_Toc98440750"/>
            <w:r w:rsidRPr="00DB4213">
              <w:rPr>
                <w:lang w:val="en-GB"/>
              </w:rPr>
              <w:lastRenderedPageBreak/>
              <w:t>Nonconformi</w:t>
            </w:r>
            <w:r w:rsidR="00F84F97" w:rsidRPr="00DB4213">
              <w:rPr>
                <w:lang w:val="en-GB"/>
              </w:rPr>
              <w:t>ties,</w:t>
            </w:r>
            <w:r w:rsidR="00A01269" w:rsidRPr="00DB4213">
              <w:rPr>
                <w:lang w:val="en-GB"/>
              </w:rPr>
              <w:t xml:space="preserve"> </w:t>
            </w:r>
            <w:r w:rsidR="00F84F97" w:rsidRPr="00DB4213">
              <w:rPr>
                <w:lang w:val="en-GB"/>
              </w:rPr>
              <w:t>Errors, an</w:t>
            </w:r>
            <w:r w:rsidR="00A01269" w:rsidRPr="00DB4213">
              <w:rPr>
                <w:lang w:val="en-GB"/>
              </w:rPr>
              <w:t xml:space="preserve">d </w:t>
            </w:r>
            <w:r w:rsidR="00FC3128" w:rsidRPr="00DB4213">
              <w:rPr>
                <w:lang w:val="en-GB"/>
              </w:rPr>
              <w:t>Omissions</w:t>
            </w:r>
            <w:bookmarkEnd w:id="93"/>
            <w:bookmarkEnd w:id="94"/>
            <w:bookmarkEnd w:id="95"/>
          </w:p>
        </w:tc>
        <w:tc>
          <w:tcPr>
            <w:tcW w:w="7371" w:type="dxa"/>
          </w:tcPr>
          <w:p w14:paraId="4EC9D8CC" w14:textId="27A7BE3D" w:rsidR="00FC3128" w:rsidRPr="00DB4213" w:rsidRDefault="00FC3128" w:rsidP="00C07A4D">
            <w:pPr>
              <w:pStyle w:val="Sub-ClauseText"/>
              <w:numPr>
                <w:ilvl w:val="1"/>
                <w:numId w:val="51"/>
              </w:numPr>
              <w:spacing w:before="0" w:after="200"/>
              <w:rPr>
                <w:spacing w:val="0"/>
                <w:lang w:val="en-GB"/>
              </w:rPr>
            </w:pPr>
            <w:r w:rsidRPr="00DB4213">
              <w:rPr>
                <w:spacing w:val="0"/>
                <w:lang w:val="en-GB"/>
              </w:rPr>
              <w:t xml:space="preserve">Provided that a Bid is substantially responsive, the </w:t>
            </w:r>
            <w:r w:rsidR="00C6278B">
              <w:rPr>
                <w:spacing w:val="0"/>
                <w:lang w:val="en-GB"/>
              </w:rPr>
              <w:t>Contracting authority</w:t>
            </w:r>
            <w:r w:rsidRPr="00DB4213">
              <w:rPr>
                <w:spacing w:val="0"/>
                <w:lang w:val="en-GB"/>
              </w:rPr>
              <w:t xml:space="preserve"> may waive any non-conformities or omissions in the Bid that do not constitute a material deviation.</w:t>
            </w:r>
          </w:p>
          <w:p w14:paraId="308EDBA2" w14:textId="6F3462A3" w:rsidR="00FC3128" w:rsidRPr="00DB4213" w:rsidRDefault="00FC3128" w:rsidP="00C07A4D">
            <w:pPr>
              <w:pStyle w:val="Sub-ClauseText"/>
              <w:numPr>
                <w:ilvl w:val="1"/>
                <w:numId w:val="51"/>
              </w:numPr>
              <w:spacing w:before="0" w:after="200"/>
              <w:rPr>
                <w:spacing w:val="0"/>
                <w:lang w:val="en-GB"/>
              </w:rPr>
            </w:pPr>
            <w:r w:rsidRPr="00DB4213">
              <w:rPr>
                <w:spacing w:val="0"/>
                <w:lang w:val="en-GB"/>
              </w:rPr>
              <w:t xml:space="preserve">Provided that a bid is substantially responsive, the </w:t>
            </w:r>
            <w:r w:rsidR="00C6278B">
              <w:rPr>
                <w:spacing w:val="0"/>
                <w:lang w:val="en-GB"/>
              </w:rPr>
              <w:t>Contracting authority</w:t>
            </w:r>
            <w:r w:rsidRPr="00DB4213">
              <w:rPr>
                <w:spacing w:val="0"/>
                <w:lang w:val="en-GB"/>
              </w:rPr>
              <w:t xml:space="preserve"> may request that the Bidder submit the necessary information or documentation, within a reasonable </w:t>
            </w:r>
            <w:proofErr w:type="gramStart"/>
            <w:r w:rsidRPr="00DB4213">
              <w:rPr>
                <w:spacing w:val="0"/>
                <w:lang w:val="en-GB"/>
              </w:rPr>
              <w:t>period of time</w:t>
            </w:r>
            <w:proofErr w:type="gramEnd"/>
            <w:r w:rsidRPr="00DB4213">
              <w:rPr>
                <w:spacing w:val="0"/>
                <w:lang w:val="en-GB"/>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738CA14D" w14:textId="20A92242" w:rsidR="00FC3128" w:rsidRPr="00DB4213" w:rsidRDefault="00FC3128" w:rsidP="00C07A4D">
            <w:pPr>
              <w:pStyle w:val="Sub-ClauseText"/>
              <w:numPr>
                <w:ilvl w:val="1"/>
                <w:numId w:val="51"/>
              </w:numPr>
              <w:spacing w:before="0" w:after="200"/>
              <w:rPr>
                <w:spacing w:val="0"/>
                <w:lang w:val="en-GB"/>
              </w:rPr>
            </w:pPr>
            <w:r w:rsidRPr="00DB4213">
              <w:rPr>
                <w:spacing w:val="0"/>
                <w:lang w:val="en-GB"/>
              </w:rPr>
              <w:t xml:space="preserve">Provided that the Bid is substantially responsive, the </w:t>
            </w:r>
            <w:r w:rsidR="00C6278B">
              <w:rPr>
                <w:spacing w:val="0"/>
                <w:lang w:val="en-GB"/>
              </w:rPr>
              <w:t>Contracting authority</w:t>
            </w:r>
            <w:r w:rsidRPr="00DB4213">
              <w:rPr>
                <w:spacing w:val="0"/>
                <w:lang w:val="en-GB"/>
              </w:rPr>
              <w:t xml:space="preserve"> shall correct arithmetical errors on the following basis:</w:t>
            </w:r>
          </w:p>
          <w:p w14:paraId="751503CD" w14:textId="2FCD87DB" w:rsidR="00FC3128" w:rsidRPr="00DB4213" w:rsidRDefault="00FC3128" w:rsidP="005C6892">
            <w:pPr>
              <w:pStyle w:val="Heading3"/>
              <w:numPr>
                <w:ilvl w:val="2"/>
                <w:numId w:val="70"/>
              </w:numPr>
              <w:rPr>
                <w:lang w:val="en-GB"/>
              </w:rPr>
            </w:pPr>
            <w:r w:rsidRPr="00DB4213">
              <w:rPr>
                <w:lang w:val="en-GB"/>
              </w:rPr>
              <w:t xml:space="preserve">if there is a discrepancy between the unit price and the line item total that is obtained by multiplying the unit price by the quantity, the unit price shall prevail and the line item total shall be corrected, unless in the opinion of the </w:t>
            </w:r>
            <w:r w:rsidR="00C6278B">
              <w:rPr>
                <w:lang w:val="en-GB"/>
              </w:rPr>
              <w:t>Contracting authority</w:t>
            </w:r>
            <w:r w:rsidRPr="00DB4213">
              <w:rPr>
                <w:lang w:val="en-GB"/>
              </w:rPr>
              <w:t xml:space="preserve"> there is an obvious misplacement of the decimal point in the unit price, in which case the line item total as quoted shall govern and the unit price shall be corrected;</w:t>
            </w:r>
          </w:p>
          <w:p w14:paraId="423FC0FD" w14:textId="7DAB79F5" w:rsidR="00FC3128" w:rsidRPr="00DB4213" w:rsidRDefault="00FC3128" w:rsidP="005C6892">
            <w:pPr>
              <w:pStyle w:val="Heading3"/>
              <w:numPr>
                <w:ilvl w:val="2"/>
                <w:numId w:val="70"/>
              </w:numPr>
              <w:rPr>
                <w:lang w:val="en-GB"/>
              </w:rPr>
            </w:pPr>
            <w:r w:rsidRPr="00DB4213">
              <w:rPr>
                <w:lang w:val="en-GB"/>
              </w:rPr>
              <w:t xml:space="preserve">if there is an error in a total corresponding to the addition or subtraction of subtotals, the subtotals shall </w:t>
            </w:r>
            <w:r w:rsidR="00BF4167" w:rsidRPr="00DB4213">
              <w:rPr>
                <w:lang w:val="en-GB"/>
              </w:rPr>
              <w:t>prevail,</w:t>
            </w:r>
            <w:r w:rsidRPr="00DB4213">
              <w:rPr>
                <w:lang w:val="en-GB"/>
              </w:rPr>
              <w:t xml:space="preserve"> and the total shall be corrected; and</w:t>
            </w:r>
          </w:p>
          <w:p w14:paraId="22DB8AF2" w14:textId="77777777" w:rsidR="00FC3128" w:rsidRPr="00DB4213" w:rsidRDefault="00FC3128" w:rsidP="005C6892">
            <w:pPr>
              <w:pStyle w:val="Heading3"/>
              <w:numPr>
                <w:ilvl w:val="2"/>
                <w:numId w:val="70"/>
              </w:numPr>
              <w:rPr>
                <w:lang w:val="en-GB"/>
              </w:rPr>
            </w:pPr>
            <w:r w:rsidRPr="00DB4213">
              <w:rPr>
                <w:lang w:val="en-GB"/>
              </w:rPr>
              <w:t xml:space="preserve">if there is a discrepancy between words and figures, the amount in words shall prevail, unless the amount expressed in words is </w:t>
            </w:r>
            <w:r w:rsidRPr="00DB4213">
              <w:rPr>
                <w:lang w:val="en-GB"/>
              </w:rPr>
              <w:lastRenderedPageBreak/>
              <w:t>related to an arithmetic error, in which case the amount in figures shall prevail subject to (a) and (b) above.</w:t>
            </w:r>
          </w:p>
          <w:p w14:paraId="5B6E2201" w14:textId="77777777" w:rsidR="00FC3128" w:rsidRPr="00DB4213" w:rsidRDefault="00FC3128" w:rsidP="00494BC0">
            <w:pPr>
              <w:pStyle w:val="Sub-ClauseText"/>
              <w:numPr>
                <w:ilvl w:val="1"/>
                <w:numId w:val="51"/>
              </w:numPr>
              <w:spacing w:before="0" w:after="200"/>
              <w:rPr>
                <w:spacing w:val="0"/>
                <w:lang w:val="en-GB"/>
              </w:rPr>
            </w:pPr>
            <w:r w:rsidRPr="00DB4213">
              <w:rPr>
                <w:spacing w:val="0"/>
                <w:lang w:val="en-GB"/>
              </w:rPr>
              <w:t>If the Bidder does not accept the correction of errors, its Bid shall be rejected.</w:t>
            </w:r>
          </w:p>
        </w:tc>
      </w:tr>
      <w:tr w:rsidR="00FC3128" w:rsidRPr="00DB4213" w14:paraId="0A569C90" w14:textId="77777777">
        <w:tc>
          <w:tcPr>
            <w:tcW w:w="2538" w:type="dxa"/>
          </w:tcPr>
          <w:p w14:paraId="5742E1D1" w14:textId="6433B509" w:rsidR="00FC3128" w:rsidRPr="00DB4213" w:rsidRDefault="00F84F97" w:rsidP="0028540F">
            <w:pPr>
              <w:pStyle w:val="Sec1-Clauses"/>
              <w:numPr>
                <w:ilvl w:val="0"/>
                <w:numId w:val="117"/>
              </w:numPr>
              <w:spacing w:before="0" w:after="0"/>
              <w:rPr>
                <w:lang w:val="en-GB"/>
              </w:rPr>
            </w:pPr>
            <w:bookmarkStart w:id="96" w:name="_Toc533062676"/>
            <w:bookmarkStart w:id="97" w:name="_Toc74907857"/>
            <w:bookmarkStart w:id="98" w:name="_Toc98440751"/>
            <w:r w:rsidRPr="00DB4213">
              <w:rPr>
                <w:lang w:val="en-GB"/>
              </w:rPr>
              <w:lastRenderedPageBreak/>
              <w:t>Preliminary</w:t>
            </w:r>
            <w:r w:rsidR="00A01269" w:rsidRPr="00DB4213">
              <w:rPr>
                <w:lang w:val="en-GB"/>
              </w:rPr>
              <w:t xml:space="preserve"> </w:t>
            </w:r>
            <w:r w:rsidRPr="00DB4213">
              <w:rPr>
                <w:lang w:val="en-GB"/>
              </w:rPr>
              <w:t>Examination of</w:t>
            </w:r>
            <w:r w:rsidR="00A01269" w:rsidRPr="00DB4213">
              <w:rPr>
                <w:lang w:val="en-GB"/>
              </w:rPr>
              <w:t xml:space="preserve"> </w:t>
            </w:r>
            <w:r w:rsidR="00FC3128" w:rsidRPr="00DB4213">
              <w:rPr>
                <w:lang w:val="en-GB"/>
              </w:rPr>
              <w:t>Bids</w:t>
            </w:r>
            <w:bookmarkEnd w:id="96"/>
            <w:bookmarkEnd w:id="97"/>
            <w:bookmarkEnd w:id="98"/>
          </w:p>
        </w:tc>
        <w:tc>
          <w:tcPr>
            <w:tcW w:w="7371" w:type="dxa"/>
          </w:tcPr>
          <w:p w14:paraId="3BDDE1DF" w14:textId="3BD80A00" w:rsidR="00FC3128" w:rsidRPr="00DB4213" w:rsidRDefault="00FC3128" w:rsidP="00C07A4D">
            <w:pPr>
              <w:pStyle w:val="Sub-ClauseText"/>
              <w:numPr>
                <w:ilvl w:val="1"/>
                <w:numId w:val="52"/>
              </w:numPr>
              <w:spacing w:before="0" w:after="20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examine the bids to confirm that all documents and technical documentation requested in ITB Clause 11 have been provided, and to determine the completeness of each document submitted.</w:t>
            </w:r>
          </w:p>
          <w:p w14:paraId="4A2F04C6" w14:textId="4896FE35" w:rsidR="00FC3128" w:rsidRPr="00DB4213" w:rsidRDefault="00FC3128" w:rsidP="00C07A4D">
            <w:pPr>
              <w:pStyle w:val="Sub-ClauseText"/>
              <w:numPr>
                <w:ilvl w:val="1"/>
                <w:numId w:val="52"/>
              </w:numPr>
              <w:spacing w:before="0" w:after="20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confirm that the following documents and information have been provided in the Bid.  If any of these documents or information is missing, the offer shall be rejected.</w:t>
            </w:r>
          </w:p>
          <w:p w14:paraId="08D6F4D4" w14:textId="77777777" w:rsidR="00FC3128" w:rsidRPr="00DB4213" w:rsidRDefault="00FC3128" w:rsidP="005C6892">
            <w:pPr>
              <w:pStyle w:val="Heading3"/>
              <w:numPr>
                <w:ilvl w:val="2"/>
                <w:numId w:val="71"/>
              </w:numPr>
              <w:rPr>
                <w:lang w:val="en-GB"/>
              </w:rPr>
            </w:pPr>
            <w:r w:rsidRPr="00DB4213">
              <w:rPr>
                <w:lang w:val="en-GB"/>
              </w:rPr>
              <w:t xml:space="preserve">Bid Submission Form, in accordance with ITB Sub-Clause </w:t>
            </w:r>
            <w:proofErr w:type="gramStart"/>
            <w:r w:rsidRPr="00DB4213">
              <w:rPr>
                <w:lang w:val="en-GB"/>
              </w:rPr>
              <w:t>12.1;</w:t>
            </w:r>
            <w:proofErr w:type="gramEnd"/>
          </w:p>
          <w:p w14:paraId="397B14C6" w14:textId="77777777" w:rsidR="00FC3128" w:rsidRPr="00DB4213" w:rsidRDefault="00FC3128" w:rsidP="005C6892">
            <w:pPr>
              <w:pStyle w:val="Heading3"/>
              <w:numPr>
                <w:ilvl w:val="2"/>
                <w:numId w:val="71"/>
              </w:numPr>
              <w:rPr>
                <w:lang w:val="en-GB"/>
              </w:rPr>
            </w:pPr>
            <w:r w:rsidRPr="00DB4213">
              <w:rPr>
                <w:lang w:val="en-GB"/>
              </w:rPr>
              <w:t xml:space="preserve">Price Schedules, in accordance with ITB Sub-Clause </w:t>
            </w:r>
            <w:proofErr w:type="gramStart"/>
            <w:r w:rsidRPr="00DB4213">
              <w:rPr>
                <w:lang w:val="en-GB"/>
              </w:rPr>
              <w:t>12.2;</w:t>
            </w:r>
            <w:proofErr w:type="gramEnd"/>
          </w:p>
          <w:p w14:paraId="33FCF52D" w14:textId="150957E5" w:rsidR="00FC3128" w:rsidRPr="00791ACB" w:rsidRDefault="00FC3128" w:rsidP="00791ACB">
            <w:pPr>
              <w:pStyle w:val="Heading3"/>
              <w:numPr>
                <w:ilvl w:val="2"/>
                <w:numId w:val="71"/>
              </w:numPr>
              <w:rPr>
                <w:lang w:val="en-GB"/>
              </w:rPr>
            </w:pPr>
            <w:r w:rsidRPr="00DB4213">
              <w:rPr>
                <w:lang w:val="en-GB"/>
              </w:rPr>
              <w:t>Bid Security or Bid Securing Declaration, in accordance with ITB Clause 21, if applicable</w:t>
            </w:r>
            <w:r w:rsidR="008B6F64">
              <w:rPr>
                <w:lang w:val="en-GB"/>
              </w:rPr>
              <w:t>;</w:t>
            </w:r>
            <w:r w:rsidRPr="00DB4213">
              <w:rPr>
                <w:lang w:val="en-GB"/>
              </w:rPr>
              <w:t xml:space="preserve"> </w:t>
            </w:r>
          </w:p>
        </w:tc>
      </w:tr>
      <w:tr w:rsidR="00FC3128" w:rsidRPr="00DB4213" w14:paraId="10A0D79F" w14:textId="77777777">
        <w:tc>
          <w:tcPr>
            <w:tcW w:w="2538" w:type="dxa"/>
          </w:tcPr>
          <w:p w14:paraId="37C0F24A" w14:textId="42244288" w:rsidR="00FC3128" w:rsidRPr="00DB4213" w:rsidRDefault="00F84F97" w:rsidP="0028540F">
            <w:pPr>
              <w:pStyle w:val="Sec1-Clauses"/>
              <w:numPr>
                <w:ilvl w:val="0"/>
                <w:numId w:val="117"/>
              </w:numPr>
              <w:spacing w:before="0" w:after="0"/>
              <w:rPr>
                <w:lang w:val="en-GB"/>
              </w:rPr>
            </w:pPr>
            <w:bookmarkStart w:id="99" w:name="_Toc533062677"/>
            <w:bookmarkStart w:id="100" w:name="_Toc74907858"/>
            <w:bookmarkStart w:id="101" w:name="_Toc98440752"/>
            <w:r w:rsidRPr="00DB4213">
              <w:rPr>
                <w:lang w:val="en-GB"/>
              </w:rPr>
              <w:t>Examination of</w:t>
            </w:r>
            <w:r w:rsidR="00A01269" w:rsidRPr="00DB4213">
              <w:rPr>
                <w:lang w:val="en-GB"/>
              </w:rPr>
              <w:t xml:space="preserve"> </w:t>
            </w:r>
            <w:r w:rsidRPr="00DB4213">
              <w:rPr>
                <w:lang w:val="en-GB"/>
              </w:rPr>
              <w:t>Terms and</w:t>
            </w:r>
            <w:r w:rsidR="00A01269" w:rsidRPr="00DB4213">
              <w:rPr>
                <w:lang w:val="en-GB"/>
              </w:rPr>
              <w:t xml:space="preserve"> </w:t>
            </w:r>
            <w:r w:rsidRPr="00DB4213">
              <w:rPr>
                <w:lang w:val="en-GB"/>
              </w:rPr>
              <w:t>Conditions;</w:t>
            </w:r>
            <w:r w:rsidR="00F834B3" w:rsidRPr="00DB4213">
              <w:rPr>
                <w:lang w:val="en-GB"/>
              </w:rPr>
              <w:t xml:space="preserve"> </w:t>
            </w:r>
            <w:r w:rsidRPr="00DB4213">
              <w:rPr>
                <w:lang w:val="en-GB"/>
              </w:rPr>
              <w:t>Technical</w:t>
            </w:r>
            <w:r w:rsidR="00A01269" w:rsidRPr="00DB4213">
              <w:rPr>
                <w:lang w:val="en-GB"/>
              </w:rPr>
              <w:t xml:space="preserve"> </w:t>
            </w:r>
            <w:r w:rsidR="00FC3128" w:rsidRPr="00DB4213">
              <w:rPr>
                <w:lang w:val="en-GB"/>
              </w:rPr>
              <w:t>Evaluation</w:t>
            </w:r>
            <w:bookmarkEnd w:id="99"/>
            <w:bookmarkEnd w:id="100"/>
            <w:bookmarkEnd w:id="101"/>
          </w:p>
        </w:tc>
        <w:tc>
          <w:tcPr>
            <w:tcW w:w="7371" w:type="dxa"/>
          </w:tcPr>
          <w:p w14:paraId="001BE0A5" w14:textId="04B3764A" w:rsidR="00FC3128" w:rsidRPr="00DB4213" w:rsidRDefault="00FC3128" w:rsidP="00C07A4D">
            <w:pPr>
              <w:pStyle w:val="Sub-ClauseText"/>
              <w:numPr>
                <w:ilvl w:val="1"/>
                <w:numId w:val="53"/>
              </w:numPr>
              <w:spacing w:before="0" w:after="240"/>
              <w:ind w:left="605" w:hanging="605"/>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examine the Bid to confirm that all terms and conditions specified in the </w:t>
            </w:r>
            <w:proofErr w:type="gramStart"/>
            <w:r w:rsidRPr="00DB4213">
              <w:rPr>
                <w:spacing w:val="0"/>
                <w:lang w:val="en-GB"/>
              </w:rPr>
              <w:t>GCC</w:t>
            </w:r>
            <w:proofErr w:type="gramEnd"/>
            <w:r w:rsidRPr="00DB4213">
              <w:rPr>
                <w:spacing w:val="0"/>
                <w:lang w:val="en-GB"/>
              </w:rPr>
              <w:t xml:space="preserve"> and the SCC have been accepted by the Bidder without any material deviation or reservation.</w:t>
            </w:r>
          </w:p>
          <w:p w14:paraId="4885D2A9" w14:textId="30CF84FA" w:rsidR="00FC3128" w:rsidRPr="00DB4213" w:rsidRDefault="00FC3128" w:rsidP="00C07A4D">
            <w:pPr>
              <w:pStyle w:val="Sub-ClauseText"/>
              <w:numPr>
                <w:ilvl w:val="1"/>
                <w:numId w:val="53"/>
              </w:numPr>
              <w:spacing w:before="0" w:after="240"/>
              <w:ind w:left="605" w:hanging="605"/>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evaluate the technical aspects of the Bid submitted in accordance with ITB Clause 18, to confirm that all requirements specified in Section VI, Schedule of Requirements of the Bidding Documents have been met without any material deviation or reservation.</w:t>
            </w:r>
          </w:p>
          <w:p w14:paraId="50EF8A7E" w14:textId="78735045" w:rsidR="00FC3128" w:rsidRPr="00DB4213" w:rsidRDefault="00FC3128" w:rsidP="00C07A4D">
            <w:pPr>
              <w:pStyle w:val="Sub-ClauseText"/>
              <w:numPr>
                <w:ilvl w:val="1"/>
                <w:numId w:val="53"/>
              </w:numPr>
              <w:spacing w:before="0" w:after="240"/>
              <w:ind w:left="605" w:hanging="605"/>
              <w:rPr>
                <w:spacing w:val="0"/>
                <w:lang w:val="en-GB"/>
              </w:rPr>
            </w:pPr>
            <w:r w:rsidRPr="00DB4213">
              <w:rPr>
                <w:spacing w:val="0"/>
                <w:lang w:val="en-GB"/>
              </w:rPr>
              <w:t xml:space="preserve">If, after the examination of the terms and conditions and the technical evaluation, the </w:t>
            </w:r>
            <w:r w:rsidR="00C6278B">
              <w:rPr>
                <w:spacing w:val="0"/>
                <w:lang w:val="en-GB"/>
              </w:rPr>
              <w:t>Contracting authority</w:t>
            </w:r>
            <w:r w:rsidRPr="00DB4213">
              <w:rPr>
                <w:spacing w:val="0"/>
                <w:lang w:val="en-GB"/>
              </w:rPr>
              <w:t xml:space="preserve"> determines that the Bid is not substantially responsive in accordance with ITB Clause 30, it shall reject the Bid.</w:t>
            </w:r>
          </w:p>
        </w:tc>
      </w:tr>
      <w:tr w:rsidR="00FC3128" w:rsidRPr="00DB4213" w14:paraId="53022772" w14:textId="77777777">
        <w:tc>
          <w:tcPr>
            <w:tcW w:w="2538" w:type="dxa"/>
          </w:tcPr>
          <w:p w14:paraId="057CAC0F" w14:textId="00D766D3" w:rsidR="00FC3128" w:rsidRPr="00DB4213" w:rsidRDefault="00F84F97" w:rsidP="0028540F">
            <w:pPr>
              <w:pStyle w:val="Sec1-Clauses"/>
              <w:numPr>
                <w:ilvl w:val="0"/>
                <w:numId w:val="117"/>
              </w:numPr>
              <w:spacing w:before="0" w:after="0"/>
              <w:rPr>
                <w:lang w:val="en-GB"/>
              </w:rPr>
            </w:pPr>
            <w:bookmarkStart w:id="102" w:name="_Toc533062678"/>
            <w:bookmarkStart w:id="103" w:name="_Toc74907859"/>
            <w:bookmarkStart w:id="104" w:name="_Toc98440753"/>
            <w:r w:rsidRPr="00DB4213">
              <w:rPr>
                <w:lang w:val="en-GB"/>
              </w:rPr>
              <w:t>Conversion to</w:t>
            </w:r>
            <w:r w:rsidR="00A01269" w:rsidRPr="00DB4213">
              <w:rPr>
                <w:lang w:val="en-GB"/>
              </w:rPr>
              <w:t xml:space="preserve"> </w:t>
            </w:r>
            <w:r w:rsidR="00FC3128" w:rsidRPr="00DB4213">
              <w:rPr>
                <w:lang w:val="en-GB"/>
              </w:rPr>
              <w:t>Single Currency</w:t>
            </w:r>
            <w:bookmarkEnd w:id="102"/>
            <w:bookmarkEnd w:id="103"/>
            <w:bookmarkEnd w:id="104"/>
          </w:p>
        </w:tc>
        <w:tc>
          <w:tcPr>
            <w:tcW w:w="7371" w:type="dxa"/>
          </w:tcPr>
          <w:p w14:paraId="1AE15EE5" w14:textId="4C43E8C3" w:rsidR="00FC3128" w:rsidRPr="00DB4213" w:rsidRDefault="00FC3128" w:rsidP="00C07A4D">
            <w:pPr>
              <w:pStyle w:val="Sub-ClauseText"/>
              <w:keepNext/>
              <w:keepLines/>
              <w:numPr>
                <w:ilvl w:val="1"/>
                <w:numId w:val="54"/>
              </w:numPr>
              <w:spacing w:before="0" w:after="240"/>
              <w:ind w:left="605" w:hanging="605"/>
              <w:rPr>
                <w:spacing w:val="0"/>
                <w:lang w:val="en-GB"/>
              </w:rPr>
            </w:pPr>
            <w:bookmarkStart w:id="105" w:name="_Hlk530127926"/>
            <w:r w:rsidRPr="00DB4213">
              <w:rPr>
                <w:spacing w:val="0"/>
                <w:lang w:val="en-GB"/>
              </w:rPr>
              <w:t xml:space="preserve">For evaluation and comparison purposes, the </w:t>
            </w:r>
            <w:r w:rsidR="00C6278B">
              <w:rPr>
                <w:spacing w:val="0"/>
                <w:lang w:val="en-GB"/>
              </w:rPr>
              <w:t>Contracting authority</w:t>
            </w:r>
            <w:r w:rsidRPr="00DB4213">
              <w:rPr>
                <w:spacing w:val="0"/>
                <w:lang w:val="en-GB"/>
              </w:rPr>
              <w:t xml:space="preserve"> shall convert all bid prices expressed in amounts in various currencies into an amount in a single currency </w:t>
            </w:r>
            <w:r w:rsidRPr="00DB4213">
              <w:rPr>
                <w:b/>
                <w:bCs/>
                <w:spacing w:val="0"/>
                <w:lang w:val="en-GB"/>
              </w:rPr>
              <w:t>specified in the</w:t>
            </w:r>
            <w:r w:rsidRPr="00DB4213">
              <w:rPr>
                <w:spacing w:val="0"/>
                <w:lang w:val="en-GB"/>
              </w:rPr>
              <w:t xml:space="preserve"> </w:t>
            </w:r>
            <w:r w:rsidRPr="00DB4213">
              <w:rPr>
                <w:b/>
                <w:spacing w:val="0"/>
                <w:lang w:val="en-GB"/>
              </w:rPr>
              <w:t>BDS</w:t>
            </w:r>
            <w:bookmarkEnd w:id="105"/>
            <w:r w:rsidRPr="00DB4213">
              <w:rPr>
                <w:b/>
                <w:spacing w:val="0"/>
                <w:lang w:val="en-GB"/>
              </w:rPr>
              <w:t>,</w:t>
            </w:r>
            <w:r w:rsidRPr="00DB4213">
              <w:rPr>
                <w:spacing w:val="0"/>
                <w:lang w:val="en-GB"/>
              </w:rPr>
              <w:t xml:space="preserve"> using the middle exchange rates established by the source and on the date </w:t>
            </w:r>
            <w:r w:rsidRPr="00DB4213">
              <w:rPr>
                <w:b/>
                <w:bCs/>
                <w:spacing w:val="0"/>
                <w:lang w:val="en-GB"/>
              </w:rPr>
              <w:t>specified in the</w:t>
            </w:r>
            <w:r w:rsidRPr="00DB4213">
              <w:rPr>
                <w:spacing w:val="0"/>
                <w:lang w:val="en-GB"/>
              </w:rPr>
              <w:t xml:space="preserve"> </w:t>
            </w:r>
            <w:r w:rsidRPr="00DB4213">
              <w:rPr>
                <w:b/>
                <w:spacing w:val="0"/>
                <w:lang w:val="en-GB"/>
              </w:rPr>
              <w:t>BDS.</w:t>
            </w:r>
          </w:p>
        </w:tc>
      </w:tr>
      <w:tr w:rsidR="00FC3128" w:rsidRPr="00DB4213" w14:paraId="2A820E16" w14:textId="77777777">
        <w:tc>
          <w:tcPr>
            <w:tcW w:w="2538" w:type="dxa"/>
            <w:tcBorders>
              <w:bottom w:val="nil"/>
            </w:tcBorders>
          </w:tcPr>
          <w:p w14:paraId="14B0195B" w14:textId="39CB0963" w:rsidR="00FC3128" w:rsidRPr="00DB4213" w:rsidRDefault="00FC3128" w:rsidP="0028540F">
            <w:pPr>
              <w:pStyle w:val="Sec1-Clauses"/>
              <w:numPr>
                <w:ilvl w:val="0"/>
                <w:numId w:val="117"/>
              </w:numPr>
              <w:spacing w:before="0" w:after="0"/>
              <w:rPr>
                <w:lang w:val="en-GB"/>
              </w:rPr>
            </w:pPr>
            <w:bookmarkStart w:id="106" w:name="_Toc533062679"/>
            <w:bookmarkStart w:id="107" w:name="_Toc74907860"/>
            <w:bookmarkStart w:id="108" w:name="_Toc98440754"/>
            <w:r w:rsidRPr="00DB4213">
              <w:rPr>
                <w:lang w:val="en-GB"/>
              </w:rPr>
              <w:t>Evaluation of Bids</w:t>
            </w:r>
            <w:bookmarkEnd w:id="106"/>
            <w:bookmarkEnd w:id="107"/>
            <w:bookmarkEnd w:id="108"/>
          </w:p>
        </w:tc>
        <w:tc>
          <w:tcPr>
            <w:tcW w:w="7371" w:type="dxa"/>
            <w:tcBorders>
              <w:bottom w:val="nil"/>
            </w:tcBorders>
          </w:tcPr>
          <w:p w14:paraId="42C982D6" w14:textId="4B0A68BE" w:rsidR="00FC3128" w:rsidRPr="00DB4213" w:rsidRDefault="00FC3128" w:rsidP="00C07A4D">
            <w:pPr>
              <w:pStyle w:val="Sub-ClauseText"/>
              <w:numPr>
                <w:ilvl w:val="1"/>
                <w:numId w:val="55"/>
              </w:numPr>
              <w:spacing w:before="0" w:after="20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evaluate each bid that has been determined, up to this stage of the evaluation, to be substantially responsive.</w:t>
            </w:r>
          </w:p>
          <w:p w14:paraId="47AD3039" w14:textId="4E9DD2F4" w:rsidR="00FC3128" w:rsidRPr="00DB4213" w:rsidRDefault="00FC3128" w:rsidP="00C07A4D">
            <w:pPr>
              <w:pStyle w:val="Sub-ClauseText"/>
              <w:numPr>
                <w:ilvl w:val="1"/>
                <w:numId w:val="55"/>
              </w:numPr>
              <w:spacing w:before="0" w:after="200"/>
              <w:rPr>
                <w:spacing w:val="0"/>
                <w:lang w:val="en-GB"/>
              </w:rPr>
            </w:pPr>
            <w:r w:rsidRPr="00DB4213">
              <w:rPr>
                <w:spacing w:val="0"/>
                <w:lang w:val="en-GB"/>
              </w:rPr>
              <w:lastRenderedPageBreak/>
              <w:t xml:space="preserve">To evaluate a Bid, the </w:t>
            </w:r>
            <w:r w:rsidR="00C6278B">
              <w:rPr>
                <w:spacing w:val="0"/>
                <w:lang w:val="en-GB"/>
              </w:rPr>
              <w:t>Contracting authority</w:t>
            </w:r>
            <w:r w:rsidRPr="00DB4213">
              <w:rPr>
                <w:spacing w:val="0"/>
                <w:lang w:val="en-GB"/>
              </w:rPr>
              <w:t xml:space="preserve"> shall only use all the factors, methodologies and criteria defined in ITB Clause 35.  No other criteria or methodology shall be permitted.</w:t>
            </w:r>
          </w:p>
          <w:p w14:paraId="5A1FC46F" w14:textId="40CAC170" w:rsidR="00FC3128" w:rsidRPr="00DB4213" w:rsidRDefault="00FC3128" w:rsidP="00C07A4D">
            <w:pPr>
              <w:pStyle w:val="Sub-ClauseText"/>
              <w:numPr>
                <w:ilvl w:val="1"/>
                <w:numId w:val="55"/>
              </w:numPr>
              <w:spacing w:before="0" w:after="200"/>
              <w:rPr>
                <w:spacing w:val="0"/>
                <w:lang w:val="en-GB"/>
              </w:rPr>
            </w:pPr>
            <w:r w:rsidRPr="00DB4213">
              <w:rPr>
                <w:spacing w:val="0"/>
                <w:lang w:val="en-GB"/>
              </w:rPr>
              <w:t xml:space="preserve">To evaluate a Bid, the </w:t>
            </w:r>
            <w:r w:rsidR="00C6278B">
              <w:rPr>
                <w:spacing w:val="0"/>
                <w:lang w:val="en-GB"/>
              </w:rPr>
              <w:t>Contracting authority</w:t>
            </w:r>
            <w:r w:rsidRPr="00DB4213">
              <w:rPr>
                <w:spacing w:val="0"/>
                <w:lang w:val="en-GB"/>
              </w:rPr>
              <w:t xml:space="preserve"> shall consider the following:</w:t>
            </w:r>
          </w:p>
          <w:p w14:paraId="0FBFCC57" w14:textId="77777777" w:rsidR="00FC3128" w:rsidRPr="00DB4213" w:rsidRDefault="00FC3128" w:rsidP="005C6892">
            <w:pPr>
              <w:pStyle w:val="Heading3"/>
              <w:numPr>
                <w:ilvl w:val="2"/>
                <w:numId w:val="72"/>
              </w:numPr>
              <w:rPr>
                <w:lang w:val="en-GB"/>
              </w:rPr>
            </w:pPr>
            <w:r w:rsidRPr="00DB4213">
              <w:rPr>
                <w:lang w:val="en-GB"/>
              </w:rPr>
              <w:t xml:space="preserve">evaluation will be done for Items or Lots, as </w:t>
            </w:r>
            <w:r w:rsidRPr="00DB4213">
              <w:rPr>
                <w:b/>
                <w:bCs/>
                <w:lang w:val="en-GB"/>
              </w:rPr>
              <w:t>specified in the</w:t>
            </w:r>
            <w:r w:rsidRPr="00DB4213">
              <w:rPr>
                <w:lang w:val="en-GB"/>
              </w:rPr>
              <w:t xml:space="preserve"> </w:t>
            </w:r>
            <w:r w:rsidRPr="00DB4213">
              <w:rPr>
                <w:b/>
                <w:lang w:val="en-GB"/>
              </w:rPr>
              <w:t xml:space="preserve">BDS; </w:t>
            </w:r>
            <w:r w:rsidRPr="00DB4213">
              <w:rPr>
                <w:bCs/>
                <w:lang w:val="en-GB"/>
              </w:rPr>
              <w:t>and</w:t>
            </w:r>
            <w:r w:rsidRPr="00DB4213">
              <w:rPr>
                <w:b/>
                <w:lang w:val="en-GB"/>
              </w:rPr>
              <w:t xml:space="preserve"> </w:t>
            </w:r>
            <w:r w:rsidRPr="00DB4213">
              <w:rPr>
                <w:lang w:val="en-GB"/>
              </w:rPr>
              <w:t xml:space="preserve">the Bid Price as quoted in accordance with clause </w:t>
            </w:r>
            <w:proofErr w:type="gramStart"/>
            <w:r w:rsidRPr="00DB4213">
              <w:rPr>
                <w:lang w:val="en-GB"/>
              </w:rPr>
              <w:t>14;</w:t>
            </w:r>
            <w:proofErr w:type="gramEnd"/>
          </w:p>
          <w:p w14:paraId="4C0EDC4D" w14:textId="77777777" w:rsidR="00FC3128" w:rsidRPr="00DB4213" w:rsidRDefault="00FC3128" w:rsidP="005C6892">
            <w:pPr>
              <w:pStyle w:val="Heading3"/>
              <w:numPr>
                <w:ilvl w:val="2"/>
                <w:numId w:val="72"/>
              </w:numPr>
              <w:rPr>
                <w:lang w:val="en-GB"/>
              </w:rPr>
            </w:pPr>
            <w:r w:rsidRPr="00DB4213">
              <w:rPr>
                <w:lang w:val="en-GB"/>
              </w:rPr>
              <w:t xml:space="preserve">price adjustment for correction of arithmetic errors in accordance with ITB Sub-Clause </w:t>
            </w:r>
            <w:proofErr w:type="gramStart"/>
            <w:r w:rsidRPr="00DB4213">
              <w:rPr>
                <w:lang w:val="en-GB"/>
              </w:rPr>
              <w:t>31.3;</w:t>
            </w:r>
            <w:proofErr w:type="gramEnd"/>
          </w:p>
          <w:p w14:paraId="712666BD" w14:textId="77777777" w:rsidR="00FC3128" w:rsidRPr="00DB4213" w:rsidRDefault="00FC3128" w:rsidP="005C6892">
            <w:pPr>
              <w:pStyle w:val="Heading3"/>
              <w:numPr>
                <w:ilvl w:val="2"/>
                <w:numId w:val="72"/>
              </w:numPr>
              <w:rPr>
                <w:lang w:val="en-GB"/>
              </w:rPr>
            </w:pPr>
            <w:r w:rsidRPr="00DB4213">
              <w:rPr>
                <w:lang w:val="en-GB"/>
              </w:rPr>
              <w:t xml:space="preserve">price adjustment due to discounts offered in accordance with ITB Sub-Clause </w:t>
            </w:r>
            <w:proofErr w:type="gramStart"/>
            <w:r w:rsidRPr="00DB4213">
              <w:rPr>
                <w:lang w:val="en-GB"/>
              </w:rPr>
              <w:t>14.4;</w:t>
            </w:r>
            <w:proofErr w:type="gramEnd"/>
          </w:p>
          <w:p w14:paraId="694048A9" w14:textId="03770FAA" w:rsidR="00FC3128" w:rsidRPr="00DB4213" w:rsidRDefault="00FC3128" w:rsidP="005C6892">
            <w:pPr>
              <w:pStyle w:val="Heading3"/>
              <w:numPr>
                <w:ilvl w:val="2"/>
                <w:numId w:val="72"/>
              </w:numPr>
              <w:spacing w:after="180"/>
              <w:rPr>
                <w:lang w:val="en-GB"/>
              </w:rPr>
            </w:pPr>
            <w:r w:rsidRPr="00DB4213">
              <w:rPr>
                <w:lang w:val="en-GB"/>
              </w:rPr>
              <w:t xml:space="preserve">adjustments due to the application of the evaluation criteria </w:t>
            </w:r>
            <w:r w:rsidRPr="00DB4213">
              <w:rPr>
                <w:b/>
                <w:bCs/>
                <w:lang w:val="en-GB"/>
              </w:rPr>
              <w:t>specified in the</w:t>
            </w:r>
            <w:r w:rsidRPr="00DB4213">
              <w:rPr>
                <w:lang w:val="en-GB"/>
              </w:rPr>
              <w:t xml:space="preserve"> </w:t>
            </w:r>
            <w:r w:rsidRPr="00DB4213">
              <w:rPr>
                <w:b/>
                <w:lang w:val="en-GB"/>
              </w:rPr>
              <w:t>BDS</w:t>
            </w:r>
            <w:r w:rsidRPr="00DB4213">
              <w:rPr>
                <w:lang w:val="en-GB"/>
              </w:rPr>
              <w:t xml:space="preserve"> from amongst those set out in Section III, Evaluation and Qualification </w:t>
            </w:r>
            <w:r w:rsidR="00144210" w:rsidRPr="00DB4213">
              <w:rPr>
                <w:lang w:val="en-GB"/>
              </w:rPr>
              <w:t>Criteria.</w:t>
            </w:r>
            <w:r w:rsidR="00FE0A24" w:rsidRPr="00DB4213">
              <w:rPr>
                <w:lang w:val="en-GB"/>
              </w:rPr>
              <w:t xml:space="preserve"> </w:t>
            </w:r>
          </w:p>
          <w:p w14:paraId="623059BA" w14:textId="77777777" w:rsidR="004C6050" w:rsidRPr="00DB4213" w:rsidRDefault="004C6050" w:rsidP="004C6050">
            <w:pPr>
              <w:rPr>
                <w:lang w:val="en-GB"/>
              </w:rPr>
            </w:pPr>
          </w:p>
          <w:p w14:paraId="73EF28B5" w14:textId="698870BF" w:rsidR="00FC3128" w:rsidRPr="00DB4213" w:rsidRDefault="00FC3128" w:rsidP="00C07A4D">
            <w:pPr>
              <w:pStyle w:val="Sub-ClauseText"/>
              <w:numPr>
                <w:ilvl w:val="1"/>
                <w:numId w:val="55"/>
              </w:numPr>
              <w:spacing w:before="0" w:after="18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’s evaluation of a bid will exclude and not </w:t>
            </w:r>
            <w:proofErr w:type="gramStart"/>
            <w:r w:rsidRPr="00DB4213">
              <w:rPr>
                <w:spacing w:val="0"/>
                <w:lang w:val="en-GB"/>
              </w:rPr>
              <w:t>take into account</w:t>
            </w:r>
            <w:proofErr w:type="gramEnd"/>
            <w:r w:rsidRPr="00DB4213">
              <w:rPr>
                <w:spacing w:val="0"/>
                <w:lang w:val="en-GB"/>
              </w:rPr>
              <w:t>:</w:t>
            </w:r>
          </w:p>
          <w:p w14:paraId="38F9966C" w14:textId="4CCBEF9D" w:rsidR="00FC3128" w:rsidRPr="00DB4213" w:rsidRDefault="00FC3128" w:rsidP="005C6892">
            <w:pPr>
              <w:pStyle w:val="Heading3"/>
              <w:numPr>
                <w:ilvl w:val="2"/>
                <w:numId w:val="73"/>
              </w:numPr>
              <w:spacing w:after="180"/>
              <w:rPr>
                <w:lang w:val="en-GB"/>
              </w:rPr>
            </w:pPr>
            <w:r w:rsidRPr="00DB4213">
              <w:rPr>
                <w:lang w:val="en-GB"/>
              </w:rPr>
              <w:t xml:space="preserve">In the case of Goods manufactured in the </w:t>
            </w:r>
            <w:r w:rsidR="00C6278B">
              <w:rPr>
                <w:lang w:val="en-GB"/>
              </w:rPr>
              <w:t>Contracting authority</w:t>
            </w:r>
            <w:r w:rsidRPr="00DB4213">
              <w:rPr>
                <w:lang w:val="en-GB"/>
              </w:rPr>
              <w:t xml:space="preserve">’s Country, sales and other similar taxes, which will be payable on the goods if a contract is awarded to the </w:t>
            </w:r>
            <w:proofErr w:type="gramStart"/>
            <w:r w:rsidRPr="00DB4213">
              <w:rPr>
                <w:lang w:val="en-GB"/>
              </w:rPr>
              <w:t>Bidder;</w:t>
            </w:r>
            <w:proofErr w:type="gramEnd"/>
          </w:p>
          <w:p w14:paraId="5A0C9203" w14:textId="0C5351BD" w:rsidR="00FC3128" w:rsidRPr="00DB4213" w:rsidRDefault="00FC3128" w:rsidP="005C6892">
            <w:pPr>
              <w:pStyle w:val="Heading3"/>
              <w:numPr>
                <w:ilvl w:val="2"/>
                <w:numId w:val="73"/>
              </w:numPr>
              <w:spacing w:after="180"/>
              <w:rPr>
                <w:lang w:val="en-GB"/>
              </w:rPr>
            </w:pPr>
            <w:r w:rsidRPr="00DB4213">
              <w:rPr>
                <w:lang w:val="en-GB"/>
              </w:rPr>
              <w:t xml:space="preserve">in the case of Goods manufactured outside the </w:t>
            </w:r>
            <w:r w:rsidR="00C6278B">
              <w:rPr>
                <w:lang w:val="en-GB"/>
              </w:rPr>
              <w:t>Contracting authority</w:t>
            </w:r>
            <w:r w:rsidRPr="00DB4213">
              <w:rPr>
                <w:lang w:val="en-GB"/>
              </w:rPr>
              <w:t>’s Country, already imported or to be imported</w:t>
            </w:r>
            <w:r w:rsidRPr="00DB4213">
              <w:rPr>
                <w:b/>
                <w:lang w:val="en-GB"/>
              </w:rPr>
              <w:t>, customs duties and other import taxes levied on the imported Good</w:t>
            </w:r>
            <w:r w:rsidRPr="00DB4213">
              <w:rPr>
                <w:lang w:val="en-GB"/>
              </w:rPr>
              <w:t xml:space="preserve">, sales and other similar taxes, which will be payable on the Goods if the contract is awarded to the </w:t>
            </w:r>
            <w:proofErr w:type="gramStart"/>
            <w:r w:rsidRPr="00DB4213">
              <w:rPr>
                <w:lang w:val="en-GB"/>
              </w:rPr>
              <w:t>Bidder;</w:t>
            </w:r>
            <w:proofErr w:type="gramEnd"/>
            <w:r w:rsidRPr="00DB4213">
              <w:rPr>
                <w:lang w:val="en-GB"/>
              </w:rPr>
              <w:t xml:space="preserve"> </w:t>
            </w:r>
          </w:p>
          <w:p w14:paraId="2F4A62B2" w14:textId="77777777" w:rsidR="00FC3128" w:rsidRPr="00DB4213" w:rsidRDefault="00FC3128" w:rsidP="005C6892">
            <w:pPr>
              <w:pStyle w:val="Heading3"/>
              <w:numPr>
                <w:ilvl w:val="2"/>
                <w:numId w:val="73"/>
              </w:numPr>
              <w:spacing w:after="180"/>
              <w:rPr>
                <w:lang w:val="en-GB"/>
              </w:rPr>
            </w:pPr>
            <w:r w:rsidRPr="00DB4213">
              <w:rPr>
                <w:lang w:val="en-GB"/>
              </w:rPr>
              <w:t>any allowance for price adjustment during the period of execution of the contract, if provided in the bid.</w:t>
            </w:r>
          </w:p>
          <w:p w14:paraId="53B905D4" w14:textId="2DE42519" w:rsidR="00FC3128" w:rsidRPr="00DB4213" w:rsidRDefault="00FC3128" w:rsidP="00C07A4D">
            <w:pPr>
              <w:pStyle w:val="Sub-ClauseText"/>
              <w:numPr>
                <w:ilvl w:val="1"/>
                <w:numId w:val="55"/>
              </w:numPr>
              <w:spacing w:before="0" w:after="180"/>
              <w:ind w:left="605" w:hanging="605"/>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w:t>
            </w:r>
            <w:r w:rsidRPr="00DB4213">
              <w:rPr>
                <w:b/>
                <w:spacing w:val="0"/>
                <w:lang w:val="en-GB"/>
              </w:rPr>
              <w:t xml:space="preserve">in </w:t>
            </w:r>
            <w:r w:rsidR="00244F3F" w:rsidRPr="00DB4213">
              <w:rPr>
                <w:b/>
                <w:spacing w:val="0"/>
                <w:lang w:val="en-GB"/>
              </w:rPr>
              <w:t>BDS</w:t>
            </w:r>
            <w:r w:rsidR="00244F3F" w:rsidRPr="00DB4213">
              <w:rPr>
                <w:spacing w:val="0"/>
                <w:lang w:val="en-GB"/>
              </w:rPr>
              <w:t xml:space="preserve">, determined in </w:t>
            </w:r>
            <w:r w:rsidRPr="00DB4213">
              <w:rPr>
                <w:spacing w:val="0"/>
                <w:lang w:val="en-GB"/>
              </w:rPr>
              <w:t xml:space="preserve">Section III, Evaluation and Qualification Criteria.  The factors, </w:t>
            </w:r>
            <w:proofErr w:type="gramStart"/>
            <w:r w:rsidRPr="00DB4213">
              <w:rPr>
                <w:spacing w:val="0"/>
                <w:lang w:val="en-GB"/>
              </w:rPr>
              <w:t>methodologies</w:t>
            </w:r>
            <w:proofErr w:type="gramEnd"/>
            <w:r w:rsidRPr="00DB4213">
              <w:rPr>
                <w:spacing w:val="0"/>
                <w:lang w:val="en-GB"/>
              </w:rPr>
              <w:t xml:space="preserve"> and criteria to be used shall be as specified in ITB 35.3 (d).</w:t>
            </w:r>
          </w:p>
          <w:p w14:paraId="7C217492" w14:textId="75A19DCA" w:rsidR="00FC3128" w:rsidRPr="00DB4213" w:rsidRDefault="00FC3128" w:rsidP="00A020AC">
            <w:pPr>
              <w:pStyle w:val="Sub-ClauseText"/>
              <w:numPr>
                <w:ilvl w:val="1"/>
                <w:numId w:val="55"/>
              </w:numPr>
              <w:spacing w:before="0" w:after="180"/>
              <w:ind w:left="605" w:hanging="605"/>
              <w:rPr>
                <w:spacing w:val="0"/>
                <w:lang w:val="en-GB"/>
              </w:rPr>
            </w:pPr>
            <w:r w:rsidRPr="00DB4213">
              <w:rPr>
                <w:spacing w:val="0"/>
                <w:lang w:val="en-GB"/>
              </w:rPr>
              <w:t xml:space="preserve">If </w:t>
            </w:r>
            <w:proofErr w:type="gramStart"/>
            <w:r w:rsidRPr="00DB4213">
              <w:rPr>
                <w:spacing w:val="0"/>
                <w:lang w:val="en-GB"/>
              </w:rPr>
              <w:t>so</w:t>
            </w:r>
            <w:proofErr w:type="gramEnd"/>
            <w:r w:rsidRPr="00DB4213">
              <w:rPr>
                <w:spacing w:val="0"/>
                <w:lang w:val="en-GB"/>
              </w:rPr>
              <w:t xml:space="preserve"> </w:t>
            </w:r>
            <w:r w:rsidRPr="00DB4213">
              <w:rPr>
                <w:b/>
                <w:bCs/>
                <w:spacing w:val="0"/>
                <w:lang w:val="en-GB"/>
              </w:rPr>
              <w:t>specified</w:t>
            </w:r>
            <w:r w:rsidRPr="00DB4213">
              <w:rPr>
                <w:spacing w:val="0"/>
                <w:lang w:val="en-GB"/>
              </w:rPr>
              <w:t xml:space="preserve"> </w:t>
            </w:r>
            <w:r w:rsidRPr="00DB4213">
              <w:rPr>
                <w:b/>
                <w:bCs/>
                <w:spacing w:val="0"/>
                <w:lang w:val="en-GB"/>
              </w:rPr>
              <w:t>in the</w:t>
            </w:r>
            <w:r w:rsidRPr="00DB4213">
              <w:rPr>
                <w:spacing w:val="0"/>
                <w:lang w:val="en-GB"/>
              </w:rPr>
              <w:t xml:space="preserve"> </w:t>
            </w:r>
            <w:r w:rsidRPr="00DB4213">
              <w:rPr>
                <w:b/>
                <w:spacing w:val="0"/>
                <w:lang w:val="en-GB"/>
              </w:rPr>
              <w:t>BDS,</w:t>
            </w:r>
            <w:r w:rsidRPr="00DB4213">
              <w:rPr>
                <w:spacing w:val="0"/>
                <w:lang w:val="en-GB"/>
              </w:rPr>
              <w:t xml:space="preserve"> these Bidding Documents shall allow Bidders to quote separate prices for </w:t>
            </w:r>
            <w:r w:rsidR="0008263C" w:rsidRPr="00DB4213">
              <w:rPr>
                <w:spacing w:val="0"/>
                <w:lang w:val="en-GB"/>
              </w:rPr>
              <w:t>different</w:t>
            </w:r>
            <w:r w:rsidRPr="00DB4213">
              <w:rPr>
                <w:spacing w:val="0"/>
                <w:lang w:val="en-GB"/>
              </w:rPr>
              <w:t xml:space="preserve"> lots, and shall allow the </w:t>
            </w:r>
            <w:r w:rsidR="00C6278B">
              <w:rPr>
                <w:spacing w:val="0"/>
                <w:lang w:val="en-GB"/>
              </w:rPr>
              <w:t>Contracting authority</w:t>
            </w:r>
            <w:r w:rsidRPr="00DB4213">
              <w:rPr>
                <w:spacing w:val="0"/>
                <w:lang w:val="en-GB"/>
              </w:rPr>
              <w:t xml:space="preserve"> to award one or multiple lots to more than one </w:t>
            </w:r>
            <w:r w:rsidRPr="00DB4213">
              <w:rPr>
                <w:spacing w:val="0"/>
                <w:lang w:val="en-GB"/>
              </w:rPr>
              <w:lastRenderedPageBreak/>
              <w:t>Bidder</w:t>
            </w:r>
            <w:r w:rsidR="003A6A60" w:rsidRPr="00DB4213">
              <w:rPr>
                <w:spacing w:val="0"/>
                <w:lang w:val="en-GB"/>
              </w:rPr>
              <w:t>,</w:t>
            </w:r>
            <w:r w:rsidRPr="00DB4213">
              <w:rPr>
                <w:spacing w:val="0"/>
                <w:lang w:val="en-GB"/>
              </w:rPr>
              <w:t xml:space="preserve"> </w:t>
            </w:r>
            <w:r w:rsidR="00A020AC" w:rsidRPr="00DB4213">
              <w:rPr>
                <w:spacing w:val="0"/>
                <w:lang w:val="en-GB"/>
              </w:rPr>
              <w:t>t</w:t>
            </w:r>
            <w:r w:rsidRPr="00DB4213">
              <w:rPr>
                <w:spacing w:val="0"/>
                <w:lang w:val="en-GB"/>
              </w:rPr>
              <w:t>he methodology of evaluation to determine the lowest-evaluated lot combinations,</w:t>
            </w:r>
            <w:r w:rsidR="0008263C" w:rsidRPr="00DB4213">
              <w:rPr>
                <w:spacing w:val="0"/>
                <w:lang w:val="en-GB"/>
              </w:rPr>
              <w:t xml:space="preserve"> including the discounts being offered in the Bid Submission form,</w:t>
            </w:r>
            <w:r w:rsidR="00A020AC" w:rsidRPr="00DB4213">
              <w:rPr>
                <w:spacing w:val="0"/>
                <w:lang w:val="en-GB"/>
              </w:rPr>
              <w:t xml:space="preserve"> </w:t>
            </w:r>
            <w:r w:rsidRPr="00DB4213">
              <w:rPr>
                <w:spacing w:val="0"/>
                <w:lang w:val="en-GB"/>
              </w:rPr>
              <w:t>is specified in Section III, Evaluation and Qualification Criteria.</w:t>
            </w:r>
          </w:p>
        </w:tc>
      </w:tr>
      <w:tr w:rsidR="00FC3128" w:rsidRPr="00DB4213" w14:paraId="6C5D27A0" w14:textId="77777777">
        <w:tc>
          <w:tcPr>
            <w:tcW w:w="2538" w:type="dxa"/>
          </w:tcPr>
          <w:p w14:paraId="5A631E02" w14:textId="61E4E76C" w:rsidR="00FC3128" w:rsidRPr="00DB4213" w:rsidRDefault="00F84F97" w:rsidP="0028540F">
            <w:pPr>
              <w:pStyle w:val="Sec1-Clauses"/>
              <w:numPr>
                <w:ilvl w:val="0"/>
                <w:numId w:val="117"/>
              </w:numPr>
              <w:spacing w:before="0" w:after="0"/>
              <w:rPr>
                <w:lang w:val="en-GB"/>
              </w:rPr>
            </w:pPr>
            <w:bookmarkStart w:id="109" w:name="_Toc533062680"/>
            <w:bookmarkStart w:id="110" w:name="_Toc74907861"/>
            <w:bookmarkStart w:id="111" w:name="_Toc98440755"/>
            <w:r w:rsidRPr="00DB4213">
              <w:rPr>
                <w:lang w:val="en-GB"/>
              </w:rPr>
              <w:lastRenderedPageBreak/>
              <w:t>Comparison of</w:t>
            </w:r>
            <w:r w:rsidR="00A01269" w:rsidRPr="00DB4213">
              <w:rPr>
                <w:lang w:val="en-GB"/>
              </w:rPr>
              <w:t xml:space="preserve"> </w:t>
            </w:r>
            <w:r w:rsidR="00FC3128" w:rsidRPr="00DB4213">
              <w:rPr>
                <w:lang w:val="en-GB"/>
              </w:rPr>
              <w:t>Bids</w:t>
            </w:r>
            <w:bookmarkEnd w:id="109"/>
            <w:bookmarkEnd w:id="110"/>
            <w:bookmarkEnd w:id="111"/>
          </w:p>
        </w:tc>
        <w:tc>
          <w:tcPr>
            <w:tcW w:w="7371" w:type="dxa"/>
          </w:tcPr>
          <w:p w14:paraId="27831F86" w14:textId="323D8C66" w:rsidR="00FC3128" w:rsidRPr="00DB4213" w:rsidRDefault="00FC3128" w:rsidP="0068311D">
            <w:pPr>
              <w:pStyle w:val="Sub-ClauseText"/>
              <w:numPr>
                <w:ilvl w:val="1"/>
                <w:numId w:val="56"/>
              </w:numPr>
              <w:spacing w:before="0" w:after="20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compare all substantially responsive bids to determine the </w:t>
            </w:r>
            <w:r w:rsidR="007A5AAE" w:rsidRPr="00DB4213">
              <w:rPr>
                <w:spacing w:val="0"/>
                <w:lang w:val="en-GB"/>
              </w:rPr>
              <w:t>lowest evaluated bid</w:t>
            </w:r>
            <w:r w:rsidRPr="00DB4213">
              <w:rPr>
                <w:spacing w:val="0"/>
                <w:lang w:val="en-GB"/>
              </w:rPr>
              <w:t>, in accordance with ITB Clause 35.</w:t>
            </w:r>
          </w:p>
        </w:tc>
      </w:tr>
      <w:tr w:rsidR="00FC3128" w:rsidRPr="00DB4213" w14:paraId="3F4499E4" w14:textId="77777777">
        <w:tc>
          <w:tcPr>
            <w:tcW w:w="2538" w:type="dxa"/>
          </w:tcPr>
          <w:p w14:paraId="4CC61E0F" w14:textId="305BD780" w:rsidR="00FC3128" w:rsidRPr="00DB4213" w:rsidRDefault="00A020AC" w:rsidP="00E1622B">
            <w:pPr>
              <w:pStyle w:val="Sec1-Clauses"/>
              <w:numPr>
                <w:ilvl w:val="0"/>
                <w:numId w:val="117"/>
              </w:numPr>
              <w:spacing w:before="0" w:after="0"/>
              <w:rPr>
                <w:lang w:val="en-GB"/>
              </w:rPr>
            </w:pPr>
            <w:bookmarkStart w:id="112" w:name="_Toc533062681"/>
            <w:bookmarkStart w:id="113" w:name="_Toc74907862"/>
            <w:bookmarkStart w:id="114" w:name="_Toc98440756"/>
            <w:r w:rsidRPr="00DB4213">
              <w:rPr>
                <w:lang w:val="en-GB"/>
              </w:rPr>
              <w:t>Q</w:t>
            </w:r>
            <w:r w:rsidR="00F84F97" w:rsidRPr="00DB4213">
              <w:rPr>
                <w:lang w:val="en-GB"/>
              </w:rPr>
              <w:t>ualification of</w:t>
            </w:r>
            <w:r w:rsidR="00A01269" w:rsidRPr="00DB4213">
              <w:rPr>
                <w:lang w:val="en-GB"/>
              </w:rPr>
              <w:t xml:space="preserve"> </w:t>
            </w:r>
            <w:r w:rsidR="00FC3128" w:rsidRPr="00DB4213">
              <w:rPr>
                <w:lang w:val="en-GB"/>
              </w:rPr>
              <w:t>the Bidder</w:t>
            </w:r>
            <w:bookmarkEnd w:id="112"/>
            <w:bookmarkEnd w:id="113"/>
            <w:bookmarkEnd w:id="114"/>
          </w:p>
        </w:tc>
        <w:tc>
          <w:tcPr>
            <w:tcW w:w="7371" w:type="dxa"/>
            <w:tcBorders>
              <w:bottom w:val="nil"/>
            </w:tcBorders>
          </w:tcPr>
          <w:p w14:paraId="677C05E1" w14:textId="79393C51" w:rsidR="00FC3128" w:rsidRPr="00DB4213" w:rsidRDefault="00FC3128" w:rsidP="00E266D9">
            <w:pPr>
              <w:pStyle w:val="Sub-ClauseText"/>
              <w:numPr>
                <w:ilvl w:val="1"/>
                <w:numId w:val="57"/>
              </w:numPr>
              <w:spacing w:before="0" w:after="20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determine to its satisfaction whether the Bidder that is selected as having submitted the</w:t>
            </w:r>
            <w:r w:rsidR="00FE0A24" w:rsidRPr="00DB4213">
              <w:rPr>
                <w:spacing w:val="0"/>
                <w:lang w:val="en-GB"/>
              </w:rPr>
              <w:t xml:space="preserve"> lowest evaluated </w:t>
            </w:r>
            <w:r w:rsidR="0068311D" w:rsidRPr="00DB4213">
              <w:rPr>
                <w:spacing w:val="0"/>
                <w:lang w:val="en-GB"/>
              </w:rPr>
              <w:t xml:space="preserve">bid </w:t>
            </w:r>
            <w:r w:rsidRPr="00DB4213">
              <w:rPr>
                <w:spacing w:val="0"/>
                <w:lang w:val="en-GB"/>
              </w:rPr>
              <w:t>and substantially responsive bid is qualified to perform the Contract satisfactorily.</w:t>
            </w:r>
          </w:p>
          <w:p w14:paraId="1BFA802D" w14:textId="77777777" w:rsidR="00FC3128" w:rsidRPr="00DB4213" w:rsidRDefault="00FC3128" w:rsidP="00C07A4D">
            <w:pPr>
              <w:pStyle w:val="Sub-ClauseText"/>
              <w:numPr>
                <w:ilvl w:val="1"/>
                <w:numId w:val="57"/>
              </w:numPr>
              <w:spacing w:before="0" w:after="200"/>
              <w:rPr>
                <w:spacing w:val="0"/>
                <w:lang w:val="en-GB"/>
              </w:rPr>
            </w:pPr>
            <w:r w:rsidRPr="00DB4213">
              <w:rPr>
                <w:spacing w:val="0"/>
                <w:lang w:val="en-GB"/>
              </w:rPr>
              <w:t>The determination shall be based upon an examination of the documentary evidence of the Bidder’s qualifications submitted by the Bidder, pursuant to ITB Clause 19.</w:t>
            </w:r>
          </w:p>
          <w:p w14:paraId="7414065A" w14:textId="5F3C61AF" w:rsidR="00FC3128" w:rsidRPr="00DB4213" w:rsidRDefault="00B04DFB" w:rsidP="0068311D">
            <w:pPr>
              <w:pStyle w:val="Sub-ClauseText"/>
              <w:numPr>
                <w:ilvl w:val="1"/>
                <w:numId w:val="57"/>
              </w:numPr>
              <w:spacing w:before="0" w:after="200"/>
              <w:rPr>
                <w:spacing w:val="0"/>
                <w:lang w:val="en-GB"/>
              </w:rPr>
            </w:pPr>
            <w:r w:rsidRPr="00DB4213">
              <w:rPr>
                <w:spacing w:val="0"/>
                <w:lang w:val="en-GB"/>
              </w:rPr>
              <w:t xml:space="preserve">An affirmative determination shall be a prerequisite for award </w:t>
            </w:r>
            <w:r w:rsidR="00700232" w:rsidRPr="00DB4213">
              <w:rPr>
                <w:spacing w:val="0"/>
                <w:lang w:val="en-GB"/>
              </w:rPr>
              <w:t xml:space="preserve">of the Contract to the Bidder. </w:t>
            </w:r>
            <w:r w:rsidRPr="00DB4213">
              <w:rPr>
                <w:spacing w:val="0"/>
                <w:lang w:val="en-GB"/>
              </w:rPr>
              <w:t xml:space="preserve">A negative determination shall result in disqualification of the bid, in which event the </w:t>
            </w:r>
            <w:r w:rsidR="00C6278B">
              <w:rPr>
                <w:spacing w:val="0"/>
                <w:lang w:val="en-GB"/>
              </w:rPr>
              <w:t>Contracting authority</w:t>
            </w:r>
            <w:r w:rsidRPr="00DB4213">
              <w:rPr>
                <w:spacing w:val="0"/>
                <w:lang w:val="en-GB"/>
              </w:rPr>
              <w:t xml:space="preserve"> shall proceed to the next </w:t>
            </w:r>
            <w:r w:rsidR="0068311D" w:rsidRPr="00DB4213">
              <w:rPr>
                <w:spacing w:val="0"/>
                <w:lang w:val="en-GB"/>
              </w:rPr>
              <w:t xml:space="preserve">lowest </w:t>
            </w:r>
            <w:r w:rsidRPr="00DB4213">
              <w:rPr>
                <w:spacing w:val="0"/>
                <w:lang w:val="en-GB"/>
              </w:rPr>
              <w:t>evaluated bid to make a similar determination of that Bidder’s capabilities to perform satisfactorily.</w:t>
            </w:r>
          </w:p>
        </w:tc>
      </w:tr>
      <w:tr w:rsidR="00FC3128" w:rsidRPr="00DB4213" w14:paraId="674765C8" w14:textId="77777777">
        <w:tc>
          <w:tcPr>
            <w:tcW w:w="2538" w:type="dxa"/>
          </w:tcPr>
          <w:p w14:paraId="45D08895" w14:textId="2059A691" w:rsidR="00FC3128" w:rsidRPr="00DB4213" w:rsidRDefault="00C6278B" w:rsidP="0028540F">
            <w:pPr>
              <w:pStyle w:val="Sec1-Clauses"/>
              <w:numPr>
                <w:ilvl w:val="0"/>
                <w:numId w:val="117"/>
              </w:numPr>
              <w:spacing w:before="0" w:after="0"/>
              <w:rPr>
                <w:lang w:val="en-GB"/>
              </w:rPr>
            </w:pPr>
            <w:bookmarkStart w:id="115" w:name="_Toc533062682"/>
            <w:bookmarkStart w:id="116" w:name="_Toc74907863"/>
            <w:bookmarkStart w:id="117" w:name="_Toc98440757"/>
            <w:r>
              <w:rPr>
                <w:lang w:val="en-GB"/>
              </w:rPr>
              <w:t>Contracting authority</w:t>
            </w:r>
            <w:r w:rsidR="00F84F97" w:rsidRPr="00DB4213">
              <w:rPr>
                <w:lang w:val="en-GB"/>
              </w:rPr>
              <w:t>’s Right</w:t>
            </w:r>
            <w:r w:rsidR="00A01269" w:rsidRPr="00DB4213">
              <w:rPr>
                <w:lang w:val="en-GB"/>
              </w:rPr>
              <w:t xml:space="preserve"> </w:t>
            </w:r>
            <w:r w:rsidR="00F84F97" w:rsidRPr="00DB4213">
              <w:rPr>
                <w:lang w:val="en-GB"/>
              </w:rPr>
              <w:t>to Accept Any Bid,</w:t>
            </w:r>
            <w:r w:rsidR="00A01269" w:rsidRPr="00DB4213">
              <w:rPr>
                <w:lang w:val="en-GB"/>
              </w:rPr>
              <w:t xml:space="preserve"> </w:t>
            </w:r>
            <w:r w:rsidR="00F84F97" w:rsidRPr="00DB4213">
              <w:rPr>
                <w:lang w:val="en-GB"/>
              </w:rPr>
              <w:t>and to Reject Any</w:t>
            </w:r>
            <w:r w:rsidR="00A01269" w:rsidRPr="00DB4213">
              <w:rPr>
                <w:lang w:val="en-GB"/>
              </w:rPr>
              <w:t xml:space="preserve"> </w:t>
            </w:r>
            <w:r w:rsidR="00FC3128" w:rsidRPr="00DB4213">
              <w:rPr>
                <w:lang w:val="en-GB"/>
              </w:rPr>
              <w:t>or All Bids</w:t>
            </w:r>
            <w:bookmarkEnd w:id="115"/>
            <w:bookmarkEnd w:id="116"/>
            <w:bookmarkEnd w:id="117"/>
          </w:p>
        </w:tc>
        <w:tc>
          <w:tcPr>
            <w:tcW w:w="7371" w:type="dxa"/>
          </w:tcPr>
          <w:p w14:paraId="5435A4F3" w14:textId="77777777" w:rsidR="005155AE" w:rsidRDefault="00FC3128" w:rsidP="005155AE">
            <w:pPr>
              <w:pStyle w:val="Sub-ClauseText"/>
              <w:numPr>
                <w:ilvl w:val="1"/>
                <w:numId w:val="58"/>
              </w:numPr>
              <w:spacing w:before="0" w:after="20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reserves the right to accept or reject any bid, and to annul the bidding process and reject all bids at any time prior to contract award, without thereby incurring any liability to Bidders.</w:t>
            </w:r>
            <w:r w:rsidR="005155AE">
              <w:rPr>
                <w:spacing w:val="0"/>
                <w:lang w:val="en-GB"/>
              </w:rPr>
              <w:t xml:space="preserve"> </w:t>
            </w:r>
          </w:p>
          <w:p w14:paraId="6EEF2410" w14:textId="6510E532" w:rsidR="0068311D" w:rsidRPr="005155AE" w:rsidRDefault="00CB7010" w:rsidP="005155AE">
            <w:pPr>
              <w:pStyle w:val="Sub-ClauseText"/>
              <w:numPr>
                <w:ilvl w:val="1"/>
                <w:numId w:val="58"/>
              </w:numPr>
              <w:spacing w:before="0" w:after="200"/>
              <w:rPr>
                <w:spacing w:val="0"/>
                <w:lang w:val="en-GB"/>
              </w:rPr>
            </w:pPr>
            <w:r w:rsidRPr="00A423C7">
              <w:rPr>
                <w:lang w:val="en-US"/>
              </w:rPr>
              <w:t xml:space="preserve">The Contract shall not be awarded earlier than the expiry of the Standstill Period. The Standstill Period shall be ten (10) </w:t>
            </w:r>
            <w:r w:rsidR="00B27749" w:rsidRPr="00A423C7">
              <w:rPr>
                <w:lang w:val="en-US"/>
              </w:rPr>
              <w:t xml:space="preserve">calendar </w:t>
            </w:r>
            <w:r w:rsidR="00EF4D87" w:rsidRPr="00A423C7">
              <w:rPr>
                <w:lang w:val="en-US"/>
              </w:rPr>
              <w:t>d</w:t>
            </w:r>
            <w:r w:rsidRPr="00A423C7">
              <w:rPr>
                <w:lang w:val="en-US"/>
              </w:rPr>
              <w:t xml:space="preserve">ays unless extended in accordance with ITB 41.2. </w:t>
            </w:r>
            <w:r w:rsidR="007E6400" w:rsidRPr="00A423C7">
              <w:rPr>
                <w:lang w:val="en-US"/>
              </w:rPr>
              <w:t>T</w:t>
            </w:r>
            <w:r w:rsidRPr="00A423C7">
              <w:rPr>
                <w:lang w:val="en-US"/>
              </w:rPr>
              <w:t xml:space="preserve">he </w:t>
            </w:r>
            <w:r w:rsidR="007E6400" w:rsidRPr="00A423C7">
              <w:rPr>
                <w:lang w:val="en-GB"/>
              </w:rPr>
              <w:t xml:space="preserve">Standstill period commences on the day after the date when the Contracting authority publishes the </w:t>
            </w:r>
            <w:r w:rsidR="00AD1037" w:rsidRPr="00A423C7">
              <w:rPr>
                <w:lang w:val="en-GB"/>
              </w:rPr>
              <w:t xml:space="preserve">Notification of Intention to Award the Contract - </w:t>
            </w:r>
            <w:r w:rsidR="00CE3D10" w:rsidRPr="00A423C7">
              <w:rPr>
                <w:lang w:val="en-GB"/>
              </w:rPr>
              <w:t xml:space="preserve">Decision on Contract Award </w:t>
            </w:r>
            <w:r w:rsidR="007E6400" w:rsidRPr="00A423C7">
              <w:rPr>
                <w:lang w:val="en-GB"/>
              </w:rPr>
              <w:t xml:space="preserve">on its website (www.piu.rs). </w:t>
            </w:r>
            <w:r w:rsidRPr="00A423C7">
              <w:rPr>
                <w:lang w:val="en-US"/>
              </w:rPr>
              <w:t xml:space="preserve">Where only one Bid is submitted, or if this contract is in response to </w:t>
            </w:r>
            <w:proofErr w:type="gramStart"/>
            <w:r w:rsidRPr="00A423C7">
              <w:rPr>
                <w:lang w:val="en-US"/>
              </w:rPr>
              <w:t>an emergency situation</w:t>
            </w:r>
            <w:proofErr w:type="gramEnd"/>
            <w:r w:rsidRPr="00A423C7">
              <w:rPr>
                <w:lang w:val="en-US"/>
              </w:rPr>
              <w:t xml:space="preserve"> recognized by the Bank, the Standstill Period shall not apply.</w:t>
            </w:r>
            <w:r w:rsidRPr="005155AE">
              <w:rPr>
                <w:lang w:val="en-US"/>
              </w:rPr>
              <w:t xml:space="preserve"> </w:t>
            </w:r>
          </w:p>
        </w:tc>
      </w:tr>
      <w:tr w:rsidR="00FC3128" w:rsidRPr="00DB4213" w14:paraId="66FB90D2" w14:textId="77777777">
        <w:tc>
          <w:tcPr>
            <w:tcW w:w="2538" w:type="dxa"/>
          </w:tcPr>
          <w:p w14:paraId="3918A01E" w14:textId="77777777" w:rsidR="00FC3128" w:rsidRPr="00DB4213" w:rsidRDefault="00FC3128" w:rsidP="00D81B5C">
            <w:pPr>
              <w:pStyle w:val="Heading1-Clausename"/>
              <w:tabs>
                <w:tab w:val="clear" w:pos="360"/>
              </w:tabs>
              <w:spacing w:before="0" w:after="200"/>
              <w:ind w:left="0" w:firstLine="0"/>
              <w:rPr>
                <w:lang w:val="en-GB"/>
              </w:rPr>
            </w:pPr>
          </w:p>
        </w:tc>
        <w:tc>
          <w:tcPr>
            <w:tcW w:w="7371" w:type="dxa"/>
          </w:tcPr>
          <w:p w14:paraId="00C37F69" w14:textId="30C8F2FF" w:rsidR="00FC3128" w:rsidRPr="00DB4213" w:rsidRDefault="00FC3128" w:rsidP="00D81B5C">
            <w:pPr>
              <w:pStyle w:val="BodyText2"/>
              <w:spacing w:before="0" w:after="200"/>
              <w:rPr>
                <w:lang w:val="en-GB"/>
              </w:rPr>
            </w:pPr>
            <w:bookmarkStart w:id="118" w:name="_Toc533062683"/>
            <w:bookmarkStart w:id="119" w:name="_Toc74907864"/>
            <w:bookmarkStart w:id="120" w:name="_Toc98440758"/>
            <w:r w:rsidRPr="00DB4213">
              <w:rPr>
                <w:lang w:val="en-GB"/>
              </w:rPr>
              <w:t>Award of Contract</w:t>
            </w:r>
            <w:bookmarkEnd w:id="118"/>
            <w:bookmarkEnd w:id="119"/>
            <w:bookmarkEnd w:id="120"/>
          </w:p>
        </w:tc>
      </w:tr>
      <w:tr w:rsidR="00FC3128" w:rsidRPr="00DB4213" w14:paraId="6340980D" w14:textId="77777777">
        <w:tc>
          <w:tcPr>
            <w:tcW w:w="2538" w:type="dxa"/>
          </w:tcPr>
          <w:p w14:paraId="5BEFB28A" w14:textId="73F58F90" w:rsidR="00FC3128" w:rsidRPr="00DB4213" w:rsidRDefault="00FC3128" w:rsidP="0028540F">
            <w:pPr>
              <w:pStyle w:val="Sec1-Clauses"/>
              <w:numPr>
                <w:ilvl w:val="0"/>
                <w:numId w:val="117"/>
              </w:numPr>
              <w:spacing w:before="0" w:after="0"/>
              <w:rPr>
                <w:lang w:val="en-GB"/>
              </w:rPr>
            </w:pPr>
            <w:bookmarkStart w:id="121" w:name="_Toc533062684"/>
            <w:bookmarkStart w:id="122" w:name="_Toc74907865"/>
            <w:bookmarkStart w:id="123" w:name="_Toc98440759"/>
            <w:r w:rsidRPr="00DB4213">
              <w:rPr>
                <w:lang w:val="en-GB"/>
              </w:rPr>
              <w:t>Award Criteria</w:t>
            </w:r>
            <w:bookmarkEnd w:id="121"/>
            <w:bookmarkEnd w:id="122"/>
            <w:bookmarkEnd w:id="123"/>
          </w:p>
        </w:tc>
        <w:tc>
          <w:tcPr>
            <w:tcW w:w="7371" w:type="dxa"/>
          </w:tcPr>
          <w:p w14:paraId="15A12CCE" w14:textId="5DD34DB0" w:rsidR="00FC3128" w:rsidRPr="00DB4213" w:rsidRDefault="00B04DFB" w:rsidP="00D55A88">
            <w:pPr>
              <w:pStyle w:val="Sub-ClauseText"/>
              <w:numPr>
                <w:ilvl w:val="1"/>
                <w:numId w:val="59"/>
              </w:numPr>
              <w:spacing w:before="0" w:after="20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award the Contract to the Bidder whose </w:t>
            </w:r>
            <w:r w:rsidR="005B4472" w:rsidRPr="00DB4213">
              <w:rPr>
                <w:spacing w:val="0"/>
                <w:lang w:val="en-GB"/>
              </w:rPr>
              <w:t>bid</w:t>
            </w:r>
            <w:r w:rsidRPr="00DB4213">
              <w:rPr>
                <w:spacing w:val="0"/>
                <w:lang w:val="en-GB"/>
              </w:rPr>
              <w:t xml:space="preserve"> has been </w:t>
            </w:r>
            <w:r w:rsidR="005B4472" w:rsidRPr="00DB4213">
              <w:rPr>
                <w:spacing w:val="0"/>
                <w:lang w:val="en-GB"/>
              </w:rPr>
              <w:t>evaluated</w:t>
            </w:r>
            <w:r w:rsidR="00D55A88" w:rsidRPr="00DB4213">
              <w:rPr>
                <w:spacing w:val="0"/>
                <w:lang w:val="en-GB"/>
              </w:rPr>
              <w:t xml:space="preserve"> as</w:t>
            </w:r>
            <w:r w:rsidR="005B4472" w:rsidRPr="00DB4213">
              <w:rPr>
                <w:spacing w:val="0"/>
                <w:lang w:val="en-GB"/>
              </w:rPr>
              <w:t xml:space="preserve"> </w:t>
            </w:r>
            <w:r w:rsidRPr="00DB4213">
              <w:rPr>
                <w:spacing w:val="0"/>
                <w:lang w:val="en-GB"/>
              </w:rPr>
              <w:t xml:space="preserve">the </w:t>
            </w:r>
            <w:r w:rsidR="0068311D" w:rsidRPr="00DB4213">
              <w:rPr>
                <w:spacing w:val="0"/>
                <w:lang w:val="en-GB"/>
              </w:rPr>
              <w:t>lowest</w:t>
            </w:r>
            <w:r w:rsidRPr="00DB4213">
              <w:rPr>
                <w:spacing w:val="0"/>
                <w:lang w:val="en-GB"/>
              </w:rPr>
              <w:t xml:space="preserve"> </w:t>
            </w:r>
            <w:r w:rsidR="005B4472" w:rsidRPr="00DB4213">
              <w:rPr>
                <w:spacing w:val="0"/>
                <w:lang w:val="en-GB"/>
              </w:rPr>
              <w:t xml:space="preserve">evaluated </w:t>
            </w:r>
            <w:r w:rsidRPr="00DB4213">
              <w:rPr>
                <w:spacing w:val="0"/>
                <w:lang w:val="en-GB"/>
              </w:rPr>
              <w:t>bid and is substantially responsive to the Bidding Documents, provided further that the Bidder is determined to be qualified to perform the Contract satisfactorily.</w:t>
            </w:r>
          </w:p>
        </w:tc>
      </w:tr>
      <w:tr w:rsidR="00FC3128" w:rsidRPr="00DB4213" w14:paraId="6E4F3D85" w14:textId="77777777">
        <w:tc>
          <w:tcPr>
            <w:tcW w:w="2538" w:type="dxa"/>
          </w:tcPr>
          <w:p w14:paraId="401613EC" w14:textId="27E3472D" w:rsidR="00FC3128" w:rsidRPr="00DB4213" w:rsidRDefault="00C6278B" w:rsidP="0028540F">
            <w:pPr>
              <w:pStyle w:val="Sec1-Clauses"/>
              <w:numPr>
                <w:ilvl w:val="0"/>
                <w:numId w:val="117"/>
              </w:numPr>
              <w:spacing w:before="0" w:after="0"/>
              <w:rPr>
                <w:lang w:val="en-GB"/>
              </w:rPr>
            </w:pPr>
            <w:bookmarkStart w:id="124" w:name="_Toc533062685"/>
            <w:bookmarkStart w:id="125" w:name="_Toc74907866"/>
            <w:bookmarkStart w:id="126" w:name="_Toc98440760"/>
            <w:r>
              <w:rPr>
                <w:lang w:val="en-GB"/>
              </w:rPr>
              <w:t>Contracting authority</w:t>
            </w:r>
            <w:r w:rsidR="00F84F97" w:rsidRPr="00DB4213">
              <w:rPr>
                <w:lang w:val="en-GB"/>
              </w:rPr>
              <w:t>’s Right</w:t>
            </w:r>
            <w:r w:rsidR="00A01269" w:rsidRPr="00DB4213">
              <w:rPr>
                <w:lang w:val="en-GB"/>
              </w:rPr>
              <w:t xml:space="preserve"> </w:t>
            </w:r>
            <w:r w:rsidR="00F84F97" w:rsidRPr="00DB4213">
              <w:rPr>
                <w:lang w:val="en-GB"/>
              </w:rPr>
              <w:t xml:space="preserve">to Vary </w:t>
            </w:r>
            <w:r w:rsidR="00F84F97" w:rsidRPr="00DB4213">
              <w:rPr>
                <w:lang w:val="en-GB"/>
              </w:rPr>
              <w:lastRenderedPageBreak/>
              <w:t>Quantities</w:t>
            </w:r>
            <w:r w:rsidR="00A01269" w:rsidRPr="00DB4213">
              <w:rPr>
                <w:lang w:val="en-GB"/>
              </w:rPr>
              <w:t xml:space="preserve"> </w:t>
            </w:r>
            <w:r w:rsidR="00FC3128" w:rsidRPr="00DB4213">
              <w:rPr>
                <w:lang w:val="en-GB"/>
              </w:rPr>
              <w:t xml:space="preserve">at Time of </w:t>
            </w:r>
            <w:bookmarkEnd w:id="124"/>
            <w:r w:rsidR="00A11A9A">
              <w:rPr>
                <w:lang w:val="en-GB"/>
              </w:rPr>
              <w:t xml:space="preserve">Contract </w:t>
            </w:r>
            <w:r w:rsidR="000576FA" w:rsidRPr="00A11A9A">
              <w:rPr>
                <w:lang w:val="en-GB"/>
              </w:rPr>
              <w:t>Performing</w:t>
            </w:r>
            <w:bookmarkEnd w:id="125"/>
            <w:bookmarkEnd w:id="126"/>
          </w:p>
        </w:tc>
        <w:tc>
          <w:tcPr>
            <w:tcW w:w="7371" w:type="dxa"/>
          </w:tcPr>
          <w:p w14:paraId="2A071F79" w14:textId="0BB6CE90" w:rsidR="00FC3128" w:rsidRPr="00DB4213" w:rsidRDefault="00FC3128" w:rsidP="00C07A4D">
            <w:pPr>
              <w:pStyle w:val="Sub-ClauseText"/>
              <w:numPr>
                <w:ilvl w:val="1"/>
                <w:numId w:val="60"/>
              </w:numPr>
              <w:spacing w:before="0" w:after="200"/>
              <w:rPr>
                <w:spacing w:val="0"/>
                <w:lang w:val="en-GB"/>
              </w:rPr>
            </w:pPr>
            <w:r w:rsidRPr="00DB4213">
              <w:rPr>
                <w:spacing w:val="0"/>
                <w:lang w:val="en-GB"/>
              </w:rPr>
              <w:lastRenderedPageBreak/>
              <w:t xml:space="preserve">At the time the Contract </w:t>
            </w:r>
            <w:r w:rsidR="00336A88" w:rsidRPr="00A11A9A">
              <w:rPr>
                <w:spacing w:val="0"/>
                <w:lang w:val="en-GB"/>
              </w:rPr>
              <w:t>performing</w:t>
            </w:r>
            <w:r w:rsidRPr="00A11A9A">
              <w:rPr>
                <w:spacing w:val="0"/>
                <w:lang w:val="en-GB"/>
              </w:rPr>
              <w:t>,</w:t>
            </w:r>
            <w:r w:rsidRPr="00DB4213">
              <w:rPr>
                <w:spacing w:val="0"/>
                <w:lang w:val="en-GB"/>
              </w:rPr>
              <w:t xml:space="preserve"> the </w:t>
            </w:r>
            <w:r w:rsidR="00C6278B">
              <w:rPr>
                <w:spacing w:val="0"/>
                <w:lang w:val="en-GB"/>
              </w:rPr>
              <w:t>Contracting authority</w:t>
            </w:r>
            <w:r w:rsidRPr="00DB4213">
              <w:rPr>
                <w:spacing w:val="0"/>
                <w:lang w:val="en-GB"/>
              </w:rPr>
              <w:t xml:space="preserve"> reserves the right to increase or decrease the quantity of Goods and Related Services originally specified in Section VI, Schedule of </w:t>
            </w:r>
            <w:r w:rsidRPr="00DB4213">
              <w:rPr>
                <w:spacing w:val="0"/>
                <w:lang w:val="en-GB"/>
              </w:rPr>
              <w:lastRenderedPageBreak/>
              <w:t xml:space="preserve">Requirements, provided this does not exceed the percentages </w:t>
            </w:r>
            <w:r w:rsidRPr="00DB4213">
              <w:rPr>
                <w:b/>
                <w:bCs/>
                <w:spacing w:val="0"/>
                <w:lang w:val="en-GB"/>
              </w:rPr>
              <w:t>specified in the BDS,</w:t>
            </w:r>
            <w:r w:rsidRPr="00DB4213">
              <w:rPr>
                <w:spacing w:val="0"/>
                <w:lang w:val="en-GB"/>
              </w:rPr>
              <w:t xml:space="preserve"> and without any change in the unit prices or other terms and conditions of the bid and the Bidding Documents.</w:t>
            </w:r>
          </w:p>
        </w:tc>
      </w:tr>
      <w:tr w:rsidR="00FC3128" w:rsidRPr="00A423C7" w14:paraId="5064C48B" w14:textId="77777777">
        <w:trPr>
          <w:trHeight w:val="1700"/>
        </w:trPr>
        <w:tc>
          <w:tcPr>
            <w:tcW w:w="2538" w:type="dxa"/>
          </w:tcPr>
          <w:p w14:paraId="70F80BFA" w14:textId="05488193" w:rsidR="00FC3128" w:rsidRPr="00DB4213" w:rsidRDefault="00F84F97" w:rsidP="0028540F">
            <w:pPr>
              <w:pStyle w:val="Sec1-Clauses"/>
              <w:numPr>
                <w:ilvl w:val="0"/>
                <w:numId w:val="117"/>
              </w:numPr>
              <w:spacing w:before="0" w:after="0"/>
              <w:rPr>
                <w:lang w:val="en-GB"/>
              </w:rPr>
            </w:pPr>
            <w:bookmarkStart w:id="127" w:name="_Toc533062686"/>
            <w:bookmarkStart w:id="128" w:name="_Toc74907867"/>
            <w:bookmarkStart w:id="129" w:name="_Toc98440761"/>
            <w:r w:rsidRPr="00DB4213">
              <w:rPr>
                <w:lang w:val="en-GB"/>
              </w:rPr>
              <w:lastRenderedPageBreak/>
              <w:t>Notification of</w:t>
            </w:r>
            <w:r w:rsidR="00A01269" w:rsidRPr="00DB4213">
              <w:rPr>
                <w:lang w:val="en-GB"/>
              </w:rPr>
              <w:t xml:space="preserve"> </w:t>
            </w:r>
            <w:r w:rsidR="00FC3128" w:rsidRPr="00DB4213">
              <w:rPr>
                <w:lang w:val="en-GB"/>
              </w:rPr>
              <w:t>Award</w:t>
            </w:r>
            <w:bookmarkEnd w:id="127"/>
            <w:bookmarkEnd w:id="128"/>
            <w:bookmarkEnd w:id="129"/>
          </w:p>
        </w:tc>
        <w:tc>
          <w:tcPr>
            <w:tcW w:w="7371" w:type="dxa"/>
          </w:tcPr>
          <w:p w14:paraId="76F06EFA" w14:textId="6A4A8315" w:rsidR="00FC3128" w:rsidRPr="00A423C7" w:rsidRDefault="00FC3128" w:rsidP="00C07A4D">
            <w:pPr>
              <w:pStyle w:val="Sub-ClauseText"/>
              <w:keepNext/>
              <w:keepLines/>
              <w:numPr>
                <w:ilvl w:val="1"/>
                <w:numId w:val="61"/>
              </w:numPr>
              <w:spacing w:before="0" w:after="200"/>
              <w:rPr>
                <w:spacing w:val="0"/>
                <w:lang w:val="en-GB"/>
              </w:rPr>
            </w:pPr>
            <w:r w:rsidRPr="00A423C7">
              <w:rPr>
                <w:spacing w:val="0"/>
                <w:lang w:val="en-GB"/>
              </w:rPr>
              <w:t xml:space="preserve">Prior to the expiration of the period of bid validity, the </w:t>
            </w:r>
            <w:r w:rsidR="00C6278B" w:rsidRPr="00A423C7">
              <w:rPr>
                <w:spacing w:val="0"/>
                <w:lang w:val="en-GB"/>
              </w:rPr>
              <w:t>Contracting authority</w:t>
            </w:r>
            <w:r w:rsidRPr="00A423C7">
              <w:rPr>
                <w:spacing w:val="0"/>
                <w:lang w:val="en-GB"/>
              </w:rPr>
              <w:t xml:space="preserve"> shall notify the successful Bidder, in writing, that its Bid has been accepted.   </w:t>
            </w:r>
          </w:p>
          <w:p w14:paraId="00DE6216" w14:textId="3BD9D92F" w:rsidR="00FC3128" w:rsidRPr="00A423C7" w:rsidRDefault="00B82485" w:rsidP="00B82485">
            <w:pPr>
              <w:pStyle w:val="Sub-ClauseText"/>
              <w:keepNext/>
              <w:keepLines/>
              <w:numPr>
                <w:ilvl w:val="1"/>
                <w:numId w:val="61"/>
              </w:numPr>
              <w:spacing w:before="0" w:after="200"/>
              <w:rPr>
                <w:spacing w:val="0"/>
                <w:lang w:val="en-GB"/>
              </w:rPr>
            </w:pPr>
            <w:r w:rsidRPr="00A423C7">
              <w:rPr>
                <w:spacing w:val="0"/>
                <w:lang w:val="en-GB"/>
              </w:rPr>
              <w:t xml:space="preserve">The Contract shall not be signed earlier than the expiry of the Standstill Period. The Standstill Period shall be ten (10) </w:t>
            </w:r>
            <w:r w:rsidR="00216DE4" w:rsidRPr="00A423C7">
              <w:rPr>
                <w:spacing w:val="0"/>
                <w:lang w:val="en-GB"/>
              </w:rPr>
              <w:t xml:space="preserve">calendar </w:t>
            </w:r>
            <w:r w:rsidR="00B1450F" w:rsidRPr="00A423C7">
              <w:rPr>
                <w:spacing w:val="0"/>
                <w:lang w:val="en-GB"/>
              </w:rPr>
              <w:t>d</w:t>
            </w:r>
            <w:r w:rsidRPr="00A423C7">
              <w:rPr>
                <w:spacing w:val="0"/>
                <w:lang w:val="en-GB"/>
              </w:rPr>
              <w:t xml:space="preserve">ays. The Standstill Period commences the day after the date </w:t>
            </w:r>
            <w:r w:rsidR="00E6754A" w:rsidRPr="00A423C7">
              <w:rPr>
                <w:spacing w:val="0"/>
                <w:lang w:val="en-GB"/>
              </w:rPr>
              <w:t xml:space="preserve">of </w:t>
            </w:r>
            <w:r w:rsidR="00474989" w:rsidRPr="00A423C7">
              <w:rPr>
                <w:spacing w:val="0"/>
                <w:lang w:val="en-GB"/>
              </w:rPr>
              <w:t xml:space="preserve">Notification of </w:t>
            </w:r>
            <w:r w:rsidR="00E6754A" w:rsidRPr="00A423C7">
              <w:rPr>
                <w:spacing w:val="0"/>
                <w:lang w:val="en-GB"/>
              </w:rPr>
              <w:t xml:space="preserve">Award publication. </w:t>
            </w:r>
          </w:p>
          <w:p w14:paraId="6E65A3CE" w14:textId="58781A53" w:rsidR="00FC3128" w:rsidRPr="00A423C7" w:rsidRDefault="00FC3128" w:rsidP="00EF4D87">
            <w:pPr>
              <w:pStyle w:val="Sub-ClauseText"/>
              <w:keepNext/>
              <w:keepLines/>
              <w:numPr>
                <w:ilvl w:val="1"/>
                <w:numId w:val="61"/>
              </w:numPr>
              <w:spacing w:before="0" w:after="200"/>
              <w:rPr>
                <w:spacing w:val="0"/>
                <w:lang w:val="en-GB"/>
              </w:rPr>
            </w:pPr>
            <w:r w:rsidRPr="00A423C7">
              <w:rPr>
                <w:spacing w:val="0"/>
                <w:lang w:val="en-GB"/>
              </w:rPr>
              <w:t xml:space="preserve">The </w:t>
            </w:r>
            <w:r w:rsidR="00C6278B" w:rsidRPr="00A423C7">
              <w:rPr>
                <w:spacing w:val="0"/>
                <w:lang w:val="en-GB"/>
              </w:rPr>
              <w:t>Contracting authority</w:t>
            </w:r>
            <w:r w:rsidRPr="00A423C7">
              <w:rPr>
                <w:spacing w:val="0"/>
                <w:lang w:val="en-GB"/>
              </w:rPr>
              <w:t xml:space="preserve"> shall inform all the bidders of the results of identifying the bids, per each lot, and give the following information: (</w:t>
            </w:r>
            <w:proofErr w:type="spellStart"/>
            <w:r w:rsidRPr="00A423C7">
              <w:rPr>
                <w:spacing w:val="0"/>
                <w:lang w:val="en-GB"/>
              </w:rPr>
              <w:t>i</w:t>
            </w:r>
            <w:proofErr w:type="spellEnd"/>
            <w:r w:rsidRPr="00A423C7">
              <w:rPr>
                <w:spacing w:val="0"/>
                <w:lang w:val="en-GB"/>
              </w:rPr>
              <w:t>) name of each Bidder who submitted a Bid; (ii) bid prices as read out at bid opening; (iii) name and evaluated prices</w:t>
            </w:r>
            <w:r w:rsidR="00F81E2C" w:rsidRPr="00A423C7">
              <w:rPr>
                <w:lang w:val="en-GB"/>
              </w:rPr>
              <w:t xml:space="preserve"> </w:t>
            </w:r>
            <w:r w:rsidRPr="00A423C7">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A423C7">
              <w:rPr>
                <w:spacing w:val="0"/>
                <w:lang w:val="en-GB"/>
              </w:rPr>
              <w:t xml:space="preserve"> </w:t>
            </w:r>
            <w:r w:rsidRPr="00A423C7">
              <w:rPr>
                <w:spacing w:val="0"/>
                <w:lang w:val="en-GB"/>
              </w:rPr>
              <w:t xml:space="preserve">unsuccessful bidders may request in writing to the </w:t>
            </w:r>
            <w:r w:rsidR="00C6278B" w:rsidRPr="00A423C7">
              <w:rPr>
                <w:spacing w:val="0"/>
                <w:lang w:val="en-GB"/>
              </w:rPr>
              <w:t>Contracting authority</w:t>
            </w:r>
            <w:r w:rsidRPr="00A423C7">
              <w:rPr>
                <w:spacing w:val="0"/>
                <w:lang w:val="en-GB"/>
              </w:rPr>
              <w:t xml:space="preserve"> for a debriefing seeking explanations on the grounds on which their bids were not selected</w:t>
            </w:r>
            <w:r w:rsidR="00942853" w:rsidRPr="00A423C7">
              <w:rPr>
                <w:spacing w:val="0"/>
                <w:lang w:val="en-GB"/>
              </w:rPr>
              <w:t xml:space="preserve"> or submit a</w:t>
            </w:r>
            <w:r w:rsidR="00DC36C9" w:rsidRPr="00A423C7">
              <w:rPr>
                <w:spacing w:val="0"/>
                <w:lang w:val="en-GB"/>
              </w:rPr>
              <w:t>n</w:t>
            </w:r>
            <w:r w:rsidR="00942853" w:rsidRPr="00A423C7">
              <w:rPr>
                <w:spacing w:val="0"/>
                <w:lang w:val="en-GB"/>
              </w:rPr>
              <w:t xml:space="preserve"> </w:t>
            </w:r>
            <w:r w:rsidR="00DC36C9" w:rsidRPr="00A423C7">
              <w:rPr>
                <w:spacing w:val="0"/>
                <w:lang w:val="en-GB"/>
              </w:rPr>
              <w:t>appeal</w:t>
            </w:r>
            <w:r w:rsidRPr="00A423C7">
              <w:rPr>
                <w:spacing w:val="0"/>
                <w:lang w:val="en-GB"/>
              </w:rPr>
              <w:t xml:space="preserve">. The </w:t>
            </w:r>
            <w:r w:rsidR="00C6278B" w:rsidRPr="00A423C7">
              <w:rPr>
                <w:spacing w:val="0"/>
                <w:lang w:val="en-GB"/>
              </w:rPr>
              <w:t>Contracting authority</w:t>
            </w:r>
            <w:r w:rsidRPr="00A423C7">
              <w:rPr>
                <w:spacing w:val="0"/>
                <w:lang w:val="en-GB"/>
              </w:rPr>
              <w:t xml:space="preserve"> shall promptly respond in writing </w:t>
            </w:r>
            <w:r w:rsidR="00EF4067" w:rsidRPr="00A423C7">
              <w:rPr>
                <w:spacing w:val="0"/>
                <w:lang w:val="en-GB"/>
              </w:rPr>
              <w:t>to any unsuccessful Bidder who</w:t>
            </w:r>
            <w:r w:rsidRPr="00A423C7">
              <w:rPr>
                <w:spacing w:val="0"/>
                <w:lang w:val="en-GB"/>
              </w:rPr>
              <w:t xml:space="preserve"> requests a </w:t>
            </w:r>
            <w:r w:rsidR="00144210" w:rsidRPr="00A423C7">
              <w:rPr>
                <w:spacing w:val="0"/>
                <w:lang w:val="en-GB"/>
              </w:rPr>
              <w:t>debriefing and</w:t>
            </w:r>
            <w:r w:rsidRPr="00A423C7">
              <w:rPr>
                <w:spacing w:val="0"/>
                <w:lang w:val="en-GB"/>
              </w:rPr>
              <w:t xml:space="preserve"> send the copy of the request </w:t>
            </w:r>
            <w:r w:rsidR="00EB3F1B" w:rsidRPr="00A423C7">
              <w:rPr>
                <w:spacing w:val="0"/>
                <w:lang w:val="en-GB"/>
              </w:rPr>
              <w:t xml:space="preserve">or decision on appeal </w:t>
            </w:r>
            <w:r w:rsidRPr="00A423C7">
              <w:rPr>
                <w:spacing w:val="0"/>
                <w:lang w:val="en-GB"/>
              </w:rPr>
              <w:t xml:space="preserve">to the Bank. </w:t>
            </w:r>
            <w:r w:rsidR="00B22EEF" w:rsidRPr="00A423C7">
              <w:rPr>
                <w:spacing w:val="0"/>
                <w:lang w:val="en-GB"/>
              </w:rPr>
              <w:t>Appeal procedure is</w:t>
            </w:r>
            <w:r w:rsidR="00B22EEF" w:rsidRPr="00A423C7">
              <w:rPr>
                <w:b/>
                <w:bCs/>
                <w:spacing w:val="0"/>
                <w:lang w:val="en-GB"/>
              </w:rPr>
              <w:t xml:space="preserve"> specified in the BDS.</w:t>
            </w:r>
            <w:r w:rsidR="00B22EEF" w:rsidRPr="00A423C7">
              <w:rPr>
                <w:spacing w:val="0"/>
                <w:lang w:val="en-GB"/>
              </w:rPr>
              <w:t xml:space="preserve"> </w:t>
            </w:r>
            <w:r w:rsidR="00A529B8" w:rsidRPr="00A423C7">
              <w:rPr>
                <w:spacing w:val="0"/>
                <w:lang w:val="en-GB"/>
              </w:rPr>
              <w:t xml:space="preserve">For the duration of the procurement process, the Bidders are required to be up to date with all the information concerning the procurement process, published on the </w:t>
            </w:r>
            <w:r w:rsidR="00C6278B" w:rsidRPr="00A423C7">
              <w:rPr>
                <w:spacing w:val="0"/>
                <w:lang w:val="en-GB"/>
              </w:rPr>
              <w:t>Contracting authority</w:t>
            </w:r>
            <w:r w:rsidR="00A529B8" w:rsidRPr="00A423C7">
              <w:rPr>
                <w:spacing w:val="0"/>
                <w:lang w:val="en-GB"/>
              </w:rPr>
              <w:t>’s website.</w:t>
            </w:r>
            <w:r w:rsidR="00CB7010" w:rsidRPr="00A423C7">
              <w:rPr>
                <w:spacing w:val="0"/>
                <w:lang w:val="en-GB"/>
              </w:rPr>
              <w:t xml:space="preserve"> The Contracting Authority shall also send the contract award notice to the Bank for publication in the Official Journal of the European Union (OJEU)</w:t>
            </w:r>
            <w:r w:rsidR="009F1220" w:rsidRPr="00A423C7">
              <w:rPr>
                <w:spacing w:val="0"/>
                <w:lang w:val="en-GB"/>
              </w:rPr>
              <w:t xml:space="preserve"> following the contract signature</w:t>
            </w:r>
            <w:r w:rsidR="00CB7010" w:rsidRPr="00A423C7">
              <w:rPr>
                <w:spacing w:val="0"/>
                <w:lang w:val="en-GB"/>
              </w:rPr>
              <w:t>.</w:t>
            </w:r>
          </w:p>
          <w:p w14:paraId="4C4A106B" w14:textId="785E3F90" w:rsidR="00FC3128" w:rsidRPr="00A423C7" w:rsidRDefault="00FC3128" w:rsidP="00B51093">
            <w:pPr>
              <w:pStyle w:val="Sub-ClauseText"/>
              <w:keepNext/>
              <w:keepLines/>
              <w:numPr>
                <w:ilvl w:val="1"/>
                <w:numId w:val="152"/>
              </w:numPr>
              <w:spacing w:before="0" w:after="200"/>
              <w:rPr>
                <w:spacing w:val="0"/>
                <w:lang w:val="en-GB"/>
              </w:rPr>
            </w:pPr>
            <w:r w:rsidRPr="00A423C7">
              <w:rPr>
                <w:lang w:val="en-GB"/>
              </w:rPr>
              <w:t xml:space="preserve">Upon the successful Bidder’s furnishing of the signed Contract Form and performance security pursuant to ITB Clause 43, the </w:t>
            </w:r>
            <w:r w:rsidR="00C6278B" w:rsidRPr="00A423C7">
              <w:rPr>
                <w:lang w:val="en-GB"/>
              </w:rPr>
              <w:t>Contracting authority</w:t>
            </w:r>
            <w:r w:rsidRPr="00A423C7">
              <w:rPr>
                <w:lang w:val="en-GB"/>
              </w:rPr>
              <w:t xml:space="preserve"> will promptly notify each unsuccessful Bidder and will discharge its bid security, pursuant to ITB Clause 21.4.</w:t>
            </w:r>
          </w:p>
        </w:tc>
      </w:tr>
      <w:tr w:rsidR="00FC3128" w:rsidRPr="00DB4213" w14:paraId="31B9A91B" w14:textId="77777777">
        <w:trPr>
          <w:cantSplit/>
        </w:trPr>
        <w:tc>
          <w:tcPr>
            <w:tcW w:w="2538" w:type="dxa"/>
            <w:tcBorders>
              <w:bottom w:val="nil"/>
            </w:tcBorders>
          </w:tcPr>
          <w:p w14:paraId="44D4E302" w14:textId="6194671E" w:rsidR="00FC3128" w:rsidRPr="00DB4213" w:rsidRDefault="00FC3128" w:rsidP="0028540F">
            <w:pPr>
              <w:pStyle w:val="Sec1-Clauses"/>
              <w:numPr>
                <w:ilvl w:val="0"/>
                <w:numId w:val="117"/>
              </w:numPr>
              <w:spacing w:before="0" w:after="0"/>
              <w:rPr>
                <w:lang w:val="en-GB"/>
              </w:rPr>
            </w:pPr>
            <w:bookmarkStart w:id="130" w:name="_Toc533062687"/>
            <w:bookmarkStart w:id="131" w:name="_Toc74907868"/>
            <w:bookmarkStart w:id="132" w:name="_Toc98440762"/>
            <w:r w:rsidRPr="00DB4213">
              <w:rPr>
                <w:lang w:val="en-GB"/>
              </w:rPr>
              <w:lastRenderedPageBreak/>
              <w:t>Signing of Contract</w:t>
            </w:r>
            <w:bookmarkEnd w:id="130"/>
            <w:bookmarkEnd w:id="131"/>
            <w:bookmarkEnd w:id="132"/>
          </w:p>
        </w:tc>
        <w:tc>
          <w:tcPr>
            <w:tcW w:w="7371" w:type="dxa"/>
          </w:tcPr>
          <w:p w14:paraId="3615ADC0" w14:textId="2DFD2DCA" w:rsidR="00FC3128" w:rsidRPr="00DB4213" w:rsidRDefault="00FC3128" w:rsidP="00C07A4D">
            <w:pPr>
              <w:pStyle w:val="Sub-ClauseText"/>
              <w:numPr>
                <w:ilvl w:val="1"/>
                <w:numId w:val="63"/>
              </w:numPr>
              <w:spacing w:before="0" w:after="200"/>
              <w:rPr>
                <w:spacing w:val="0"/>
                <w:lang w:val="en-GB"/>
              </w:rPr>
            </w:pPr>
            <w:r w:rsidRPr="00DB4213">
              <w:rPr>
                <w:spacing w:val="0"/>
                <w:lang w:val="en-GB"/>
              </w:rPr>
              <w:t xml:space="preserve">Promptly after </w:t>
            </w:r>
            <w:r w:rsidR="00474989">
              <w:rPr>
                <w:spacing w:val="0"/>
                <w:lang w:val="en-GB"/>
              </w:rPr>
              <w:t>Notification of</w:t>
            </w:r>
            <w:r w:rsidR="004E02AF">
              <w:rPr>
                <w:spacing w:val="0"/>
                <w:lang w:val="en-GB"/>
              </w:rPr>
              <w:t xml:space="preserve"> Award publication</w:t>
            </w:r>
            <w:r w:rsidR="00F32955" w:rsidRPr="00DB4213">
              <w:rPr>
                <w:spacing w:val="0"/>
                <w:lang w:val="en-GB"/>
              </w:rPr>
              <w:t xml:space="preserve"> and </w:t>
            </w:r>
            <w:r w:rsidR="0099019E" w:rsidRPr="00DB4213">
              <w:rPr>
                <w:spacing w:val="0"/>
                <w:lang w:val="en-GB"/>
              </w:rPr>
              <w:t>standstill period expiration</w:t>
            </w:r>
            <w:r w:rsidRPr="00DB4213">
              <w:rPr>
                <w:spacing w:val="0"/>
                <w:lang w:val="en-GB"/>
              </w:rPr>
              <w:t xml:space="preserve">, the </w:t>
            </w:r>
            <w:r w:rsidR="00C6278B">
              <w:rPr>
                <w:spacing w:val="0"/>
                <w:lang w:val="en-GB"/>
              </w:rPr>
              <w:t>Contracting authority</w:t>
            </w:r>
            <w:r w:rsidRPr="00DB4213">
              <w:rPr>
                <w:spacing w:val="0"/>
                <w:lang w:val="en-GB"/>
              </w:rPr>
              <w:t xml:space="preserve"> shall send the successful Bidder the Agreement and the Special Conditions of Contract. </w:t>
            </w:r>
          </w:p>
          <w:p w14:paraId="78B77969" w14:textId="796953BB" w:rsidR="00FC3128" w:rsidRPr="00DB4213" w:rsidRDefault="00FC3128" w:rsidP="00DC2BE6">
            <w:pPr>
              <w:pStyle w:val="Sub-ClauseText"/>
              <w:numPr>
                <w:ilvl w:val="1"/>
                <w:numId w:val="63"/>
              </w:numPr>
              <w:spacing w:before="0" w:after="200"/>
              <w:rPr>
                <w:spacing w:val="0"/>
                <w:lang w:val="en-GB"/>
              </w:rPr>
            </w:pPr>
            <w:r w:rsidRPr="00DB4213">
              <w:rPr>
                <w:spacing w:val="0"/>
                <w:lang w:val="en-GB"/>
              </w:rPr>
              <w:t xml:space="preserve">Within </w:t>
            </w:r>
            <w:r w:rsidR="00DC2BE6" w:rsidRPr="00DB4213">
              <w:rPr>
                <w:spacing w:val="0"/>
                <w:lang w:val="en-GB"/>
              </w:rPr>
              <w:t>forty</w:t>
            </w:r>
            <w:r w:rsidRPr="00DB4213">
              <w:rPr>
                <w:spacing w:val="0"/>
                <w:lang w:val="en-GB"/>
              </w:rPr>
              <w:t>-eight (</w:t>
            </w:r>
            <w:r w:rsidR="00DC2BE6" w:rsidRPr="00DB4213">
              <w:rPr>
                <w:spacing w:val="0"/>
                <w:lang w:val="en-GB"/>
              </w:rPr>
              <w:t>48</w:t>
            </w:r>
            <w:r w:rsidRPr="00DB4213">
              <w:rPr>
                <w:spacing w:val="0"/>
                <w:lang w:val="en-GB"/>
              </w:rPr>
              <w:t xml:space="preserve">) </w:t>
            </w:r>
            <w:r w:rsidR="00DC2BE6" w:rsidRPr="00DB4213">
              <w:rPr>
                <w:spacing w:val="0"/>
                <w:lang w:val="en-GB"/>
              </w:rPr>
              <w:t>hours</w:t>
            </w:r>
            <w:r w:rsidRPr="00DB4213">
              <w:rPr>
                <w:spacing w:val="0"/>
                <w:lang w:val="en-GB"/>
              </w:rPr>
              <w:t xml:space="preserve"> of receipt of the Agreement, the successful Bidder shall sign, date, and return it to the </w:t>
            </w:r>
            <w:r w:rsidR="00C6278B">
              <w:rPr>
                <w:spacing w:val="0"/>
                <w:lang w:val="en-GB"/>
              </w:rPr>
              <w:t>Contracting authority</w:t>
            </w:r>
            <w:r w:rsidRPr="00DB4213">
              <w:rPr>
                <w:spacing w:val="0"/>
                <w:lang w:val="en-GB"/>
              </w:rPr>
              <w:t>.</w:t>
            </w:r>
          </w:p>
        </w:tc>
      </w:tr>
      <w:tr w:rsidR="00FC3128" w:rsidRPr="00DB4213" w14:paraId="4918ACF9" w14:textId="77777777">
        <w:tc>
          <w:tcPr>
            <w:tcW w:w="2538" w:type="dxa"/>
            <w:tcBorders>
              <w:bottom w:val="nil"/>
            </w:tcBorders>
          </w:tcPr>
          <w:p w14:paraId="3A99434E" w14:textId="08A68D8B" w:rsidR="00FC3128" w:rsidRPr="00DB4213" w:rsidRDefault="00F84F97" w:rsidP="0028540F">
            <w:pPr>
              <w:pStyle w:val="Sec1-Clauses"/>
              <w:numPr>
                <w:ilvl w:val="0"/>
                <w:numId w:val="117"/>
              </w:numPr>
              <w:spacing w:before="0" w:after="0"/>
              <w:rPr>
                <w:lang w:val="en-GB"/>
              </w:rPr>
            </w:pPr>
            <w:bookmarkStart w:id="133" w:name="_Toc533062688"/>
            <w:bookmarkStart w:id="134" w:name="_Toc74907869"/>
            <w:bookmarkStart w:id="135" w:name="_Toc98440763"/>
            <w:r w:rsidRPr="00DB4213">
              <w:rPr>
                <w:lang w:val="en-GB"/>
              </w:rPr>
              <w:t>Performance</w:t>
            </w:r>
            <w:r w:rsidR="00A01269" w:rsidRPr="00DB4213">
              <w:rPr>
                <w:lang w:val="en-GB"/>
              </w:rPr>
              <w:t xml:space="preserve"> </w:t>
            </w:r>
            <w:r w:rsidR="00FC3128" w:rsidRPr="00DB4213">
              <w:rPr>
                <w:lang w:val="en-GB"/>
              </w:rPr>
              <w:t>Security</w:t>
            </w:r>
            <w:bookmarkEnd w:id="133"/>
            <w:bookmarkEnd w:id="134"/>
            <w:bookmarkEnd w:id="135"/>
          </w:p>
        </w:tc>
        <w:tc>
          <w:tcPr>
            <w:tcW w:w="7371" w:type="dxa"/>
          </w:tcPr>
          <w:p w14:paraId="24B7E0A7" w14:textId="3AC94017" w:rsidR="00FC3128" w:rsidRPr="00DB4213" w:rsidRDefault="00FC3128" w:rsidP="00C07A4D">
            <w:pPr>
              <w:pStyle w:val="Sub-ClauseText"/>
              <w:numPr>
                <w:ilvl w:val="1"/>
                <w:numId w:val="62"/>
              </w:numPr>
              <w:spacing w:before="0" w:after="200"/>
              <w:rPr>
                <w:spacing w:val="0"/>
                <w:lang w:val="en-GB"/>
              </w:rPr>
            </w:pPr>
            <w:r w:rsidRPr="00DB4213">
              <w:rPr>
                <w:spacing w:val="0"/>
                <w:lang w:val="en-GB"/>
              </w:rPr>
              <w:t xml:space="preserve">Within </w:t>
            </w:r>
            <w:r w:rsidR="00787530" w:rsidRPr="00DB4213">
              <w:rPr>
                <w:spacing w:val="0"/>
                <w:lang w:val="en-GB"/>
              </w:rPr>
              <w:t>twenty-eight</w:t>
            </w:r>
            <w:r w:rsidRPr="00DB4213">
              <w:rPr>
                <w:spacing w:val="0"/>
                <w:lang w:val="en-GB"/>
              </w:rPr>
              <w:t xml:space="preserve"> (28) days of the</w:t>
            </w:r>
            <w:r w:rsidRPr="008F5671">
              <w:rPr>
                <w:spacing w:val="0"/>
                <w:lang w:val="en-GB"/>
              </w:rPr>
              <w:t xml:space="preserve"> </w:t>
            </w:r>
            <w:r w:rsidR="00474989">
              <w:rPr>
                <w:spacing w:val="0"/>
                <w:lang w:val="en-GB"/>
              </w:rPr>
              <w:t>Notification of</w:t>
            </w:r>
            <w:r w:rsidR="004E02AF">
              <w:rPr>
                <w:spacing w:val="0"/>
                <w:lang w:val="en-GB"/>
              </w:rPr>
              <w:t xml:space="preserve"> Award publication</w:t>
            </w:r>
            <w:r w:rsidRPr="00DB4213">
              <w:rPr>
                <w:spacing w:val="0"/>
                <w:lang w:val="en-GB"/>
              </w:rPr>
              <w:t xml:space="preserve">, the successful Bidder, if required, shall furnish the Performance Security in accordance with the GCC, using for that purpose the Performance Security Form included in Section IX Contract forms, or another Form acceptable to the </w:t>
            </w:r>
            <w:r w:rsidR="00C6278B">
              <w:rPr>
                <w:spacing w:val="0"/>
                <w:lang w:val="en-GB"/>
              </w:rPr>
              <w:t>Contracting authority</w:t>
            </w:r>
            <w:r w:rsidRPr="00DB4213">
              <w:rPr>
                <w:spacing w:val="0"/>
                <w:lang w:val="en-GB"/>
              </w:rPr>
              <w:t xml:space="preserve">. The </w:t>
            </w:r>
            <w:r w:rsidR="00C6278B">
              <w:rPr>
                <w:spacing w:val="0"/>
                <w:lang w:val="en-GB"/>
              </w:rPr>
              <w:t>Contracting authority</w:t>
            </w:r>
            <w:r w:rsidRPr="00DB4213">
              <w:rPr>
                <w:spacing w:val="0"/>
                <w:lang w:val="en-GB"/>
              </w:rPr>
              <w:t xml:space="preserve"> shall promptly notify the name of the winning Bidder to each unsuccessful Bidder and discharge the Bid Securities of the unsuccessful bidders pursuant to ITB Sub-Clause 21.4.</w:t>
            </w:r>
          </w:p>
          <w:p w14:paraId="3D322DED" w14:textId="0FEC5F32" w:rsidR="00FC3128" w:rsidRPr="00DB4213" w:rsidRDefault="00722FD5" w:rsidP="00722FD5">
            <w:pPr>
              <w:pStyle w:val="Sub-ClauseText"/>
              <w:numPr>
                <w:ilvl w:val="1"/>
                <w:numId w:val="62"/>
              </w:numPr>
              <w:spacing w:before="0" w:after="200"/>
              <w:rPr>
                <w:spacing w:val="0"/>
                <w:lang w:val="en-GB"/>
              </w:rPr>
            </w:pPr>
            <w:r w:rsidRPr="00DB4213">
              <w:rPr>
                <w:spacing w:val="0"/>
                <w:lang w:val="en-GB"/>
              </w:rPr>
              <w:t xml:space="preserve">Failure of the successful Bidder to submit the above-mentioned Performance Security or sign the Contract shall constitute sufficient grounds for the annulment of the award and forfeiture of the Bid Security or execution of the Bid-Securing Declaration.  In that event the </w:t>
            </w:r>
            <w:r w:rsidR="00C6278B">
              <w:rPr>
                <w:spacing w:val="0"/>
                <w:lang w:val="en-GB"/>
              </w:rPr>
              <w:t>Contracting authority</w:t>
            </w:r>
            <w:r w:rsidRPr="00DB4213">
              <w:rPr>
                <w:spacing w:val="0"/>
                <w:lang w:val="en-GB"/>
              </w:rPr>
              <w:t xml:space="preserve"> may award the Contract to the next </w:t>
            </w:r>
            <w:r w:rsidR="008965F5" w:rsidRPr="00DB4213">
              <w:rPr>
                <w:lang w:val="en-GB"/>
              </w:rPr>
              <w:t>the lowest evaluated bid</w:t>
            </w:r>
            <w:r w:rsidRPr="00DB4213">
              <w:rPr>
                <w:spacing w:val="0"/>
                <w:lang w:val="en-GB"/>
              </w:rPr>
              <w:t xml:space="preserve">, whose offer is substantially responsive, and is determined by the </w:t>
            </w:r>
            <w:r w:rsidR="00C6278B">
              <w:rPr>
                <w:spacing w:val="0"/>
                <w:lang w:val="en-GB"/>
              </w:rPr>
              <w:t>Contracting authority</w:t>
            </w:r>
            <w:r w:rsidRPr="00DB4213">
              <w:rPr>
                <w:spacing w:val="0"/>
                <w:lang w:val="en-GB"/>
              </w:rPr>
              <w:t xml:space="preserve"> to be qualified to perform the Contract satisfactorily. </w:t>
            </w:r>
            <w:r w:rsidR="00FC3128" w:rsidRPr="00DB4213">
              <w:rPr>
                <w:spacing w:val="0"/>
                <w:lang w:val="en-GB"/>
              </w:rPr>
              <w:t xml:space="preserve">  </w:t>
            </w:r>
          </w:p>
        </w:tc>
      </w:tr>
    </w:tbl>
    <w:p w14:paraId="56D77894" w14:textId="373FF179" w:rsidR="007E6400" w:rsidRPr="001E4EF2" w:rsidRDefault="007E6400" w:rsidP="00B51093">
      <w:pPr>
        <w:pStyle w:val="ListParagraph"/>
        <w:numPr>
          <w:ilvl w:val="0"/>
          <w:numId w:val="62"/>
        </w:numPr>
        <w:jc w:val="both"/>
        <w:rPr>
          <w:rStyle w:val="cf01"/>
          <w:rFonts w:ascii="Times New Roman" w:hAnsi="Times New Roman" w:cs="Times New Roman"/>
          <w:sz w:val="22"/>
          <w:szCs w:val="22"/>
        </w:rPr>
      </w:pPr>
      <w:r w:rsidRPr="001E4EF2">
        <w:rPr>
          <w:rStyle w:val="cf01"/>
          <w:rFonts w:ascii="Times New Roman" w:hAnsi="Times New Roman" w:cs="Times New Roman"/>
          <w:sz w:val="22"/>
          <w:szCs w:val="22"/>
        </w:rPr>
        <w:t xml:space="preserve">Procurement Related  44.1 </w:t>
      </w:r>
      <w:r w:rsidR="001E4EF2">
        <w:rPr>
          <w:rStyle w:val="cf01"/>
          <w:rFonts w:ascii="Times New Roman" w:hAnsi="Times New Roman" w:cs="Times New Roman"/>
          <w:sz w:val="22"/>
          <w:szCs w:val="22"/>
        </w:rPr>
        <w:t xml:space="preserve">  </w:t>
      </w:r>
      <w:r w:rsidRPr="001E4EF2">
        <w:rPr>
          <w:rStyle w:val="cf01"/>
          <w:rFonts w:ascii="Times New Roman" w:hAnsi="Times New Roman" w:cs="Times New Roman"/>
          <w:sz w:val="22"/>
          <w:szCs w:val="22"/>
        </w:rPr>
        <w:t xml:space="preserve">Any person or entity having or having had an interest in obtaining the </w:t>
      </w:r>
    </w:p>
    <w:p w14:paraId="01E9FEB9" w14:textId="3D117115" w:rsidR="007E6400" w:rsidRPr="001E4EF2" w:rsidRDefault="007E6400" w:rsidP="00B51093">
      <w:pPr>
        <w:pStyle w:val="ListParagraph"/>
        <w:ind w:left="2880" w:hanging="2280"/>
        <w:jc w:val="both"/>
        <w:rPr>
          <w:rStyle w:val="cf01"/>
          <w:rFonts w:ascii="Times New Roman" w:hAnsi="Times New Roman" w:cs="Times New Roman"/>
          <w:sz w:val="22"/>
          <w:szCs w:val="22"/>
          <w:lang w:val="en-GB"/>
        </w:rPr>
      </w:pPr>
      <w:r w:rsidRPr="001E4EF2">
        <w:rPr>
          <w:rStyle w:val="cf01"/>
          <w:rFonts w:ascii="Times New Roman" w:hAnsi="Times New Roman" w:cs="Times New Roman"/>
          <w:sz w:val="22"/>
          <w:szCs w:val="22"/>
        </w:rPr>
        <w:t>Complains</w:t>
      </w:r>
      <w:r w:rsidR="001E4EF2" w:rsidRPr="001E4EF2">
        <w:rPr>
          <w:rStyle w:val="cf01"/>
          <w:rFonts w:ascii="Times New Roman" w:hAnsi="Times New Roman" w:cs="Times New Roman"/>
          <w:sz w:val="22"/>
          <w:szCs w:val="22"/>
        </w:rPr>
        <w:t xml:space="preserve">                   </w:t>
      </w:r>
      <w:r w:rsidR="001E4EF2">
        <w:rPr>
          <w:rStyle w:val="cf01"/>
          <w:rFonts w:ascii="Times New Roman" w:hAnsi="Times New Roman" w:cs="Times New Roman"/>
          <w:sz w:val="22"/>
          <w:szCs w:val="22"/>
        </w:rPr>
        <w:t xml:space="preserve">       </w:t>
      </w:r>
      <w:r w:rsidRPr="001E4EF2">
        <w:rPr>
          <w:rStyle w:val="cf01"/>
          <w:rFonts w:ascii="Times New Roman" w:hAnsi="Times New Roman" w:cs="Times New Roman"/>
          <w:sz w:val="22"/>
          <w:szCs w:val="22"/>
        </w:rPr>
        <w:t xml:space="preserve">contract and (at risk of) being harmed by an alleged infringement from </w:t>
      </w:r>
      <w:r w:rsidR="001E4EF2">
        <w:rPr>
          <w:rStyle w:val="cf01"/>
          <w:rFonts w:ascii="Times New Roman" w:hAnsi="Times New Roman" w:cs="Times New Roman"/>
          <w:sz w:val="22"/>
          <w:szCs w:val="22"/>
        </w:rPr>
        <w:t xml:space="preserve">    </w:t>
      </w:r>
      <w:r w:rsidRPr="001E4EF2">
        <w:rPr>
          <w:rStyle w:val="cf01"/>
          <w:rFonts w:ascii="Times New Roman" w:hAnsi="Times New Roman" w:cs="Times New Roman"/>
          <w:sz w:val="22"/>
          <w:szCs w:val="22"/>
        </w:rPr>
        <w:t xml:space="preserve">the applicable procurement rules, has the right to submit a complaint to the </w:t>
      </w:r>
      <w:r w:rsidR="007F5A50" w:rsidRPr="001E4EF2">
        <w:rPr>
          <w:rStyle w:val="cf01"/>
          <w:rFonts w:ascii="Times New Roman" w:hAnsi="Times New Roman" w:cs="Times New Roman"/>
          <w:sz w:val="22"/>
          <w:szCs w:val="22"/>
        </w:rPr>
        <w:t>Contracting authority</w:t>
      </w:r>
      <w:r w:rsidRPr="001E4EF2">
        <w:rPr>
          <w:rStyle w:val="cf01"/>
          <w:rFonts w:ascii="Times New Roman" w:hAnsi="Times New Roman" w:cs="Times New Roman"/>
          <w:sz w:val="22"/>
          <w:szCs w:val="22"/>
        </w:rPr>
        <w:t xml:space="preserve">. A complaint can be submitted without having requested, or received, a debriefing before making the complaint. The complaint must be submitted within the Standstill Period and received by the </w:t>
      </w:r>
      <w:r w:rsidR="007F5A50" w:rsidRPr="001E4EF2">
        <w:rPr>
          <w:rStyle w:val="cf01"/>
          <w:rFonts w:ascii="Times New Roman" w:hAnsi="Times New Roman" w:cs="Times New Roman"/>
          <w:sz w:val="22"/>
          <w:szCs w:val="22"/>
        </w:rPr>
        <w:t xml:space="preserve">Contracting authority </w:t>
      </w:r>
      <w:r w:rsidRPr="001E4EF2">
        <w:rPr>
          <w:rStyle w:val="cf01"/>
          <w:rFonts w:ascii="Times New Roman" w:hAnsi="Times New Roman" w:cs="Times New Roman"/>
          <w:sz w:val="22"/>
          <w:szCs w:val="22"/>
        </w:rPr>
        <w:t xml:space="preserve">before the Standstill Period ends as stipulated in ITB </w:t>
      </w:r>
      <w:r w:rsidR="00097D37" w:rsidRPr="001E4EF2">
        <w:rPr>
          <w:rStyle w:val="cf01"/>
          <w:rFonts w:ascii="Times New Roman" w:hAnsi="Times New Roman" w:cs="Times New Roman"/>
          <w:sz w:val="22"/>
          <w:szCs w:val="22"/>
        </w:rPr>
        <w:t>41.3</w:t>
      </w:r>
      <w:r w:rsidRPr="001E4EF2">
        <w:rPr>
          <w:rStyle w:val="cf01"/>
          <w:rFonts w:ascii="Times New Roman" w:hAnsi="Times New Roman" w:cs="Times New Roman"/>
          <w:sz w:val="22"/>
          <w:szCs w:val="22"/>
        </w:rPr>
        <w:t>.</w:t>
      </w:r>
    </w:p>
    <w:p w14:paraId="5BC65BDA" w14:textId="3F0169AD" w:rsidR="00437088" w:rsidRPr="00DB4213" w:rsidRDefault="00437088">
      <w:pPr>
        <w:ind w:left="180"/>
        <w:rPr>
          <w:lang w:val="en-GB"/>
        </w:rPr>
        <w:sectPr w:rsidR="00437088" w:rsidRPr="00DB4213" w:rsidSect="00ED4FCF">
          <w:headerReference w:type="even" r:id="rId19"/>
          <w:headerReference w:type="first" r:id="rId20"/>
          <w:footerReference w:type="first" r:id="rId21"/>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8"/>
        <w:gridCol w:w="7698"/>
      </w:tblGrid>
      <w:tr w:rsidR="00FC3128" w:rsidRPr="00DB4213" w14:paraId="3CC81124" w14:textId="77777777" w:rsidTr="00D15022">
        <w:trPr>
          <w:cantSplit/>
          <w:jc w:val="center"/>
        </w:trPr>
        <w:tc>
          <w:tcPr>
            <w:tcW w:w="9356" w:type="dxa"/>
            <w:gridSpan w:val="2"/>
            <w:tcBorders>
              <w:top w:val="nil"/>
              <w:left w:val="nil"/>
              <w:bottom w:val="single" w:sz="12" w:space="0" w:color="000000"/>
              <w:right w:val="nil"/>
            </w:tcBorders>
            <w:vAlign w:val="center"/>
          </w:tcPr>
          <w:p w14:paraId="63BEA351" w14:textId="058A020A" w:rsidR="00FC3128" w:rsidRPr="008F5671" w:rsidRDefault="00FC3128" w:rsidP="00D81B5C">
            <w:pPr>
              <w:pStyle w:val="Subtitle"/>
              <w:spacing w:before="240" w:after="120"/>
              <w:rPr>
                <w:b w:val="0"/>
                <w:lang w:val="en-GB"/>
              </w:rPr>
            </w:pPr>
            <w:r w:rsidRPr="008F5671">
              <w:rPr>
                <w:b w:val="0"/>
                <w:lang w:val="en-GB"/>
              </w:rPr>
              <w:lastRenderedPageBreak/>
              <w:br w:type="page"/>
            </w:r>
            <w:bookmarkStart w:id="136" w:name="_Toc309738836"/>
            <w:bookmarkStart w:id="137" w:name="_Toc74907757"/>
            <w:bookmarkStart w:id="138" w:name="_Toc98440656"/>
            <w:r w:rsidR="00FE0A24" w:rsidRPr="008F5671">
              <w:rPr>
                <w:b w:val="0"/>
                <w:lang w:val="en-GB"/>
              </w:rPr>
              <w:t>Section II.</w:t>
            </w:r>
            <w:r w:rsidRPr="008F5671">
              <w:rPr>
                <w:b w:val="0"/>
                <w:lang w:val="en-GB"/>
              </w:rPr>
              <w:t xml:space="preserve"> Bidding Data Sheet (BDS)</w:t>
            </w:r>
            <w:bookmarkEnd w:id="136"/>
            <w:bookmarkEnd w:id="137"/>
            <w:bookmarkEnd w:id="138"/>
          </w:p>
          <w:p w14:paraId="238C5490" w14:textId="77777777" w:rsidR="00FC3128" w:rsidRPr="00556BB8" w:rsidRDefault="00FC3128" w:rsidP="00D81B5C">
            <w:pPr>
              <w:suppressAutoHyphens/>
              <w:jc w:val="both"/>
              <w:rPr>
                <w:lang w:val="en-GB"/>
              </w:rPr>
            </w:pPr>
            <w:r w:rsidRPr="00556BB8">
              <w:rPr>
                <w:lang w:val="en-GB"/>
              </w:rPr>
              <w:t>The following specific data for the goods to be procured shall complement, supplement, or amend the provisions in the Instructions to Bidders (ITB).  Whenever there is a conflict, the provisions herein shall prevail over those in ITB.</w:t>
            </w:r>
          </w:p>
          <w:p w14:paraId="5994CEA2" w14:textId="77777777" w:rsidR="00FC3128" w:rsidRPr="00556BB8" w:rsidRDefault="00FC3128" w:rsidP="00D81B5C">
            <w:pPr>
              <w:suppressAutoHyphens/>
              <w:jc w:val="both"/>
              <w:rPr>
                <w:bCs/>
                <w:iCs/>
                <w:lang w:val="en-GB"/>
              </w:rPr>
            </w:pPr>
          </w:p>
        </w:tc>
      </w:tr>
      <w:tr w:rsidR="00FC3128" w:rsidRPr="00DB4213" w14:paraId="6AECECA2" w14:textId="77777777" w:rsidTr="00D15022">
        <w:trPr>
          <w:cantSplit/>
          <w:jc w:val="center"/>
        </w:trPr>
        <w:tc>
          <w:tcPr>
            <w:tcW w:w="1658" w:type="dxa"/>
            <w:tcBorders>
              <w:top w:val="nil"/>
              <w:bottom w:val="single" w:sz="8" w:space="0" w:color="000000"/>
            </w:tcBorders>
          </w:tcPr>
          <w:p w14:paraId="62466852" w14:textId="77777777" w:rsidR="00FC3128" w:rsidRPr="008F5671" w:rsidRDefault="00FC3128" w:rsidP="00D81B5C">
            <w:pPr>
              <w:spacing w:before="120"/>
              <w:rPr>
                <w:lang w:val="en-GB"/>
              </w:rPr>
            </w:pPr>
            <w:r w:rsidRPr="008F5671">
              <w:rPr>
                <w:lang w:val="en-GB"/>
              </w:rPr>
              <w:t>ITB Clause Reference</w:t>
            </w:r>
          </w:p>
        </w:tc>
        <w:tc>
          <w:tcPr>
            <w:tcW w:w="7698" w:type="dxa"/>
            <w:tcBorders>
              <w:top w:val="nil"/>
              <w:bottom w:val="single" w:sz="8" w:space="0" w:color="000000"/>
            </w:tcBorders>
          </w:tcPr>
          <w:p w14:paraId="421CEE40" w14:textId="77777777" w:rsidR="00FC3128" w:rsidRPr="008F5671" w:rsidRDefault="00FC3128" w:rsidP="00D81B5C">
            <w:pPr>
              <w:spacing w:before="120" w:after="120"/>
              <w:jc w:val="center"/>
              <w:rPr>
                <w:sz w:val="28"/>
                <w:lang w:val="en-GB"/>
              </w:rPr>
            </w:pPr>
            <w:r w:rsidRPr="008F5671">
              <w:rPr>
                <w:sz w:val="28"/>
                <w:lang w:val="en-GB"/>
              </w:rPr>
              <w:t>A. General</w:t>
            </w:r>
          </w:p>
        </w:tc>
      </w:tr>
      <w:tr w:rsidR="00FC3128" w:rsidRPr="00DB4213" w14:paraId="3D957AEE" w14:textId="77777777" w:rsidTr="00D15022">
        <w:trPr>
          <w:cantSplit/>
          <w:jc w:val="center"/>
        </w:trPr>
        <w:tc>
          <w:tcPr>
            <w:tcW w:w="1658" w:type="dxa"/>
            <w:tcBorders>
              <w:top w:val="single" w:sz="8" w:space="0" w:color="000000"/>
              <w:left w:val="single" w:sz="12" w:space="0" w:color="000000"/>
              <w:bottom w:val="single" w:sz="8" w:space="0" w:color="000000"/>
              <w:right w:val="single" w:sz="8" w:space="0" w:color="000000"/>
            </w:tcBorders>
          </w:tcPr>
          <w:p w14:paraId="1E3EE576" w14:textId="77777777" w:rsidR="00FC3128" w:rsidRPr="00556BB8" w:rsidRDefault="00FC3128" w:rsidP="00D81B5C">
            <w:pPr>
              <w:spacing w:before="120"/>
              <w:rPr>
                <w:b/>
                <w:bCs/>
                <w:lang w:val="en-GB"/>
              </w:rPr>
            </w:pPr>
            <w:r w:rsidRPr="00556BB8">
              <w:rPr>
                <w:b/>
                <w:bCs/>
                <w:lang w:val="en-GB"/>
              </w:rPr>
              <w:t>ITB 1.1</w:t>
            </w:r>
          </w:p>
        </w:tc>
        <w:tc>
          <w:tcPr>
            <w:tcW w:w="7698" w:type="dxa"/>
            <w:tcBorders>
              <w:top w:val="single" w:sz="8" w:space="0" w:color="000000"/>
              <w:left w:val="nil"/>
              <w:bottom w:val="single" w:sz="8" w:space="0" w:color="000000"/>
              <w:right w:val="single" w:sz="12" w:space="0" w:color="000000"/>
            </w:tcBorders>
          </w:tcPr>
          <w:p w14:paraId="6DF594D7" w14:textId="57FE80C5" w:rsidR="0006130C" w:rsidRPr="00556BB8" w:rsidRDefault="00FC3128" w:rsidP="0006130C">
            <w:pPr>
              <w:jc w:val="both"/>
              <w:rPr>
                <w:sz w:val="32"/>
                <w:szCs w:val="40"/>
                <w:lang w:val="en-GB"/>
              </w:rPr>
            </w:pPr>
            <w:r w:rsidRPr="00556BB8">
              <w:rPr>
                <w:lang w:val="en-GB"/>
              </w:rPr>
              <w:t xml:space="preserve">The </w:t>
            </w:r>
            <w:r w:rsidR="00C6278B">
              <w:rPr>
                <w:lang w:val="en-GB"/>
              </w:rPr>
              <w:t>Contracting authority</w:t>
            </w:r>
            <w:r w:rsidRPr="00556BB8">
              <w:rPr>
                <w:lang w:val="en-GB"/>
              </w:rPr>
              <w:t xml:space="preserve"> is: </w:t>
            </w:r>
            <w:r w:rsidR="00791ACB" w:rsidRPr="00556BB8">
              <w:rPr>
                <w:szCs w:val="32"/>
                <w:lang w:val="en-GB"/>
              </w:rPr>
              <w:t>Public Sector Projects Implementation Unit Ltd. Belgrade</w:t>
            </w:r>
            <w:r w:rsidR="00791ACB">
              <w:rPr>
                <w:szCs w:val="32"/>
                <w:lang w:val="en-GB"/>
              </w:rPr>
              <w:t>.</w:t>
            </w:r>
          </w:p>
          <w:p w14:paraId="015BE60F" w14:textId="22D85BA6" w:rsidR="00FC3128" w:rsidRPr="00556BB8" w:rsidRDefault="0006130C" w:rsidP="007056FE">
            <w:pPr>
              <w:jc w:val="both"/>
              <w:rPr>
                <w:szCs w:val="32"/>
                <w:highlight w:val="cyan"/>
                <w:lang w:val="en-GB"/>
              </w:rPr>
            </w:pPr>
            <w:r w:rsidRPr="00556BB8">
              <w:rPr>
                <w:szCs w:val="32"/>
                <w:lang w:val="en-GB"/>
              </w:rPr>
              <w:t xml:space="preserve">The procurement is being conducted by the Public Sector Projects Implementation Unit Ltd. Belgrade, in respect of preparation, publishing and evaluation of the tender, contract award as well as following the execution of the concluded contract, in accordance with the </w:t>
            </w:r>
            <w:r w:rsidR="009B359C">
              <w:rPr>
                <w:szCs w:val="32"/>
                <w:lang w:val="en-GB"/>
              </w:rPr>
              <w:t xml:space="preserve">Annex IV of the </w:t>
            </w:r>
            <w:r w:rsidRPr="00556BB8">
              <w:rPr>
                <w:szCs w:val="32"/>
                <w:lang w:val="en-GB"/>
              </w:rPr>
              <w:t>Contract on managing the project “</w:t>
            </w:r>
            <w:r w:rsidR="009B359C" w:rsidRPr="009B359C">
              <w:rPr>
                <w:szCs w:val="32"/>
                <w:lang w:val="en-GB"/>
              </w:rPr>
              <w:t>Research and development in the public sector" in the Republic of Serbia, which is financed from the funds of the European Investment Bank, concluded between the Republic of Serbia and the European Investment Bank</w:t>
            </w:r>
            <w:r w:rsidR="009B359C">
              <w:rPr>
                <w:szCs w:val="32"/>
                <w:lang w:val="en-GB"/>
              </w:rPr>
              <w:t>.</w:t>
            </w:r>
          </w:p>
        </w:tc>
      </w:tr>
      <w:tr w:rsidR="00396D21" w:rsidRPr="00DB4213" w14:paraId="65F6897B" w14:textId="77777777" w:rsidTr="00D15022">
        <w:trPr>
          <w:cantSplit/>
          <w:jc w:val="center"/>
        </w:trPr>
        <w:tc>
          <w:tcPr>
            <w:tcW w:w="1658" w:type="dxa"/>
            <w:tcBorders>
              <w:top w:val="single" w:sz="8" w:space="0" w:color="000000"/>
              <w:left w:val="single" w:sz="12" w:space="0" w:color="000000"/>
              <w:bottom w:val="single" w:sz="8" w:space="0" w:color="000000"/>
              <w:right w:val="single" w:sz="8" w:space="0" w:color="000000"/>
            </w:tcBorders>
          </w:tcPr>
          <w:p w14:paraId="7E11054E" w14:textId="78364A29" w:rsidR="00396D21" w:rsidRPr="00556BB8" w:rsidRDefault="00396D21" w:rsidP="00D81B5C">
            <w:pPr>
              <w:spacing w:before="120"/>
              <w:rPr>
                <w:b/>
                <w:bCs/>
                <w:lang w:val="en-GB"/>
              </w:rPr>
            </w:pPr>
            <w:r w:rsidRPr="00556BB8">
              <w:rPr>
                <w:b/>
                <w:bCs/>
                <w:lang w:val="en-GB"/>
              </w:rPr>
              <w:t>ITB 1.1</w:t>
            </w:r>
          </w:p>
        </w:tc>
        <w:tc>
          <w:tcPr>
            <w:tcW w:w="7698" w:type="dxa"/>
            <w:tcBorders>
              <w:top w:val="single" w:sz="8" w:space="0" w:color="000000"/>
              <w:left w:val="nil"/>
              <w:bottom w:val="single" w:sz="8" w:space="0" w:color="000000"/>
              <w:right w:val="single" w:sz="12" w:space="0" w:color="000000"/>
            </w:tcBorders>
          </w:tcPr>
          <w:p w14:paraId="4EFE01CB" w14:textId="77777777" w:rsidR="00396D21" w:rsidRPr="00556BB8" w:rsidRDefault="00396D21" w:rsidP="00396D21">
            <w:pPr>
              <w:tabs>
                <w:tab w:val="right" w:pos="7272"/>
              </w:tabs>
              <w:spacing w:before="120" w:after="120"/>
              <w:jc w:val="both"/>
              <w:rPr>
                <w:lang w:val="en-GB"/>
              </w:rPr>
            </w:pPr>
            <w:r w:rsidRPr="00556BB8">
              <w:rPr>
                <w:lang w:val="en-GB"/>
              </w:rPr>
              <w:t xml:space="preserve">The name and identification number of the International Competitive Bidding (hereinafter: ICB) is: </w:t>
            </w:r>
          </w:p>
          <w:p w14:paraId="0197A4E9" w14:textId="5235B570" w:rsidR="00396D21" w:rsidRPr="0028540F" w:rsidRDefault="00396D21" w:rsidP="00396D21">
            <w:pPr>
              <w:tabs>
                <w:tab w:val="right" w:pos="7272"/>
              </w:tabs>
              <w:spacing w:before="120" w:after="120"/>
              <w:jc w:val="both"/>
              <w:rPr>
                <w:b/>
                <w:lang w:val="en-GB"/>
              </w:rPr>
            </w:pPr>
            <w:r w:rsidRPr="009B359C">
              <w:rPr>
                <w:b/>
                <w:lang w:val="en-GB"/>
              </w:rPr>
              <w:t>Procurement of furniture</w:t>
            </w:r>
            <w:r w:rsidR="009B359C" w:rsidRPr="009B359C">
              <w:rPr>
                <w:lang w:val="en-GB"/>
              </w:rPr>
              <w:t xml:space="preserve"> for the needs of the </w:t>
            </w:r>
            <w:proofErr w:type="spellStart"/>
            <w:r w:rsidR="009B359C" w:rsidRPr="009B359C">
              <w:rPr>
                <w:lang w:val="en-GB"/>
              </w:rPr>
              <w:t>Centers</w:t>
            </w:r>
            <w:proofErr w:type="spellEnd"/>
            <w:r w:rsidR="009B359C" w:rsidRPr="009B359C">
              <w:rPr>
                <w:lang w:val="en-GB"/>
              </w:rPr>
              <w:t xml:space="preserve"> of Excellence of the University of Kragujevac</w:t>
            </w:r>
            <w:r w:rsidRPr="009B359C">
              <w:rPr>
                <w:lang w:val="en-GB"/>
              </w:rPr>
              <w:t>.</w:t>
            </w:r>
          </w:p>
          <w:p w14:paraId="319E4228" w14:textId="4CE86D29" w:rsidR="00396D21" w:rsidRDefault="0042658E" w:rsidP="00396D21">
            <w:pPr>
              <w:tabs>
                <w:tab w:val="right" w:pos="7272"/>
              </w:tabs>
              <w:spacing w:before="120" w:after="120"/>
              <w:rPr>
                <w:b/>
                <w:noProof/>
                <w:spacing w:val="-2"/>
                <w:lang w:val="sr-Cyrl-RS"/>
              </w:rPr>
            </w:pPr>
            <w:r>
              <w:rPr>
                <w:b/>
                <w:lang w:val="en-GB"/>
              </w:rPr>
              <w:t xml:space="preserve">No. </w:t>
            </w:r>
            <w:r w:rsidR="009B359C">
              <w:rPr>
                <w:b/>
                <w:noProof/>
                <w:spacing w:val="-2"/>
                <w:lang w:val="sr-Cyrl-RS"/>
              </w:rPr>
              <w:t>RID-S/IOP2-2023</w:t>
            </w:r>
          </w:p>
          <w:p w14:paraId="2E44E11F" w14:textId="463212E2" w:rsidR="00097D37" w:rsidRDefault="00097D37" w:rsidP="00097D37">
            <w:pPr>
              <w:tabs>
                <w:tab w:val="right" w:pos="7272"/>
              </w:tabs>
              <w:spacing w:before="120" w:after="120"/>
              <w:jc w:val="both"/>
              <w:rPr>
                <w:b/>
                <w:bCs/>
                <w:lang w:val="en-US"/>
              </w:rPr>
            </w:pPr>
            <w:r w:rsidRPr="00973A33">
              <w:rPr>
                <w:b/>
                <w:bCs/>
                <w:lang w:val="en-US"/>
              </w:rPr>
              <w:t>Estimated value: 1.100.000,00 EUR</w:t>
            </w:r>
            <w:r>
              <w:rPr>
                <w:b/>
                <w:bCs/>
                <w:lang w:val="en-US"/>
              </w:rPr>
              <w:t xml:space="preserve"> </w:t>
            </w:r>
            <w:r w:rsidR="00144210">
              <w:rPr>
                <w:b/>
                <w:bCs/>
                <w:lang w:val="en-US"/>
              </w:rPr>
              <w:t>(</w:t>
            </w:r>
            <w:r>
              <w:rPr>
                <w:b/>
                <w:bCs/>
                <w:lang w:val="en-US"/>
              </w:rPr>
              <w:t>VAT</w:t>
            </w:r>
            <w:r w:rsidR="00144210">
              <w:rPr>
                <w:b/>
                <w:bCs/>
                <w:lang w:val="en-US"/>
              </w:rPr>
              <w:t xml:space="preserve"> excluded) </w:t>
            </w:r>
          </w:p>
          <w:p w14:paraId="3A572E99" w14:textId="77777777" w:rsidR="00097D37" w:rsidRPr="00B51093" w:rsidRDefault="00097D37" w:rsidP="00B51093">
            <w:pPr>
              <w:tabs>
                <w:tab w:val="right" w:pos="7272"/>
              </w:tabs>
              <w:spacing w:before="120" w:after="120"/>
              <w:jc w:val="both"/>
              <w:rPr>
                <w:b/>
                <w:bCs/>
                <w:lang w:val="en-US"/>
              </w:rPr>
            </w:pPr>
          </w:p>
          <w:p w14:paraId="1CCAD684" w14:textId="77777777" w:rsidR="00156CC2" w:rsidRPr="00156CC2" w:rsidRDefault="00396D21" w:rsidP="000A5455">
            <w:pPr>
              <w:tabs>
                <w:tab w:val="right" w:pos="7272"/>
              </w:tabs>
              <w:spacing w:before="120" w:after="120"/>
              <w:jc w:val="both"/>
              <w:rPr>
                <w:b/>
                <w:bCs/>
                <w:lang w:val="en-GB"/>
              </w:rPr>
            </w:pPr>
            <w:r w:rsidRPr="00156CC2">
              <w:rPr>
                <w:b/>
                <w:bCs/>
                <w:lang w:val="en-GB"/>
              </w:rPr>
              <w:t>The number and identification of lots (contracts) within this ICB: No lots.</w:t>
            </w:r>
          </w:p>
          <w:p w14:paraId="6E058CC6" w14:textId="2C9447D1" w:rsidR="00396D21" w:rsidRPr="008F5671" w:rsidRDefault="00396D21" w:rsidP="000A5455">
            <w:pPr>
              <w:tabs>
                <w:tab w:val="right" w:pos="7272"/>
              </w:tabs>
              <w:spacing w:before="120" w:after="120"/>
              <w:jc w:val="both"/>
              <w:rPr>
                <w:lang w:val="sr-Latn-RS"/>
              </w:rPr>
            </w:pPr>
            <w:r>
              <w:rPr>
                <w:lang w:val="en-US"/>
              </w:rPr>
              <w:t>T</w:t>
            </w:r>
            <w:r w:rsidRPr="003C7AD2">
              <w:rPr>
                <w:lang w:val="en-US"/>
              </w:rPr>
              <w:t xml:space="preserve">ender procedure will be carried out in line with EIB </w:t>
            </w:r>
            <w:proofErr w:type="spellStart"/>
            <w:r w:rsidRPr="003C7AD2">
              <w:rPr>
                <w:lang w:val="en-US"/>
              </w:rPr>
              <w:t>GtP</w:t>
            </w:r>
            <w:proofErr w:type="spellEnd"/>
            <w:r w:rsidRPr="003C7AD2">
              <w:rPr>
                <w:lang w:val="en-US"/>
              </w:rPr>
              <w:t xml:space="preserve"> </w:t>
            </w:r>
            <w:r>
              <w:rPr>
                <w:lang w:val="en-US"/>
              </w:rPr>
              <w:t>and Serbian national law, as long as aligned with the EIB Guide to Procurement (</w:t>
            </w:r>
            <w:hyperlink r:id="rId22" w:history="1">
              <w:r w:rsidRPr="000B2817">
                <w:rPr>
                  <w:rStyle w:val="Hyperlink"/>
                  <w:lang w:val="en-US"/>
                </w:rPr>
                <w:t>https://www.eib.org/en/publications/guide-to-procurement.htm</w:t>
              </w:r>
            </w:hyperlink>
            <w:r>
              <w:rPr>
                <w:lang w:val="en-US"/>
              </w:rPr>
              <w:t>).</w:t>
            </w:r>
            <w:r>
              <w:t xml:space="preserve"> </w:t>
            </w:r>
            <w:r w:rsidRPr="00604D97">
              <w:rPr>
                <w:lang w:val="en-US"/>
              </w:rPr>
              <w:t>In case of discrepancies between EIB</w:t>
            </w:r>
            <w:r>
              <w:rPr>
                <w:lang w:val="en-US"/>
              </w:rPr>
              <w:t xml:space="preserve"> Guide to Procurement</w:t>
            </w:r>
            <w:r w:rsidRPr="00604D97">
              <w:rPr>
                <w:lang w:val="en-US"/>
              </w:rPr>
              <w:t xml:space="preserve"> and the national framework, the EIB </w:t>
            </w:r>
            <w:proofErr w:type="spellStart"/>
            <w:r w:rsidRPr="00604D97">
              <w:rPr>
                <w:lang w:val="en-US"/>
              </w:rPr>
              <w:t>GtP</w:t>
            </w:r>
            <w:proofErr w:type="spellEnd"/>
            <w:r w:rsidRPr="00604D97">
              <w:rPr>
                <w:lang w:val="en-US"/>
              </w:rPr>
              <w:t xml:space="preserve"> shall prevail</w:t>
            </w:r>
            <w:r>
              <w:rPr>
                <w:lang w:val="en-US"/>
              </w:rPr>
              <w:t>.</w:t>
            </w:r>
          </w:p>
        </w:tc>
      </w:tr>
      <w:tr w:rsidR="00FC3128" w:rsidRPr="00DB4213" w14:paraId="6A63CE88" w14:textId="77777777" w:rsidTr="00D15022">
        <w:trPr>
          <w:cantSplit/>
          <w:jc w:val="center"/>
        </w:trPr>
        <w:tc>
          <w:tcPr>
            <w:tcW w:w="1658" w:type="dxa"/>
            <w:tcBorders>
              <w:top w:val="single" w:sz="8" w:space="0" w:color="000000"/>
              <w:bottom w:val="single" w:sz="8" w:space="0" w:color="000000"/>
              <w:right w:val="single" w:sz="8" w:space="0" w:color="000000"/>
            </w:tcBorders>
          </w:tcPr>
          <w:p w14:paraId="0967C732" w14:textId="77777777" w:rsidR="00FC3128" w:rsidRPr="00DB4213" w:rsidRDefault="00FC3128" w:rsidP="00D81B5C">
            <w:pPr>
              <w:spacing w:before="120"/>
              <w:rPr>
                <w:b/>
                <w:bCs/>
                <w:lang w:val="en-GB"/>
              </w:rPr>
            </w:pPr>
            <w:r w:rsidRPr="00DB4213">
              <w:rPr>
                <w:b/>
                <w:bCs/>
                <w:lang w:val="en-GB"/>
              </w:rPr>
              <w:lastRenderedPageBreak/>
              <w:t>ITB 2.1</w:t>
            </w:r>
          </w:p>
        </w:tc>
        <w:tc>
          <w:tcPr>
            <w:tcW w:w="7698" w:type="dxa"/>
            <w:tcBorders>
              <w:top w:val="single" w:sz="8" w:space="0" w:color="000000"/>
              <w:left w:val="single" w:sz="8" w:space="0" w:color="000000"/>
              <w:bottom w:val="single" w:sz="8" w:space="0" w:color="000000"/>
            </w:tcBorders>
          </w:tcPr>
          <w:p w14:paraId="115AC045" w14:textId="77777777" w:rsidR="00FC3128" w:rsidRDefault="00FC3128" w:rsidP="00D81B5C">
            <w:pPr>
              <w:tabs>
                <w:tab w:val="right" w:pos="7272"/>
              </w:tabs>
              <w:spacing w:before="120" w:after="120"/>
              <w:rPr>
                <w:b/>
                <w:iCs/>
                <w:lang w:val="en-GB"/>
              </w:rPr>
            </w:pPr>
            <w:r w:rsidRPr="00DB4213">
              <w:rPr>
                <w:lang w:val="en-GB"/>
              </w:rPr>
              <w:t xml:space="preserve">The Borrower is: </w:t>
            </w:r>
            <w:r w:rsidRPr="00DB4213">
              <w:rPr>
                <w:b/>
                <w:iCs/>
                <w:lang w:val="en-GB"/>
              </w:rPr>
              <w:t>Republic of Serbia</w:t>
            </w:r>
          </w:p>
          <w:p w14:paraId="0180DB82" w14:textId="73CEF9CF" w:rsidR="00B25055" w:rsidRDefault="008B6F64" w:rsidP="008B6F64">
            <w:pPr>
              <w:tabs>
                <w:tab w:val="right" w:pos="7272"/>
              </w:tabs>
              <w:spacing w:before="120" w:after="120"/>
              <w:jc w:val="both"/>
              <w:rPr>
                <w:rFonts w:cs="Arial"/>
                <w:szCs w:val="22"/>
                <w:lang w:val="en-GB"/>
              </w:rPr>
            </w:pPr>
            <w:r w:rsidRPr="00DB4213">
              <w:rPr>
                <w:lang w:val="en-GB"/>
              </w:rPr>
              <w:t xml:space="preserve">The Borrower is: </w:t>
            </w:r>
            <w:r w:rsidRPr="00DB4213">
              <w:rPr>
                <w:b/>
                <w:iCs/>
                <w:lang w:val="en-GB"/>
              </w:rPr>
              <w:t>Republic of Serbia</w:t>
            </w:r>
            <w:r w:rsidRPr="00DB4213">
              <w:rPr>
                <w:rFonts w:cs="Arial"/>
                <w:szCs w:val="22"/>
                <w:lang w:val="en-GB"/>
              </w:rPr>
              <w:t xml:space="preserve"> in accordance with Financial Agreement between the Republic of Serbia and the European Investment Bank </w:t>
            </w:r>
            <w:r>
              <w:rPr>
                <w:rFonts w:cs="Arial"/>
                <w:szCs w:val="22"/>
                <w:lang w:val="en-GB"/>
              </w:rPr>
              <w:t>(Fi. N. 25.</w:t>
            </w:r>
            <w:r w:rsidR="009B359C">
              <w:rPr>
                <w:rFonts w:cs="Arial"/>
                <w:szCs w:val="22"/>
                <w:lang w:val="en-GB"/>
              </w:rPr>
              <w:t>497</w:t>
            </w:r>
            <w:r>
              <w:rPr>
                <w:rFonts w:cs="Arial"/>
                <w:szCs w:val="22"/>
                <w:lang w:val="en-GB"/>
              </w:rPr>
              <w:t xml:space="preserve"> (RS) </w:t>
            </w:r>
            <w:r w:rsidR="009B359C">
              <w:rPr>
                <w:rFonts w:cs="Arial"/>
                <w:szCs w:val="22"/>
                <w:lang w:val="en-GB"/>
              </w:rPr>
              <w:t>that approved a loan of EUR 20</w:t>
            </w:r>
            <w:r w:rsidRPr="00DB4213">
              <w:rPr>
                <w:rFonts w:cs="Arial"/>
                <w:szCs w:val="22"/>
                <w:lang w:val="en-GB"/>
              </w:rPr>
              <w:t xml:space="preserve">0 million </w:t>
            </w:r>
            <w:r w:rsidR="00B25055" w:rsidRPr="00B25055">
              <w:rPr>
                <w:rFonts w:cs="Arial"/>
                <w:szCs w:val="22"/>
                <w:lang w:val="en-GB"/>
              </w:rPr>
              <w:t xml:space="preserve">with the aim of revitalizing research and development in the public sector in the Republic of Serbia, including the modernization of existing research capacities and infrastructure, the establishment of a new scientific </w:t>
            </w:r>
            <w:proofErr w:type="spellStart"/>
            <w:r w:rsidR="00B25055" w:rsidRPr="00B25055">
              <w:rPr>
                <w:rFonts w:cs="Arial"/>
                <w:szCs w:val="22"/>
                <w:lang w:val="en-GB"/>
              </w:rPr>
              <w:t>center</w:t>
            </w:r>
            <w:proofErr w:type="spellEnd"/>
            <w:r w:rsidR="00B25055" w:rsidRPr="00B25055">
              <w:rPr>
                <w:rFonts w:cs="Arial"/>
                <w:szCs w:val="22"/>
                <w:lang w:val="en-GB"/>
              </w:rPr>
              <w:t>, the construction of accommodation for students and young scientists and the modernization of the academic computer network ("Official Gazette of the RS" International Agreements No. 5/2010).</w:t>
            </w:r>
          </w:p>
          <w:p w14:paraId="1C20C8AF" w14:textId="77777777" w:rsidR="00B25055" w:rsidRPr="00B25055" w:rsidRDefault="00B25055" w:rsidP="00B25055">
            <w:pPr>
              <w:tabs>
                <w:tab w:val="right" w:pos="7272"/>
              </w:tabs>
              <w:spacing w:before="120" w:after="120"/>
              <w:jc w:val="both"/>
              <w:rPr>
                <w:rFonts w:cs="Arial"/>
                <w:szCs w:val="22"/>
                <w:lang w:val="en-GB"/>
              </w:rPr>
            </w:pPr>
            <w:r w:rsidRPr="00B25055">
              <w:rPr>
                <w:rFonts w:cs="Arial"/>
                <w:szCs w:val="22"/>
                <w:lang w:val="en-GB"/>
              </w:rPr>
              <w:t>- Annex I of the Financial Agreement was concluded on August 11, 2011,</w:t>
            </w:r>
          </w:p>
          <w:p w14:paraId="30BFB499" w14:textId="77777777" w:rsidR="00B25055" w:rsidRPr="00B25055" w:rsidRDefault="00B25055" w:rsidP="00B25055">
            <w:pPr>
              <w:tabs>
                <w:tab w:val="right" w:pos="7272"/>
              </w:tabs>
              <w:spacing w:before="120" w:after="120"/>
              <w:jc w:val="both"/>
              <w:rPr>
                <w:rFonts w:cs="Arial"/>
                <w:szCs w:val="22"/>
                <w:lang w:val="en-GB"/>
              </w:rPr>
            </w:pPr>
            <w:r w:rsidRPr="00B25055">
              <w:rPr>
                <w:rFonts w:cs="Arial"/>
                <w:szCs w:val="22"/>
                <w:lang w:val="en-GB"/>
              </w:rPr>
              <w:t>- Annex II of the Financial Agreement was concluded on May 3, 2017,</w:t>
            </w:r>
          </w:p>
          <w:p w14:paraId="45800EF3" w14:textId="74B17DC8" w:rsidR="00B25055" w:rsidRPr="00B25055" w:rsidRDefault="00B25055" w:rsidP="00B25055">
            <w:pPr>
              <w:tabs>
                <w:tab w:val="right" w:pos="7272"/>
              </w:tabs>
              <w:spacing w:before="120" w:after="120"/>
              <w:jc w:val="both"/>
              <w:rPr>
                <w:rFonts w:cs="Arial"/>
                <w:szCs w:val="22"/>
                <w:lang w:val="en-GB"/>
              </w:rPr>
            </w:pPr>
            <w:r w:rsidRPr="00B25055">
              <w:rPr>
                <w:rFonts w:cs="Arial"/>
                <w:szCs w:val="22"/>
                <w:lang w:val="en-GB"/>
              </w:rPr>
              <w:t>- The Law on Confirmation of Agreements on Amendments and Supplem</w:t>
            </w:r>
            <w:r>
              <w:rPr>
                <w:rFonts w:cs="Arial"/>
                <w:szCs w:val="22"/>
                <w:lang w:val="en-GB"/>
              </w:rPr>
              <w:t>ents to Financial Agreements 23.761, 24.745, 25.002, 25.198, 25.497, 25.610, 25.872, 81.657 and 82.</w:t>
            </w:r>
            <w:r w:rsidRPr="00B25055">
              <w:rPr>
                <w:rFonts w:cs="Arial"/>
                <w:szCs w:val="22"/>
                <w:lang w:val="en-GB"/>
              </w:rPr>
              <w:t>640 between the Republic of Serbia and the European Investment Bank was concluded on November 1, 2017.</w:t>
            </w:r>
          </w:p>
          <w:p w14:paraId="5CCA510C" w14:textId="77777777" w:rsidR="00B25055" w:rsidRPr="00B25055" w:rsidRDefault="00B25055" w:rsidP="00B25055">
            <w:pPr>
              <w:tabs>
                <w:tab w:val="right" w:pos="7272"/>
              </w:tabs>
              <w:spacing w:before="120" w:after="120"/>
              <w:jc w:val="both"/>
              <w:rPr>
                <w:rFonts w:cs="Arial"/>
                <w:szCs w:val="22"/>
                <w:lang w:val="en-GB"/>
              </w:rPr>
            </w:pPr>
            <w:r w:rsidRPr="00B25055">
              <w:rPr>
                <w:rFonts w:cs="Arial"/>
                <w:szCs w:val="22"/>
                <w:lang w:val="en-GB"/>
              </w:rPr>
              <w:t xml:space="preserve">- Annex IV of the Financial Agreement was concluded on April 26, </w:t>
            </w:r>
            <w:proofErr w:type="gramStart"/>
            <w:r w:rsidRPr="00B25055">
              <w:rPr>
                <w:rFonts w:cs="Arial"/>
                <w:szCs w:val="22"/>
                <w:lang w:val="en-GB"/>
              </w:rPr>
              <w:t>2018</w:t>
            </w:r>
            <w:proofErr w:type="gramEnd"/>
            <w:r w:rsidRPr="00B25055">
              <w:rPr>
                <w:rFonts w:cs="Arial"/>
                <w:szCs w:val="22"/>
                <w:lang w:val="en-GB"/>
              </w:rPr>
              <w:t xml:space="preserve"> and</w:t>
            </w:r>
          </w:p>
          <w:p w14:paraId="6D517E36" w14:textId="583363F5" w:rsidR="008B6F64" w:rsidRPr="008F5671" w:rsidRDefault="00B25055" w:rsidP="00B25055">
            <w:pPr>
              <w:tabs>
                <w:tab w:val="right" w:pos="7272"/>
              </w:tabs>
              <w:spacing w:before="120" w:after="120"/>
              <w:jc w:val="both"/>
              <w:rPr>
                <w:u w:val="single"/>
              </w:rPr>
            </w:pPr>
            <w:r w:rsidRPr="00B25055">
              <w:rPr>
                <w:rFonts w:cs="Arial"/>
                <w:szCs w:val="22"/>
                <w:lang w:val="en-GB"/>
              </w:rPr>
              <w:t>- Annex V of the Financial Agreement was concluded on February 24, 2021</w:t>
            </w:r>
            <w:r>
              <w:rPr>
                <w:rFonts w:cs="Arial"/>
                <w:szCs w:val="22"/>
                <w:lang w:val="en-GB"/>
              </w:rPr>
              <w:t>.</w:t>
            </w:r>
          </w:p>
        </w:tc>
      </w:tr>
      <w:tr w:rsidR="00FC3128" w:rsidRPr="00DB4213" w14:paraId="68F9213A" w14:textId="77777777" w:rsidTr="00D15022">
        <w:trPr>
          <w:cantSplit/>
          <w:trHeight w:val="532"/>
          <w:jc w:val="center"/>
        </w:trPr>
        <w:tc>
          <w:tcPr>
            <w:tcW w:w="1658" w:type="dxa"/>
            <w:tcBorders>
              <w:top w:val="single" w:sz="8" w:space="0" w:color="000000"/>
              <w:bottom w:val="single" w:sz="8" w:space="0" w:color="000000"/>
              <w:right w:val="single" w:sz="8" w:space="0" w:color="000000"/>
            </w:tcBorders>
          </w:tcPr>
          <w:p w14:paraId="11F72D6C" w14:textId="77777777" w:rsidR="00FC3128" w:rsidRPr="00DB4213" w:rsidRDefault="00FC3128" w:rsidP="00D81B5C">
            <w:pPr>
              <w:spacing w:before="120"/>
              <w:rPr>
                <w:b/>
                <w:bCs/>
                <w:lang w:val="en-GB"/>
              </w:rPr>
            </w:pPr>
            <w:r w:rsidRPr="00DB4213">
              <w:rPr>
                <w:b/>
                <w:bCs/>
                <w:lang w:val="en-GB"/>
              </w:rPr>
              <w:t>ITB 2.1</w:t>
            </w:r>
          </w:p>
        </w:tc>
        <w:tc>
          <w:tcPr>
            <w:tcW w:w="7698" w:type="dxa"/>
            <w:tcBorders>
              <w:top w:val="single" w:sz="8" w:space="0" w:color="000000"/>
              <w:left w:val="single" w:sz="8" w:space="0" w:color="000000"/>
              <w:bottom w:val="single" w:sz="8" w:space="0" w:color="000000"/>
            </w:tcBorders>
          </w:tcPr>
          <w:p w14:paraId="3E349A89" w14:textId="2E389AA1" w:rsidR="00FC3128" w:rsidRDefault="00FC3128" w:rsidP="00B25055">
            <w:pPr>
              <w:spacing w:before="120"/>
              <w:rPr>
                <w:b/>
                <w:lang w:val="en-GB"/>
              </w:rPr>
            </w:pPr>
            <w:r w:rsidRPr="00DB4213">
              <w:rPr>
                <w:lang w:val="en-GB"/>
              </w:rPr>
              <w:t>The name of the Project is</w:t>
            </w:r>
            <w:r w:rsidRPr="00DB4213">
              <w:rPr>
                <w:b/>
                <w:lang w:val="en-GB"/>
              </w:rPr>
              <w:t xml:space="preserve">: </w:t>
            </w:r>
            <w:r w:rsidR="000B6F91" w:rsidRPr="002F75E6">
              <w:rPr>
                <w:b/>
                <w:lang w:val="en-GB"/>
              </w:rPr>
              <w:t xml:space="preserve">Public Sector </w:t>
            </w:r>
            <w:r w:rsidR="00B25055" w:rsidRPr="002F75E6">
              <w:rPr>
                <w:b/>
                <w:lang w:val="en-GB"/>
              </w:rPr>
              <w:t>Research and Development</w:t>
            </w:r>
            <w:r w:rsidR="00B25055">
              <w:rPr>
                <w:b/>
                <w:lang w:val="en-GB"/>
              </w:rPr>
              <w:t xml:space="preserve"> </w:t>
            </w:r>
          </w:p>
          <w:p w14:paraId="52963EEE" w14:textId="7D787B8A" w:rsidR="00B25055" w:rsidRPr="00B25055" w:rsidRDefault="00B25055" w:rsidP="00B25055">
            <w:pPr>
              <w:spacing w:before="120"/>
              <w:rPr>
                <w:bCs/>
                <w:iCs/>
                <w:lang w:val="en-GB"/>
              </w:rPr>
            </w:pPr>
            <w:r w:rsidRPr="00B25055">
              <w:rPr>
                <w:bCs/>
                <w:iCs/>
                <w:lang w:val="en-GB"/>
              </w:rPr>
              <w:t xml:space="preserve">Project promoter: Ministry of Science, Technological </w:t>
            </w:r>
            <w:proofErr w:type="gramStart"/>
            <w:r w:rsidRPr="00B25055">
              <w:rPr>
                <w:bCs/>
                <w:iCs/>
                <w:lang w:val="en-GB"/>
              </w:rPr>
              <w:t>Development</w:t>
            </w:r>
            <w:proofErr w:type="gramEnd"/>
            <w:r w:rsidRPr="00B25055">
              <w:rPr>
                <w:bCs/>
                <w:iCs/>
                <w:lang w:val="en-GB"/>
              </w:rPr>
              <w:t xml:space="preserve"> and Innovation</w:t>
            </w:r>
          </w:p>
        </w:tc>
      </w:tr>
      <w:tr w:rsidR="003521BF" w:rsidRPr="00DB4213" w14:paraId="2C4F21CA" w14:textId="77777777" w:rsidTr="00D15022">
        <w:tblPrEx>
          <w:tblBorders>
            <w:insideH w:val="single" w:sz="8" w:space="0" w:color="000000"/>
          </w:tblBorders>
        </w:tblPrEx>
        <w:trPr>
          <w:jc w:val="center"/>
        </w:trPr>
        <w:tc>
          <w:tcPr>
            <w:tcW w:w="1658" w:type="dxa"/>
            <w:tcBorders>
              <w:top w:val="single" w:sz="8" w:space="0" w:color="000000"/>
              <w:bottom w:val="single" w:sz="8" w:space="0" w:color="000000"/>
              <w:right w:val="single" w:sz="8" w:space="0" w:color="000000"/>
            </w:tcBorders>
          </w:tcPr>
          <w:p w14:paraId="5650D4D2" w14:textId="2E975A70" w:rsidR="003521BF" w:rsidRPr="00DB4213" w:rsidRDefault="003521BF" w:rsidP="003521BF">
            <w:pPr>
              <w:spacing w:before="120"/>
              <w:rPr>
                <w:b/>
                <w:bCs/>
                <w:lang w:val="en-GB"/>
              </w:rPr>
            </w:pPr>
          </w:p>
        </w:tc>
        <w:tc>
          <w:tcPr>
            <w:tcW w:w="7698" w:type="dxa"/>
            <w:tcBorders>
              <w:top w:val="single" w:sz="8" w:space="0" w:color="000000"/>
              <w:left w:val="single" w:sz="8" w:space="0" w:color="000000"/>
              <w:bottom w:val="single" w:sz="8" w:space="0" w:color="000000"/>
            </w:tcBorders>
          </w:tcPr>
          <w:p w14:paraId="7601560D" w14:textId="77777777" w:rsidR="003521BF" w:rsidRPr="00DB4213" w:rsidRDefault="003521BF" w:rsidP="003521BF">
            <w:pPr>
              <w:spacing w:before="120" w:after="120"/>
              <w:jc w:val="center"/>
              <w:rPr>
                <w:b/>
                <w:bCs/>
                <w:sz w:val="28"/>
                <w:lang w:val="en-GB"/>
              </w:rPr>
            </w:pPr>
            <w:r w:rsidRPr="00DB4213">
              <w:rPr>
                <w:b/>
                <w:bCs/>
                <w:sz w:val="28"/>
                <w:lang w:val="en-GB"/>
              </w:rPr>
              <w:t>B. Contents of Bidding Documents</w:t>
            </w:r>
          </w:p>
        </w:tc>
      </w:tr>
      <w:tr w:rsidR="003521BF" w:rsidRPr="00DB4213" w14:paraId="3E2CFADA" w14:textId="77777777" w:rsidTr="00D15022">
        <w:tblPrEx>
          <w:tblBorders>
            <w:insideH w:val="single" w:sz="8" w:space="0" w:color="000000"/>
          </w:tblBorders>
        </w:tblPrEx>
        <w:trPr>
          <w:jc w:val="center"/>
        </w:trPr>
        <w:tc>
          <w:tcPr>
            <w:tcW w:w="1658" w:type="dxa"/>
            <w:tcBorders>
              <w:top w:val="single" w:sz="8" w:space="0" w:color="000000"/>
            </w:tcBorders>
          </w:tcPr>
          <w:p w14:paraId="72D01FF7" w14:textId="77777777" w:rsidR="003521BF" w:rsidRPr="00DB4213" w:rsidRDefault="003521BF" w:rsidP="003521BF">
            <w:pPr>
              <w:spacing w:before="120"/>
              <w:rPr>
                <w:b/>
                <w:bCs/>
                <w:lang w:val="en-GB"/>
              </w:rPr>
            </w:pPr>
            <w:r w:rsidRPr="00DB4213">
              <w:rPr>
                <w:b/>
                <w:bCs/>
                <w:lang w:val="en-GB"/>
              </w:rPr>
              <w:t>ITB 7.1</w:t>
            </w:r>
          </w:p>
        </w:tc>
        <w:tc>
          <w:tcPr>
            <w:tcW w:w="7698" w:type="dxa"/>
            <w:tcBorders>
              <w:top w:val="single" w:sz="8" w:space="0" w:color="000000"/>
            </w:tcBorders>
          </w:tcPr>
          <w:p w14:paraId="356741EA" w14:textId="77777777" w:rsidR="003521BF" w:rsidRPr="00DB4213" w:rsidRDefault="003521BF" w:rsidP="003521BF">
            <w:pPr>
              <w:tabs>
                <w:tab w:val="right" w:pos="7254"/>
              </w:tabs>
              <w:spacing w:before="120" w:after="120"/>
              <w:rPr>
                <w:b/>
                <w:lang w:val="en-GB"/>
              </w:rPr>
            </w:pPr>
            <w:r w:rsidRPr="00DB4213">
              <w:rPr>
                <w:lang w:val="en-GB"/>
              </w:rPr>
              <w:t xml:space="preserve">For </w:t>
            </w:r>
            <w:r w:rsidR="004A1734" w:rsidRPr="00DB4213">
              <w:rPr>
                <w:b/>
                <w:bCs/>
                <w:u w:val="single"/>
                <w:lang w:val="en-GB"/>
              </w:rPr>
              <w:t>c</w:t>
            </w:r>
            <w:r w:rsidRPr="00DB4213">
              <w:rPr>
                <w:b/>
                <w:u w:val="single"/>
                <w:lang w:val="en-GB"/>
              </w:rPr>
              <w:t xml:space="preserve">larification of </w:t>
            </w:r>
            <w:r w:rsidR="001156A1" w:rsidRPr="00DB4213">
              <w:rPr>
                <w:b/>
                <w:u w:val="single"/>
                <w:lang w:val="en-GB"/>
              </w:rPr>
              <w:t>Bidding Document</w:t>
            </w:r>
            <w:r w:rsidRPr="00DB4213">
              <w:rPr>
                <w:b/>
                <w:lang w:val="en-GB"/>
              </w:rPr>
              <w:t xml:space="preserve"> </w:t>
            </w:r>
            <w:r w:rsidRPr="00DB4213">
              <w:rPr>
                <w:lang w:val="en-GB"/>
              </w:rPr>
              <w:t>purposes</w:t>
            </w:r>
            <w:r w:rsidR="004A1734" w:rsidRPr="00DB4213">
              <w:rPr>
                <w:lang w:val="en-GB"/>
              </w:rPr>
              <w:t xml:space="preserve">, the Bidders can send their Requests for clarification to the following e-mail address: </w:t>
            </w:r>
          </w:p>
          <w:p w14:paraId="4F1048DA" w14:textId="4115D3DA" w:rsidR="003521BF" w:rsidRDefault="003521BF" w:rsidP="004A1734">
            <w:pPr>
              <w:tabs>
                <w:tab w:val="right" w:pos="7254"/>
              </w:tabs>
              <w:spacing w:before="120" w:after="120"/>
              <w:jc w:val="both"/>
              <w:rPr>
                <w:b/>
                <w:lang w:val="en-GB"/>
              </w:rPr>
            </w:pPr>
            <w:r w:rsidRPr="00DB4213">
              <w:rPr>
                <w:lang w:val="en-GB"/>
              </w:rPr>
              <w:t xml:space="preserve">Electronic mail address: </w:t>
            </w:r>
            <w:r w:rsidR="00CB25DB" w:rsidRPr="00CB25DB">
              <w:rPr>
                <w:lang w:val="en-GB"/>
              </w:rPr>
              <w:t>tatjana.vojvodic@piu.rs</w:t>
            </w:r>
          </w:p>
          <w:p w14:paraId="55587929" w14:textId="320F46EC" w:rsidR="00B86B65" w:rsidRPr="00D15022" w:rsidRDefault="00B86B65" w:rsidP="004A1734">
            <w:pPr>
              <w:tabs>
                <w:tab w:val="right" w:pos="7254"/>
              </w:tabs>
              <w:spacing w:before="120" w:after="120"/>
              <w:jc w:val="both"/>
              <w:rPr>
                <w:lang w:val="sr-Cyrl-RS"/>
              </w:rPr>
            </w:pPr>
            <w:r w:rsidRPr="00B86B65">
              <w:rPr>
                <w:lang w:val="en-GB"/>
              </w:rPr>
              <w:t>Tenderers should alert the promoter in writing, with a copy to the European Investment Bank, in case they should consider that certain clauses or technical specifications of the TDs might limit international competition or introduce an unfair advantage to some tenderers</w:t>
            </w:r>
            <w:r w:rsidR="000A5455">
              <w:rPr>
                <w:lang w:val="sr-Cyrl-RS"/>
              </w:rPr>
              <w:t>.</w:t>
            </w:r>
          </w:p>
        </w:tc>
      </w:tr>
      <w:tr w:rsidR="003521BF" w:rsidRPr="00DB4213" w14:paraId="6447DB3C" w14:textId="77777777" w:rsidTr="00D15022">
        <w:tblPrEx>
          <w:tblBorders>
            <w:insideH w:val="single" w:sz="8" w:space="0" w:color="000000"/>
          </w:tblBorders>
        </w:tblPrEx>
        <w:trPr>
          <w:trHeight w:val="425"/>
          <w:jc w:val="center"/>
        </w:trPr>
        <w:tc>
          <w:tcPr>
            <w:tcW w:w="1658" w:type="dxa"/>
          </w:tcPr>
          <w:p w14:paraId="5EA058AE" w14:textId="77777777" w:rsidR="003521BF" w:rsidRPr="00DB4213" w:rsidRDefault="003521BF" w:rsidP="003521BF">
            <w:pPr>
              <w:spacing w:before="120"/>
              <w:rPr>
                <w:b/>
                <w:bCs/>
                <w:lang w:val="en-GB"/>
              </w:rPr>
            </w:pPr>
            <w:r w:rsidRPr="00DB4213">
              <w:rPr>
                <w:b/>
                <w:bCs/>
                <w:lang w:val="en-GB"/>
              </w:rPr>
              <w:t>ITB 7.3</w:t>
            </w:r>
          </w:p>
        </w:tc>
        <w:tc>
          <w:tcPr>
            <w:tcW w:w="7698" w:type="dxa"/>
          </w:tcPr>
          <w:p w14:paraId="48770319" w14:textId="6B16216E" w:rsidR="003521BF" w:rsidRPr="00DB4213" w:rsidRDefault="003521BF" w:rsidP="00E53F76">
            <w:pPr>
              <w:jc w:val="both"/>
              <w:rPr>
                <w:lang w:val="en-GB"/>
              </w:rPr>
            </w:pPr>
            <w:r w:rsidRPr="00DB4213">
              <w:rPr>
                <w:b/>
                <w:iCs/>
                <w:lang w:val="en-GB"/>
              </w:rPr>
              <w:t xml:space="preserve">The </w:t>
            </w:r>
            <w:r w:rsidR="00C6278B">
              <w:rPr>
                <w:b/>
                <w:iCs/>
                <w:lang w:val="en-GB"/>
              </w:rPr>
              <w:t>Contracting authority</w:t>
            </w:r>
            <w:r w:rsidRPr="00DB4213">
              <w:rPr>
                <w:b/>
                <w:iCs/>
                <w:lang w:val="en-GB"/>
              </w:rPr>
              <w:t xml:space="preserve"> will consolidate all the requests for clarification received from the Bidders and will </w:t>
            </w:r>
            <w:r w:rsidR="00144210" w:rsidRPr="00DB4213">
              <w:rPr>
                <w:b/>
                <w:iCs/>
                <w:lang w:val="en-GB"/>
              </w:rPr>
              <w:t>publish</w:t>
            </w:r>
            <w:r w:rsidRPr="00DB4213">
              <w:rPr>
                <w:b/>
                <w:iCs/>
                <w:lang w:val="en-GB"/>
              </w:rPr>
              <w:t xml:space="preserve"> them with answers (</w:t>
            </w:r>
            <w:r w:rsidR="0009606E" w:rsidRPr="00DB4213">
              <w:rPr>
                <w:b/>
                <w:lang w:val="en-GB"/>
              </w:rPr>
              <w:t>i.e.</w:t>
            </w:r>
            <w:r w:rsidRPr="00DB4213">
              <w:rPr>
                <w:b/>
                <w:lang w:val="en-GB"/>
              </w:rPr>
              <w:t xml:space="preserve"> the description of the inquiry but without identifying its source)</w:t>
            </w:r>
            <w:r w:rsidRPr="00DB4213">
              <w:rPr>
                <w:lang w:val="en-GB"/>
              </w:rPr>
              <w:t xml:space="preserve"> </w:t>
            </w:r>
            <w:r w:rsidR="00C66E16">
              <w:rPr>
                <w:b/>
                <w:iCs/>
                <w:lang w:val="en-GB"/>
              </w:rPr>
              <w:t>on the following website</w:t>
            </w:r>
            <w:r w:rsidRPr="00DB4213">
              <w:rPr>
                <w:b/>
                <w:iCs/>
                <w:lang w:val="en-GB"/>
              </w:rPr>
              <w:t xml:space="preserve">: </w:t>
            </w:r>
            <w:hyperlink r:id="rId23" w:history="1">
              <w:r w:rsidRPr="00DB4213">
                <w:rPr>
                  <w:rStyle w:val="Hyperlink"/>
                  <w:rFonts w:eastAsia="Calibri"/>
                  <w:lang w:val="en-GB"/>
                </w:rPr>
                <w:t>www.piu.rs</w:t>
              </w:r>
            </w:hyperlink>
          </w:p>
          <w:p w14:paraId="04B092EE" w14:textId="72E5ACD2" w:rsidR="003521BF" w:rsidRDefault="003521BF" w:rsidP="00E53F76">
            <w:pPr>
              <w:tabs>
                <w:tab w:val="right" w:pos="7254"/>
              </w:tabs>
              <w:spacing w:before="120" w:after="120"/>
              <w:jc w:val="both"/>
              <w:rPr>
                <w:b/>
                <w:iCs/>
                <w:lang w:val="en-GB"/>
              </w:rPr>
            </w:pPr>
            <w:r w:rsidRPr="00DB4213">
              <w:rPr>
                <w:b/>
                <w:iCs/>
                <w:lang w:val="en-GB"/>
              </w:rPr>
              <w:t xml:space="preserve">The Bidders shall have to </w:t>
            </w:r>
            <w:proofErr w:type="gramStart"/>
            <w:r w:rsidRPr="00DB4213">
              <w:rPr>
                <w:b/>
                <w:iCs/>
                <w:lang w:val="en-GB"/>
              </w:rPr>
              <w:t>check</w:t>
            </w:r>
            <w:r w:rsidR="009F69BA">
              <w:rPr>
                <w:b/>
                <w:iCs/>
                <w:lang w:val="en-GB"/>
              </w:rPr>
              <w:t xml:space="preserve"> </w:t>
            </w:r>
            <w:r w:rsidRPr="00DB4213">
              <w:rPr>
                <w:b/>
                <w:iCs/>
                <w:lang w:val="en-GB"/>
              </w:rPr>
              <w:t>regularly</w:t>
            </w:r>
            <w:proofErr w:type="gramEnd"/>
            <w:r w:rsidRPr="00DB4213">
              <w:rPr>
                <w:b/>
                <w:iCs/>
                <w:lang w:val="en-GB"/>
              </w:rPr>
              <w:t xml:space="preserve"> the</w:t>
            </w:r>
            <w:r w:rsidR="00CB25DB">
              <w:rPr>
                <w:b/>
                <w:iCs/>
                <w:lang w:val="en-GB"/>
              </w:rPr>
              <w:t xml:space="preserve"> above website</w:t>
            </w:r>
            <w:r w:rsidRPr="00DB4213">
              <w:rPr>
                <w:b/>
                <w:iCs/>
                <w:lang w:val="en-GB"/>
              </w:rPr>
              <w:t xml:space="preserve"> for clarification</w:t>
            </w:r>
            <w:r w:rsidR="002E7BD2" w:rsidRPr="00DB4213">
              <w:rPr>
                <w:b/>
                <w:iCs/>
                <w:lang w:val="en-GB"/>
              </w:rPr>
              <w:t>s of</w:t>
            </w:r>
            <w:r w:rsidRPr="00DB4213">
              <w:rPr>
                <w:b/>
                <w:iCs/>
                <w:lang w:val="en-GB"/>
              </w:rPr>
              <w:t xml:space="preserve"> the Bidding Documents</w:t>
            </w:r>
            <w:r w:rsidR="00AA12C7" w:rsidRPr="00DB4213">
              <w:rPr>
                <w:b/>
                <w:iCs/>
                <w:lang w:val="en-GB"/>
              </w:rPr>
              <w:t>.</w:t>
            </w:r>
          </w:p>
          <w:p w14:paraId="18BEA18A" w14:textId="0FB6F614" w:rsidR="00F73A19" w:rsidRPr="00DB4213" w:rsidRDefault="00F73A19" w:rsidP="00E53F76">
            <w:pPr>
              <w:tabs>
                <w:tab w:val="right" w:pos="7254"/>
              </w:tabs>
              <w:spacing w:before="120" w:after="120"/>
              <w:jc w:val="both"/>
              <w:rPr>
                <w:lang w:val="en-GB"/>
              </w:rPr>
            </w:pPr>
            <w:r>
              <w:rPr>
                <w:b/>
                <w:iCs/>
                <w:lang w:val="en-GB"/>
              </w:rPr>
              <w:t xml:space="preserve">In any case, </w:t>
            </w:r>
            <w:proofErr w:type="gramStart"/>
            <w:r w:rsidR="00C6278B">
              <w:rPr>
                <w:b/>
                <w:iCs/>
                <w:lang w:val="en-GB"/>
              </w:rPr>
              <w:t>Contracting</w:t>
            </w:r>
            <w:proofErr w:type="gramEnd"/>
            <w:r w:rsidR="00C6278B">
              <w:rPr>
                <w:b/>
                <w:iCs/>
                <w:lang w:val="en-GB"/>
              </w:rPr>
              <w:t xml:space="preserve"> authority</w:t>
            </w:r>
            <w:r w:rsidRPr="00B722F3">
              <w:rPr>
                <w:b/>
                <w:iCs/>
                <w:lang w:val="en-GB"/>
              </w:rPr>
              <w:t xml:space="preserve"> must answer</w:t>
            </w:r>
            <w:r>
              <w:rPr>
                <w:b/>
                <w:iCs/>
                <w:lang w:val="en-GB"/>
              </w:rPr>
              <w:t xml:space="preserve"> </w:t>
            </w:r>
            <w:r w:rsidR="00474989">
              <w:rPr>
                <w:b/>
                <w:iCs/>
                <w:lang w:val="en-GB"/>
              </w:rPr>
              <w:t xml:space="preserve">in writing </w:t>
            </w:r>
            <w:r>
              <w:rPr>
                <w:b/>
                <w:iCs/>
                <w:lang w:val="en-GB"/>
              </w:rPr>
              <w:t xml:space="preserve">all received requests for clarification </w:t>
            </w:r>
            <w:r w:rsidR="00815651" w:rsidRPr="00815651">
              <w:rPr>
                <w:b/>
                <w:iCs/>
                <w:lang w:val="en-GB"/>
              </w:rPr>
              <w:t xml:space="preserve">within </w:t>
            </w:r>
            <w:r w:rsidR="00D27B9C">
              <w:rPr>
                <w:b/>
                <w:iCs/>
                <w:lang w:val="en-GB"/>
              </w:rPr>
              <w:t xml:space="preserve">five </w:t>
            </w:r>
            <w:r w:rsidR="00D27B9C" w:rsidRPr="002F75E6">
              <w:rPr>
                <w:b/>
                <w:iCs/>
                <w:lang w:val="en-GB"/>
              </w:rPr>
              <w:t>(5) days.</w:t>
            </w:r>
            <w:r w:rsidR="00815651" w:rsidRPr="00815651">
              <w:rPr>
                <w:b/>
                <w:iCs/>
                <w:lang w:val="en-GB"/>
              </w:rPr>
              <w:t xml:space="preserve"> </w:t>
            </w:r>
          </w:p>
        </w:tc>
      </w:tr>
      <w:tr w:rsidR="003521BF" w:rsidRPr="00DB4213" w14:paraId="00CBF475" w14:textId="77777777" w:rsidTr="00D15022">
        <w:tblPrEx>
          <w:tblBorders>
            <w:insideH w:val="single" w:sz="8" w:space="0" w:color="000000"/>
          </w:tblBorders>
        </w:tblPrEx>
        <w:trPr>
          <w:trHeight w:val="970"/>
          <w:jc w:val="center"/>
        </w:trPr>
        <w:tc>
          <w:tcPr>
            <w:tcW w:w="1658" w:type="dxa"/>
          </w:tcPr>
          <w:p w14:paraId="33B27E2A" w14:textId="77777777" w:rsidR="003521BF" w:rsidRPr="00DB4213" w:rsidRDefault="003521BF" w:rsidP="003521BF">
            <w:pPr>
              <w:spacing w:before="120"/>
              <w:rPr>
                <w:b/>
                <w:bCs/>
                <w:lang w:val="en-GB"/>
              </w:rPr>
            </w:pPr>
            <w:r w:rsidRPr="00DB4213">
              <w:rPr>
                <w:b/>
                <w:bCs/>
                <w:lang w:val="en-GB"/>
              </w:rPr>
              <w:lastRenderedPageBreak/>
              <w:t>ITB 8.2</w:t>
            </w:r>
          </w:p>
        </w:tc>
        <w:tc>
          <w:tcPr>
            <w:tcW w:w="7698" w:type="dxa"/>
          </w:tcPr>
          <w:p w14:paraId="619EE447" w14:textId="287B387F" w:rsidR="003521BF" w:rsidRPr="00DB4213" w:rsidRDefault="003521BF" w:rsidP="00E53F76">
            <w:pPr>
              <w:jc w:val="both"/>
              <w:rPr>
                <w:lang w:val="en-GB"/>
              </w:rPr>
            </w:pPr>
            <w:r w:rsidRPr="00DB4213">
              <w:rPr>
                <w:b/>
                <w:iCs/>
                <w:lang w:val="en-GB"/>
              </w:rPr>
              <w:t>The amendments</w:t>
            </w:r>
            <w:r w:rsidR="00547401" w:rsidRPr="00DB4213">
              <w:rPr>
                <w:b/>
                <w:iCs/>
                <w:lang w:val="en-GB"/>
              </w:rPr>
              <w:t xml:space="preserve"> and addenda</w:t>
            </w:r>
            <w:r w:rsidR="00B12933" w:rsidRPr="00DB4213">
              <w:rPr>
                <w:b/>
                <w:iCs/>
                <w:lang w:val="en-GB"/>
              </w:rPr>
              <w:t xml:space="preserve"> to the Bidding Document</w:t>
            </w:r>
            <w:r w:rsidRPr="00DB4213">
              <w:rPr>
                <w:b/>
                <w:iCs/>
                <w:lang w:val="en-GB"/>
              </w:rPr>
              <w:t xml:space="preserve"> will be pub</w:t>
            </w:r>
            <w:r w:rsidR="00C66E16">
              <w:rPr>
                <w:b/>
                <w:iCs/>
                <w:lang w:val="en-GB"/>
              </w:rPr>
              <w:t>lished on the following website</w:t>
            </w:r>
            <w:r w:rsidRPr="00DB4213">
              <w:rPr>
                <w:b/>
                <w:iCs/>
                <w:lang w:val="en-GB"/>
              </w:rPr>
              <w:t xml:space="preserve">:  </w:t>
            </w:r>
            <w:hyperlink r:id="rId24" w:history="1">
              <w:r w:rsidRPr="00DB4213">
                <w:rPr>
                  <w:rStyle w:val="Hyperlink"/>
                  <w:rFonts w:eastAsia="Calibri"/>
                  <w:lang w:val="en-GB"/>
                </w:rPr>
                <w:t>www.piu.rs</w:t>
              </w:r>
            </w:hyperlink>
          </w:p>
          <w:p w14:paraId="27A85B86" w14:textId="5BA6AC8D" w:rsidR="003521BF" w:rsidRPr="00DB4213" w:rsidRDefault="003521BF" w:rsidP="00E53F76">
            <w:pPr>
              <w:tabs>
                <w:tab w:val="right" w:pos="7254"/>
              </w:tabs>
              <w:spacing w:before="120" w:after="120"/>
              <w:jc w:val="both"/>
              <w:rPr>
                <w:lang w:val="en-GB"/>
              </w:rPr>
            </w:pPr>
            <w:r w:rsidRPr="00DB4213">
              <w:rPr>
                <w:b/>
                <w:iCs/>
                <w:lang w:val="en-GB"/>
              </w:rPr>
              <w:t xml:space="preserve">The Bidders shall have to </w:t>
            </w:r>
            <w:proofErr w:type="gramStart"/>
            <w:r w:rsidRPr="00DB4213">
              <w:rPr>
                <w:b/>
                <w:iCs/>
                <w:lang w:val="en-GB"/>
              </w:rPr>
              <w:t>check regularly</w:t>
            </w:r>
            <w:proofErr w:type="gramEnd"/>
            <w:r w:rsidRPr="00DB4213">
              <w:rPr>
                <w:b/>
                <w:iCs/>
                <w:lang w:val="en-GB"/>
              </w:rPr>
              <w:t xml:space="preserve"> the above website for amendments </w:t>
            </w:r>
            <w:r w:rsidR="00B12933" w:rsidRPr="00DB4213">
              <w:rPr>
                <w:b/>
                <w:iCs/>
                <w:lang w:val="en-GB"/>
              </w:rPr>
              <w:t xml:space="preserve">and addenda </w:t>
            </w:r>
            <w:r w:rsidRPr="00DB4213">
              <w:rPr>
                <w:b/>
                <w:iCs/>
                <w:lang w:val="en-GB"/>
              </w:rPr>
              <w:t>to the Bidding Documents.</w:t>
            </w:r>
          </w:p>
        </w:tc>
      </w:tr>
      <w:tr w:rsidR="003521BF" w:rsidRPr="00DB4213" w14:paraId="59C63A2A" w14:textId="77777777" w:rsidTr="00D15022">
        <w:tblPrEx>
          <w:tblBorders>
            <w:insideH w:val="single" w:sz="8" w:space="0" w:color="000000"/>
          </w:tblBorders>
        </w:tblPrEx>
        <w:trPr>
          <w:jc w:val="center"/>
        </w:trPr>
        <w:tc>
          <w:tcPr>
            <w:tcW w:w="1658" w:type="dxa"/>
          </w:tcPr>
          <w:p w14:paraId="2B6DD8A3" w14:textId="77777777" w:rsidR="003521BF" w:rsidRPr="00DB4213" w:rsidRDefault="003521BF" w:rsidP="003521BF">
            <w:pPr>
              <w:spacing w:before="120"/>
              <w:rPr>
                <w:b/>
                <w:bCs/>
                <w:lang w:val="en-GB"/>
              </w:rPr>
            </w:pPr>
          </w:p>
        </w:tc>
        <w:tc>
          <w:tcPr>
            <w:tcW w:w="7698" w:type="dxa"/>
          </w:tcPr>
          <w:p w14:paraId="301CBE88" w14:textId="77777777" w:rsidR="003521BF" w:rsidRPr="00DB4213" w:rsidRDefault="003521BF" w:rsidP="003521BF">
            <w:pPr>
              <w:spacing w:before="120" w:after="120"/>
              <w:jc w:val="center"/>
              <w:rPr>
                <w:b/>
                <w:bCs/>
                <w:sz w:val="28"/>
                <w:lang w:val="en-GB"/>
              </w:rPr>
            </w:pPr>
            <w:r w:rsidRPr="00DB4213">
              <w:rPr>
                <w:b/>
                <w:bCs/>
                <w:sz w:val="28"/>
                <w:lang w:val="en-GB"/>
              </w:rPr>
              <w:t>C. Preparation of Bids</w:t>
            </w:r>
          </w:p>
        </w:tc>
      </w:tr>
      <w:tr w:rsidR="003521BF" w:rsidRPr="00DB4213" w14:paraId="0259820B" w14:textId="77777777" w:rsidTr="00D15022">
        <w:tblPrEx>
          <w:tblBorders>
            <w:insideH w:val="single" w:sz="8" w:space="0" w:color="000000"/>
          </w:tblBorders>
        </w:tblPrEx>
        <w:trPr>
          <w:trHeight w:val="509"/>
          <w:jc w:val="center"/>
        </w:trPr>
        <w:tc>
          <w:tcPr>
            <w:tcW w:w="1658" w:type="dxa"/>
          </w:tcPr>
          <w:p w14:paraId="24B23BC8" w14:textId="77777777" w:rsidR="003521BF" w:rsidRPr="00DB4213" w:rsidRDefault="003521BF" w:rsidP="003521BF">
            <w:pPr>
              <w:spacing w:before="120"/>
              <w:rPr>
                <w:b/>
                <w:bCs/>
                <w:lang w:val="en-GB"/>
              </w:rPr>
            </w:pPr>
            <w:r w:rsidRPr="00F961B7">
              <w:rPr>
                <w:b/>
                <w:bCs/>
                <w:lang w:val="en-GB"/>
              </w:rPr>
              <w:t>ITB 10.1</w:t>
            </w:r>
          </w:p>
        </w:tc>
        <w:tc>
          <w:tcPr>
            <w:tcW w:w="7698" w:type="dxa"/>
          </w:tcPr>
          <w:p w14:paraId="1D083401" w14:textId="5D6AB1C6" w:rsidR="00F151F5" w:rsidRDefault="003521BF" w:rsidP="00431F65">
            <w:pPr>
              <w:rPr>
                <w:iCs/>
                <w:spacing w:val="-4"/>
                <w:lang w:val="en-GB"/>
              </w:rPr>
            </w:pPr>
            <w:r w:rsidRPr="00DB4213">
              <w:rPr>
                <w:lang w:val="en-GB"/>
              </w:rPr>
              <w:t xml:space="preserve">The language of the bid </w:t>
            </w:r>
            <w:r w:rsidR="002B3476">
              <w:rPr>
                <w:lang w:val="en-GB"/>
              </w:rPr>
              <w:t>is</w:t>
            </w:r>
            <w:r w:rsidRPr="00DB4213">
              <w:rPr>
                <w:lang w:val="en-GB"/>
              </w:rPr>
              <w:t xml:space="preserve">: </w:t>
            </w:r>
            <w:r w:rsidRPr="00DB4213">
              <w:rPr>
                <w:b/>
                <w:iCs/>
                <w:lang w:val="en-GB"/>
              </w:rPr>
              <w:t>English</w:t>
            </w:r>
            <w:r w:rsidR="00D35E0C" w:rsidRPr="00DB4213">
              <w:rPr>
                <w:b/>
                <w:iCs/>
                <w:lang w:val="en-GB"/>
              </w:rPr>
              <w:t>.</w:t>
            </w:r>
            <w:r w:rsidR="00F151F5" w:rsidRPr="00DB4213">
              <w:rPr>
                <w:iCs/>
                <w:spacing w:val="-4"/>
                <w:lang w:val="en-GB"/>
              </w:rPr>
              <w:t xml:space="preserve"> </w:t>
            </w:r>
          </w:p>
          <w:p w14:paraId="254A6FB1" w14:textId="6B16CBAB" w:rsidR="00F151F5" w:rsidRDefault="00F151F5" w:rsidP="00F151F5">
            <w:pPr>
              <w:rPr>
                <w:iCs/>
                <w:spacing w:val="-4"/>
                <w:lang w:val="en-GB"/>
              </w:rPr>
            </w:pPr>
          </w:p>
          <w:p w14:paraId="4326ED85" w14:textId="365D835F" w:rsidR="000A5455" w:rsidRPr="00FA7982" w:rsidRDefault="00FA7982" w:rsidP="00FA7982">
            <w:pPr>
              <w:shd w:val="clear" w:color="auto" w:fill="FFFFFF"/>
              <w:jc w:val="both"/>
              <w:rPr>
                <w:iCs/>
                <w:spacing w:val="-4"/>
                <w:lang w:val="en-GB"/>
              </w:rPr>
            </w:pPr>
            <w:r w:rsidRPr="00BD4C58">
              <w:rPr>
                <w:color w:val="2E3238"/>
                <w:bdr w:val="none" w:sz="0" w:space="0" w:color="auto" w:frame="1"/>
              </w:rPr>
              <w:t xml:space="preserve">All correspondence </w:t>
            </w:r>
            <w:r w:rsidR="002B3476">
              <w:rPr>
                <w:color w:val="2E3238"/>
                <w:bdr w:val="none" w:sz="0" w:space="0" w:color="auto" w:frame="1"/>
              </w:rPr>
              <w:t>shall</w:t>
            </w:r>
            <w:r w:rsidRPr="00BD4C58">
              <w:rPr>
                <w:color w:val="2E3238"/>
                <w:bdr w:val="none" w:sz="0" w:space="0" w:color="auto" w:frame="1"/>
              </w:rPr>
              <w:t xml:space="preserve"> be </w:t>
            </w:r>
            <w:r w:rsidR="002B3476">
              <w:rPr>
                <w:color w:val="2E3238"/>
                <w:bdr w:val="none" w:sz="0" w:space="0" w:color="auto" w:frame="1"/>
              </w:rPr>
              <w:t>in</w:t>
            </w:r>
            <w:r w:rsidRPr="00BD4C58">
              <w:rPr>
                <w:color w:val="2E3238"/>
                <w:bdr w:val="none" w:sz="0" w:space="0" w:color="auto" w:frame="1"/>
              </w:rPr>
              <w:t xml:space="preserve"> </w:t>
            </w:r>
            <w:r w:rsidR="00D41EE8" w:rsidRPr="00E043CE">
              <w:rPr>
                <w:iCs/>
                <w:spacing w:val="-4"/>
                <w:lang w:val="en-GB"/>
              </w:rPr>
              <w:t>English</w:t>
            </w:r>
            <w:r w:rsidR="00C5567A">
              <w:rPr>
                <w:iCs/>
                <w:spacing w:val="-4"/>
                <w:lang w:val="en-GB"/>
              </w:rPr>
              <w:t>.</w:t>
            </w:r>
          </w:p>
          <w:p w14:paraId="33890ED6" w14:textId="77777777" w:rsidR="00FA7982" w:rsidRPr="00FA7982" w:rsidRDefault="00FA7982" w:rsidP="00FA7982">
            <w:pPr>
              <w:shd w:val="clear" w:color="auto" w:fill="FFFFFF"/>
              <w:rPr>
                <w:rFonts w:ascii="inherit" w:hAnsi="inherit"/>
                <w:color w:val="2E3238"/>
                <w:sz w:val="20"/>
                <w:szCs w:val="20"/>
                <w:lang w:val="en-US"/>
              </w:rPr>
            </w:pPr>
          </w:p>
          <w:p w14:paraId="64AC33A2" w14:textId="443CA6FD" w:rsidR="003521BF" w:rsidRPr="00DB4213" w:rsidRDefault="00B14738" w:rsidP="000A5455">
            <w:pPr>
              <w:spacing w:before="120" w:after="120"/>
              <w:jc w:val="both"/>
              <w:rPr>
                <w:iCs/>
                <w:spacing w:val="-4"/>
                <w:lang w:val="en-GB"/>
              </w:rPr>
            </w:pPr>
            <w:r w:rsidRPr="003A1684">
              <w:rPr>
                <w:spacing w:val="-4"/>
                <w:lang w:val="sr-Latn-RS"/>
              </w:rPr>
              <w:t>Language for translation of supporting documents/documentary evidences and printed literature is English or Serbian, except for documents and evidences made in Serbian or issued by the relevant authority in Serbian language. The translation of the documents may be submitted as uncertified translation under condition a true and accurate translation is provided</w:t>
            </w:r>
            <w:r w:rsidRPr="00B14738">
              <w:rPr>
                <w:spacing w:val="-4"/>
                <w:lang w:val="sr-Latn-RS"/>
              </w:rPr>
              <w:t>.</w:t>
            </w:r>
          </w:p>
        </w:tc>
      </w:tr>
    </w:tbl>
    <w:p w14:paraId="3B37E2A8" w14:textId="286D7AC9" w:rsidR="00F151F5" w:rsidRDefault="00F151F5">
      <w:r>
        <w:br w:type="page"/>
      </w:r>
    </w:p>
    <w:p w14:paraId="0B0C379B" w14:textId="77777777" w:rsidR="00E043CE" w:rsidRDefault="00E043CE"/>
    <w:tbl>
      <w:tblPr>
        <w:tblW w:w="5221" w:type="pct"/>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365"/>
        <w:gridCol w:w="8400"/>
      </w:tblGrid>
      <w:tr w:rsidR="008D0DBD" w:rsidRPr="00DB4213" w14:paraId="7AB01AD8" w14:textId="77777777" w:rsidTr="00D15022">
        <w:trPr>
          <w:jc w:val="center"/>
        </w:trPr>
        <w:tc>
          <w:tcPr>
            <w:tcW w:w="699" w:type="pct"/>
          </w:tcPr>
          <w:p w14:paraId="3EDE80D1" w14:textId="77777777" w:rsidR="003521BF" w:rsidRPr="00DB4213" w:rsidRDefault="003521BF" w:rsidP="003521BF">
            <w:pPr>
              <w:spacing w:before="120"/>
              <w:rPr>
                <w:b/>
                <w:bCs/>
                <w:lang w:val="en-GB"/>
              </w:rPr>
            </w:pPr>
            <w:r w:rsidRPr="00DB4213">
              <w:rPr>
                <w:b/>
                <w:bCs/>
                <w:lang w:val="en-GB"/>
              </w:rPr>
              <w:t>ITB 11.1 (h)</w:t>
            </w:r>
          </w:p>
        </w:tc>
        <w:tc>
          <w:tcPr>
            <w:tcW w:w="4301" w:type="pct"/>
          </w:tcPr>
          <w:p w14:paraId="48787E95" w14:textId="1CDE2FA3" w:rsidR="008D022A" w:rsidRDefault="003521BF" w:rsidP="003521BF">
            <w:pPr>
              <w:tabs>
                <w:tab w:val="right" w:pos="7254"/>
              </w:tabs>
              <w:spacing w:before="120" w:after="120"/>
              <w:rPr>
                <w:lang w:val="en-GB"/>
              </w:rPr>
            </w:pPr>
            <w:r w:rsidRPr="00DB4213">
              <w:rPr>
                <w:lang w:val="en-GB"/>
              </w:rPr>
              <w:t>The Bidder shall submit the following additional documents in its bid:</w:t>
            </w:r>
          </w:p>
          <w:p w14:paraId="29192E94" w14:textId="7A30A6FA" w:rsidR="000F24AD" w:rsidRPr="00137EF3" w:rsidRDefault="000F24AD" w:rsidP="00DF4DFB">
            <w:pPr>
              <w:pStyle w:val="ListParagraph"/>
              <w:numPr>
                <w:ilvl w:val="1"/>
                <w:numId w:val="117"/>
              </w:numPr>
              <w:spacing w:before="120"/>
              <w:ind w:left="503"/>
              <w:jc w:val="both"/>
              <w:rPr>
                <w:lang w:val="en-GB"/>
              </w:rPr>
            </w:pPr>
            <w:r w:rsidRPr="0086043A">
              <w:rPr>
                <w:lang w:val="en-GB"/>
              </w:rPr>
              <w:t>Letter of intent on forming the Joint Venture/Consortium</w:t>
            </w:r>
            <w:r w:rsidR="00BF1C6E" w:rsidRPr="0086043A">
              <w:rPr>
                <w:lang w:val="en-GB"/>
              </w:rPr>
              <w:t xml:space="preserve">, </w:t>
            </w:r>
            <w:r w:rsidR="00BF1C6E">
              <w:rPr>
                <w:color w:val="7030A0"/>
                <w:lang w:val="en-GB"/>
              </w:rPr>
              <w:t>i</w:t>
            </w:r>
            <w:r w:rsidR="00BF1C6E" w:rsidRPr="003B7A26">
              <w:rPr>
                <w:lang w:val="en-GB"/>
              </w:rPr>
              <w:t>n case of submission of the Bid by the Joint Venture/Consortium</w:t>
            </w:r>
            <w:r w:rsidR="00BF1C6E" w:rsidRPr="00137EF3">
              <w:rPr>
                <w:lang w:val="en-GB"/>
              </w:rPr>
              <w:t>, which must contain the information on:</w:t>
            </w:r>
          </w:p>
          <w:p w14:paraId="55EAE8C4" w14:textId="57681F7A" w:rsidR="000F24AD" w:rsidRPr="00137EF3" w:rsidRDefault="000F24AD" w:rsidP="00A7739C">
            <w:pPr>
              <w:spacing w:before="120"/>
              <w:ind w:left="503"/>
              <w:jc w:val="both"/>
              <w:rPr>
                <w:lang w:val="en-GB"/>
              </w:rPr>
            </w:pPr>
            <w:r w:rsidRPr="00137EF3">
              <w:rPr>
                <w:lang w:val="en-GB"/>
              </w:rPr>
              <w:t xml:space="preserve">- member of the group who shall submit the Bid and who shall represent the Joint Venture/Consortium in front of the </w:t>
            </w:r>
            <w:r w:rsidR="00C6278B" w:rsidRPr="00137EF3">
              <w:rPr>
                <w:lang w:val="en-GB"/>
              </w:rPr>
              <w:t>Contracting authority</w:t>
            </w:r>
            <w:r w:rsidRPr="00137EF3">
              <w:rPr>
                <w:lang w:val="en-GB"/>
              </w:rPr>
              <w:t xml:space="preserve">. </w:t>
            </w:r>
          </w:p>
          <w:p w14:paraId="2FF0914E" w14:textId="77777777" w:rsidR="000F24AD" w:rsidRPr="00137EF3" w:rsidRDefault="000F24AD" w:rsidP="00A7739C">
            <w:pPr>
              <w:spacing w:before="120"/>
              <w:ind w:left="503"/>
              <w:jc w:val="both"/>
              <w:rPr>
                <w:lang w:val="en-GB"/>
              </w:rPr>
            </w:pPr>
            <w:r w:rsidRPr="00137EF3">
              <w:rPr>
                <w:lang w:val="en-GB"/>
              </w:rPr>
              <w:t xml:space="preserve">  - member of the group who shall, on the behalf of the Joint Venture/Consortium, sign the </w:t>
            </w:r>
            <w:proofErr w:type="gramStart"/>
            <w:r w:rsidRPr="00137EF3">
              <w:rPr>
                <w:lang w:val="en-GB"/>
              </w:rPr>
              <w:t>Contract;</w:t>
            </w:r>
            <w:proofErr w:type="gramEnd"/>
            <w:r w:rsidRPr="00137EF3">
              <w:rPr>
                <w:lang w:val="en-GB"/>
              </w:rPr>
              <w:t xml:space="preserve"> </w:t>
            </w:r>
          </w:p>
          <w:p w14:paraId="3B03189B" w14:textId="77777777" w:rsidR="000F24AD" w:rsidRPr="00137EF3" w:rsidRDefault="000F24AD" w:rsidP="00A7739C">
            <w:pPr>
              <w:spacing w:before="120"/>
              <w:ind w:left="503"/>
              <w:jc w:val="both"/>
              <w:rPr>
                <w:lang w:val="en-GB"/>
              </w:rPr>
            </w:pPr>
            <w:r w:rsidRPr="00137EF3">
              <w:rPr>
                <w:lang w:val="en-GB"/>
              </w:rPr>
              <w:t xml:space="preserve"> - member of the group who shall, on the behalf of the Joint Venture/Consortium, submit the Bank </w:t>
            </w:r>
            <w:proofErr w:type="gramStart"/>
            <w:r w:rsidRPr="00137EF3">
              <w:rPr>
                <w:lang w:val="en-GB"/>
              </w:rPr>
              <w:t>guarantees;</w:t>
            </w:r>
            <w:proofErr w:type="gramEnd"/>
          </w:p>
          <w:p w14:paraId="00D3BFCA" w14:textId="6A8F5080" w:rsidR="000F24AD" w:rsidRPr="00BF1C6E" w:rsidRDefault="000F24AD" w:rsidP="00A7739C">
            <w:pPr>
              <w:spacing w:before="120"/>
              <w:ind w:left="503"/>
              <w:jc w:val="both"/>
              <w:rPr>
                <w:lang w:val="en-GB"/>
              </w:rPr>
            </w:pPr>
            <w:r w:rsidRPr="00BF1C6E">
              <w:rPr>
                <w:lang w:val="en-GB"/>
              </w:rPr>
              <w:t xml:space="preserve"> -  member of the group who shall issue an </w:t>
            </w:r>
            <w:proofErr w:type="gramStart"/>
            <w:r w:rsidRPr="00BF1C6E">
              <w:rPr>
                <w:lang w:val="en-GB"/>
              </w:rPr>
              <w:t>invoice;</w:t>
            </w:r>
            <w:proofErr w:type="gramEnd"/>
            <w:r w:rsidRPr="00BF1C6E">
              <w:rPr>
                <w:lang w:val="en-GB"/>
              </w:rPr>
              <w:t xml:space="preserve"> </w:t>
            </w:r>
          </w:p>
          <w:p w14:paraId="567154D0" w14:textId="62769143" w:rsidR="000F24AD" w:rsidRPr="00BF1C6E" w:rsidRDefault="000F24AD" w:rsidP="00A7739C">
            <w:pPr>
              <w:spacing w:before="120"/>
              <w:ind w:left="503"/>
              <w:jc w:val="both"/>
              <w:rPr>
                <w:lang w:val="en-GB"/>
              </w:rPr>
            </w:pPr>
            <w:r w:rsidRPr="00BF1C6E">
              <w:rPr>
                <w:lang w:val="en-GB"/>
              </w:rPr>
              <w:t xml:space="preserve"> -  account to which the payments shall be </w:t>
            </w:r>
            <w:proofErr w:type="gramStart"/>
            <w:r w:rsidRPr="00BF1C6E">
              <w:rPr>
                <w:lang w:val="en-GB"/>
              </w:rPr>
              <w:t>done;</w:t>
            </w:r>
            <w:proofErr w:type="gramEnd"/>
            <w:r w:rsidRPr="00BF1C6E">
              <w:rPr>
                <w:lang w:val="en-GB"/>
              </w:rPr>
              <w:t xml:space="preserve"> </w:t>
            </w:r>
          </w:p>
          <w:p w14:paraId="54CFA4C0" w14:textId="79AFAD6C" w:rsidR="000F24AD" w:rsidRPr="00BF1C6E" w:rsidRDefault="000F24AD" w:rsidP="00A7739C">
            <w:pPr>
              <w:spacing w:before="120"/>
              <w:ind w:left="503"/>
              <w:jc w:val="both"/>
              <w:rPr>
                <w:lang w:val="en-GB"/>
              </w:rPr>
            </w:pPr>
            <w:r w:rsidRPr="00BF1C6E">
              <w:rPr>
                <w:lang w:val="en-GB"/>
              </w:rPr>
              <w:t xml:space="preserve"> - obligations of each of the members of the Joint Venture/Consortium regarding the Contract execution. </w:t>
            </w:r>
          </w:p>
          <w:p w14:paraId="12D6430E" w14:textId="283B36D4" w:rsidR="000F24AD" w:rsidRDefault="000F24AD" w:rsidP="00A7739C">
            <w:pPr>
              <w:tabs>
                <w:tab w:val="right" w:pos="7254"/>
              </w:tabs>
              <w:spacing w:before="120" w:after="120"/>
              <w:ind w:left="503"/>
              <w:rPr>
                <w:lang w:val="en-GB"/>
              </w:rPr>
            </w:pPr>
            <w:r w:rsidRPr="00BF1C6E">
              <w:rPr>
                <w:lang w:val="en-GB"/>
              </w:rPr>
              <w:t xml:space="preserve"> - Joint and several liability of the members for the execution of the Contract.</w:t>
            </w:r>
          </w:p>
          <w:p w14:paraId="2C61520B" w14:textId="73FBFD29" w:rsidR="008D022A" w:rsidRDefault="000F24AD" w:rsidP="008D022A">
            <w:pPr>
              <w:tabs>
                <w:tab w:val="right" w:pos="7254"/>
              </w:tabs>
              <w:spacing w:before="120" w:after="120"/>
              <w:rPr>
                <w:lang w:val="en-GB"/>
              </w:rPr>
            </w:pPr>
            <w:r>
              <w:rPr>
                <w:lang w:val="en-GB"/>
              </w:rPr>
              <w:t>2)</w:t>
            </w:r>
            <w:r w:rsidR="008D022A">
              <w:rPr>
                <w:lang w:val="en-GB"/>
              </w:rPr>
              <w:t xml:space="preserve"> Covenant of Integrity</w:t>
            </w:r>
          </w:p>
          <w:p w14:paraId="79009AD5" w14:textId="026FEC0F" w:rsidR="003521BF" w:rsidRPr="00DB4213" w:rsidRDefault="000F24AD" w:rsidP="003521BF">
            <w:pPr>
              <w:tabs>
                <w:tab w:val="right" w:pos="7254"/>
              </w:tabs>
              <w:spacing w:before="120" w:after="120"/>
              <w:rPr>
                <w:b/>
                <w:i/>
                <w:iCs/>
                <w:lang w:val="en-GB"/>
              </w:rPr>
            </w:pPr>
            <w:r>
              <w:rPr>
                <w:lang w:val="en-GB"/>
              </w:rPr>
              <w:t xml:space="preserve">3) </w:t>
            </w:r>
            <w:r w:rsidR="008D022A" w:rsidRPr="00011774">
              <w:rPr>
                <w:lang w:val="en-GB"/>
              </w:rPr>
              <w:t>Environmental and Social Covenant</w:t>
            </w:r>
          </w:p>
          <w:p w14:paraId="6868DB6C" w14:textId="2DAFD0FB" w:rsidR="003521BF" w:rsidRDefault="000F24AD" w:rsidP="00D112FE">
            <w:pPr>
              <w:tabs>
                <w:tab w:val="right" w:pos="7254"/>
              </w:tabs>
              <w:spacing w:before="120" w:after="120"/>
              <w:rPr>
                <w:b/>
                <w:iCs/>
                <w:lang w:val="en-GB"/>
              </w:rPr>
            </w:pPr>
            <w:r>
              <w:rPr>
                <w:lang w:val="en-GB"/>
              </w:rPr>
              <w:t>4)</w:t>
            </w:r>
            <w:r w:rsidRPr="00DB4213">
              <w:rPr>
                <w:lang w:val="en-GB"/>
              </w:rPr>
              <w:t xml:space="preserve"> </w:t>
            </w:r>
            <w:r w:rsidR="003521BF" w:rsidRPr="00DB4213">
              <w:rPr>
                <w:lang w:val="en-GB"/>
              </w:rPr>
              <w:t xml:space="preserve">All other additional documents defined </w:t>
            </w:r>
            <w:r w:rsidR="003521BF" w:rsidRPr="00DB4213">
              <w:rPr>
                <w:iCs/>
                <w:lang w:val="en-GB"/>
              </w:rPr>
              <w:t>by the</w:t>
            </w:r>
            <w:r w:rsidR="003521BF" w:rsidRPr="00DB4213">
              <w:rPr>
                <w:b/>
                <w:iCs/>
                <w:lang w:val="en-GB"/>
              </w:rPr>
              <w:t xml:space="preserve"> </w:t>
            </w:r>
            <w:r w:rsidR="00D112FE" w:rsidRPr="00DB4213">
              <w:rPr>
                <w:b/>
                <w:iCs/>
                <w:lang w:val="en-GB"/>
              </w:rPr>
              <w:t>Bidding Documents</w:t>
            </w:r>
            <w:r w:rsidR="003521BF" w:rsidRPr="00DB4213">
              <w:rPr>
                <w:b/>
                <w:iCs/>
                <w:lang w:val="en-GB"/>
              </w:rPr>
              <w:t xml:space="preserve">. </w:t>
            </w:r>
          </w:p>
          <w:p w14:paraId="2740C41C" w14:textId="44B67FA7" w:rsidR="000F24AD" w:rsidRPr="00A7739C" w:rsidRDefault="000F24AD" w:rsidP="00D15022">
            <w:pPr>
              <w:tabs>
                <w:tab w:val="right" w:pos="7254"/>
              </w:tabs>
              <w:spacing w:before="120" w:after="120"/>
              <w:jc w:val="both"/>
            </w:pPr>
            <w:r>
              <w:rPr>
                <w:i/>
                <w:iCs/>
                <w:lang w:val="en"/>
              </w:rPr>
              <w:t xml:space="preserve">IMPORTANT: It should be noted that, in the Covenant of Integrity, the tenderer is requested to self-declare all sanctions and / or exclusions (including any similar decisions having the effect of imposing conditions on the tenderer or its subsidiaries or to exclude the said tenderer or its subsidiaries, such as temporary suspension, conditional non-exclusion, etc.) imposed by the European institutions or any multilateral development banks (including the World Bank Group, the African Development Bank, the Asian Development Bank, European Bank for Reconstruction and Development, European Investment Bank or Inter-American Development Bank), regardless of the date of issue and the expiration or not of such decisions and of the current status of any sanction and / or exclusion. In this regard, any omission or misrepresentation, made knowingly or recklessly, may be considered as fraud under the EIB Anti-Fraud Policy. Therefore, the </w:t>
            </w:r>
            <w:r w:rsidR="00C6278B">
              <w:rPr>
                <w:i/>
                <w:iCs/>
                <w:lang w:val="en"/>
              </w:rPr>
              <w:t>Contracting authority</w:t>
            </w:r>
            <w:r>
              <w:rPr>
                <w:i/>
                <w:iCs/>
                <w:lang w:val="en"/>
              </w:rPr>
              <w:t xml:space="preserve"> reserves the right to reject any offer presenting an inaccurate or incomplete Covenant of </w:t>
            </w:r>
            <w:r w:rsidR="00144210">
              <w:rPr>
                <w:i/>
                <w:iCs/>
                <w:lang w:val="en"/>
              </w:rPr>
              <w:t>Integrity and</w:t>
            </w:r>
            <w:r>
              <w:rPr>
                <w:i/>
                <w:iCs/>
                <w:lang w:val="en"/>
              </w:rPr>
              <w:t xml:space="preserve"> may cause the rejection of the offer for prohibited conduct</w:t>
            </w:r>
            <w:r>
              <w:rPr>
                <w:lang w:val="en"/>
              </w:rPr>
              <w:t>.</w:t>
            </w:r>
          </w:p>
        </w:tc>
      </w:tr>
      <w:tr w:rsidR="008D0DBD" w:rsidRPr="00DB4213" w14:paraId="343ADCD2" w14:textId="77777777" w:rsidTr="00D15022">
        <w:trPr>
          <w:jc w:val="center"/>
        </w:trPr>
        <w:tc>
          <w:tcPr>
            <w:tcW w:w="699" w:type="pct"/>
          </w:tcPr>
          <w:p w14:paraId="5EC2ED4D" w14:textId="22685CE6" w:rsidR="00856AFB" w:rsidRPr="00856AFB" w:rsidRDefault="00856AFB" w:rsidP="00856AFB">
            <w:pPr>
              <w:spacing w:before="120"/>
              <w:rPr>
                <w:b/>
                <w:bCs/>
                <w:lang w:val="en-GB"/>
              </w:rPr>
            </w:pPr>
            <w:r w:rsidRPr="00856AFB">
              <w:rPr>
                <w:b/>
                <w:bCs/>
              </w:rPr>
              <w:t>ITB 11.1 (i)</w:t>
            </w:r>
          </w:p>
        </w:tc>
        <w:tc>
          <w:tcPr>
            <w:tcW w:w="4301" w:type="pct"/>
          </w:tcPr>
          <w:p w14:paraId="7716795D" w14:textId="18C09E14" w:rsidR="00856AFB" w:rsidRPr="00DB4213" w:rsidRDefault="00856AFB" w:rsidP="00856AFB">
            <w:pPr>
              <w:tabs>
                <w:tab w:val="right" w:pos="7254"/>
              </w:tabs>
              <w:spacing w:before="120" w:after="120"/>
              <w:jc w:val="both"/>
              <w:rPr>
                <w:lang w:val="en-GB"/>
              </w:rPr>
            </w:pPr>
            <w:r w:rsidRPr="00C1563C">
              <w:t xml:space="preserve">If Bidder considers that parts of their documentation submitted in its bid are to be considered confidential and should not be released to a third party, those parts should be marked accordingly in their bid. Evidence on fulfilment of qualification criteria, price and other information from the bid relevant for award criteria and for the ranking of bids shall not be deemed confidential.    </w:t>
            </w:r>
          </w:p>
        </w:tc>
      </w:tr>
      <w:tr w:rsidR="008D0DBD" w:rsidRPr="00DB4213" w14:paraId="02C5530F" w14:textId="77777777" w:rsidTr="00D15022">
        <w:trPr>
          <w:jc w:val="center"/>
        </w:trPr>
        <w:tc>
          <w:tcPr>
            <w:tcW w:w="699" w:type="pct"/>
          </w:tcPr>
          <w:p w14:paraId="5102C4E8" w14:textId="77777777" w:rsidR="003521BF" w:rsidRPr="00DB4213" w:rsidRDefault="003521BF" w:rsidP="003521BF">
            <w:pPr>
              <w:spacing w:before="120"/>
              <w:rPr>
                <w:b/>
                <w:bCs/>
                <w:lang w:val="en-GB"/>
              </w:rPr>
            </w:pPr>
            <w:r w:rsidRPr="00DB4213">
              <w:rPr>
                <w:b/>
                <w:bCs/>
                <w:lang w:val="en-GB"/>
              </w:rPr>
              <w:lastRenderedPageBreak/>
              <w:t>ITB 14.5</w:t>
            </w:r>
          </w:p>
        </w:tc>
        <w:tc>
          <w:tcPr>
            <w:tcW w:w="4301" w:type="pct"/>
          </w:tcPr>
          <w:p w14:paraId="7248DC9C" w14:textId="77777777" w:rsidR="00F77E7E" w:rsidRPr="00DB4213" w:rsidRDefault="003521BF" w:rsidP="00225FB1">
            <w:pPr>
              <w:tabs>
                <w:tab w:val="right" w:pos="7254"/>
              </w:tabs>
              <w:spacing w:before="120" w:after="120"/>
              <w:jc w:val="both"/>
              <w:rPr>
                <w:rStyle w:val="Hyperlink"/>
                <w:b/>
                <w:lang w:val="en-GB"/>
              </w:rPr>
            </w:pPr>
            <w:r w:rsidRPr="00DB4213">
              <w:rPr>
                <w:lang w:val="en-GB"/>
              </w:rPr>
              <w:t xml:space="preserve">The Incoterms edition is </w:t>
            </w:r>
            <w:r w:rsidRPr="00DB4213">
              <w:rPr>
                <w:b/>
                <w:bCs/>
                <w:lang w:val="en-GB"/>
              </w:rPr>
              <w:t>the latest edition published by the International Chamber of Commerce, 38 Cours Albert 1er, 75008 Paris, France</w:t>
            </w:r>
            <w:r w:rsidR="00F77E7E" w:rsidRPr="00DB4213">
              <w:rPr>
                <w:b/>
                <w:bCs/>
                <w:lang w:val="en-GB"/>
              </w:rPr>
              <w:t>, which can be found at</w:t>
            </w:r>
            <w:r w:rsidRPr="00DB4213">
              <w:rPr>
                <w:b/>
                <w:iCs/>
                <w:lang w:val="en-GB"/>
              </w:rPr>
              <w:t xml:space="preserve"> the official </w:t>
            </w:r>
            <w:r w:rsidRPr="00DB4213">
              <w:rPr>
                <w:b/>
                <w:lang w:val="en-GB"/>
              </w:rPr>
              <w:t xml:space="preserve">web site </w:t>
            </w:r>
            <w:r w:rsidR="00F77E7E" w:rsidRPr="00DB4213">
              <w:rPr>
                <w:b/>
                <w:lang w:val="en-GB"/>
              </w:rPr>
              <w:t xml:space="preserve">of the </w:t>
            </w:r>
            <w:r w:rsidR="00F77E7E" w:rsidRPr="00DB4213">
              <w:rPr>
                <w:b/>
                <w:bCs/>
                <w:lang w:val="en-GB"/>
              </w:rPr>
              <w:t xml:space="preserve">International Chamber of Commerce: </w:t>
            </w:r>
            <w:r w:rsidR="00F77E7E" w:rsidRPr="00DB4213">
              <w:rPr>
                <w:rStyle w:val="Hyperlink"/>
                <w:b/>
                <w:lang w:val="en-GB"/>
              </w:rPr>
              <w:t xml:space="preserve"> </w:t>
            </w:r>
          </w:p>
          <w:p w14:paraId="70442ED3" w14:textId="77777777" w:rsidR="003521BF" w:rsidRPr="00DB4213" w:rsidRDefault="00CD7835" w:rsidP="00F77E7E">
            <w:pPr>
              <w:tabs>
                <w:tab w:val="right" w:pos="7254"/>
              </w:tabs>
              <w:spacing w:before="120" w:after="120"/>
              <w:rPr>
                <w:b/>
                <w:highlight w:val="cyan"/>
                <w:lang w:val="en-GB"/>
              </w:rPr>
            </w:pPr>
            <w:hyperlink r:id="rId25" w:history="1">
              <w:r w:rsidR="00F77E7E" w:rsidRPr="00DB4213">
                <w:rPr>
                  <w:rStyle w:val="Hyperlink"/>
                  <w:lang w:val="en-GB"/>
                </w:rPr>
                <w:t>https://iccwbo.org/resources-for-business/incoterms-rules/incoterms-2020/</w:t>
              </w:r>
            </w:hyperlink>
          </w:p>
        </w:tc>
      </w:tr>
      <w:tr w:rsidR="008D0DBD" w:rsidRPr="00DB4213" w14:paraId="1BB1E5CD" w14:textId="77777777" w:rsidTr="00D15022">
        <w:trPr>
          <w:jc w:val="center"/>
        </w:trPr>
        <w:tc>
          <w:tcPr>
            <w:tcW w:w="699" w:type="pct"/>
          </w:tcPr>
          <w:p w14:paraId="67102A68" w14:textId="77777777" w:rsidR="003521BF" w:rsidRPr="00DB4213" w:rsidRDefault="003521BF" w:rsidP="003521BF">
            <w:pPr>
              <w:spacing w:before="120" w:after="80"/>
              <w:rPr>
                <w:b/>
                <w:bCs/>
                <w:lang w:val="en-GB"/>
              </w:rPr>
            </w:pPr>
            <w:r w:rsidRPr="00DB4213">
              <w:rPr>
                <w:b/>
                <w:bCs/>
                <w:lang w:val="en-GB"/>
              </w:rPr>
              <w:t xml:space="preserve">ITB 14.6 </w:t>
            </w:r>
          </w:p>
        </w:tc>
        <w:tc>
          <w:tcPr>
            <w:tcW w:w="4301" w:type="pct"/>
          </w:tcPr>
          <w:p w14:paraId="7237CE51" w14:textId="77777777" w:rsidR="003521BF" w:rsidRPr="00DB4213" w:rsidRDefault="003521BF" w:rsidP="003521BF">
            <w:pPr>
              <w:tabs>
                <w:tab w:val="right" w:pos="7254"/>
              </w:tabs>
              <w:spacing w:before="120" w:after="120"/>
              <w:rPr>
                <w:b/>
                <w:lang w:val="en-GB"/>
              </w:rPr>
            </w:pPr>
            <w:r w:rsidRPr="00DB4213">
              <w:rPr>
                <w:lang w:val="en-GB"/>
              </w:rPr>
              <w:t>Place of Destination</w:t>
            </w:r>
            <w:r w:rsidRPr="00DB4213">
              <w:rPr>
                <w:b/>
                <w:lang w:val="en-GB"/>
              </w:rPr>
              <w:t xml:space="preserve">: </w:t>
            </w:r>
          </w:p>
          <w:p w14:paraId="61F2F7E7" w14:textId="4D9E623E" w:rsidR="003521BF" w:rsidRPr="00793123" w:rsidRDefault="003521BF" w:rsidP="00BF40C6">
            <w:pPr>
              <w:pStyle w:val="i"/>
              <w:tabs>
                <w:tab w:val="right" w:pos="7254"/>
              </w:tabs>
              <w:suppressAutoHyphens w:val="0"/>
              <w:spacing w:before="120" w:after="120"/>
              <w:rPr>
                <w:rFonts w:ascii="Times New Roman" w:hAnsi="Times New Roman"/>
                <w:lang w:val="en-GB"/>
              </w:rPr>
            </w:pPr>
            <w:r w:rsidRPr="00DB4213">
              <w:rPr>
                <w:rFonts w:ascii="Times New Roman" w:hAnsi="Times New Roman"/>
                <w:lang w:val="en-GB"/>
              </w:rPr>
              <w:t>Goods should be delivered</w:t>
            </w:r>
            <w:r w:rsidR="00E61E8F" w:rsidRPr="00DB4213">
              <w:rPr>
                <w:rFonts w:ascii="Times New Roman" w:hAnsi="Times New Roman"/>
                <w:lang w:val="en-GB"/>
              </w:rPr>
              <w:t xml:space="preserve">, </w:t>
            </w:r>
            <w:proofErr w:type="gramStart"/>
            <w:r w:rsidR="00E61E8F" w:rsidRPr="00DB4213">
              <w:rPr>
                <w:rFonts w:ascii="Times New Roman" w:hAnsi="Times New Roman"/>
                <w:lang w:val="en-GB"/>
              </w:rPr>
              <w:t>unloaded</w:t>
            </w:r>
            <w:proofErr w:type="gramEnd"/>
            <w:r w:rsidRPr="00DB4213">
              <w:rPr>
                <w:rFonts w:ascii="Times New Roman" w:hAnsi="Times New Roman"/>
                <w:lang w:val="en-GB"/>
              </w:rPr>
              <w:t xml:space="preserve"> and installed</w:t>
            </w:r>
            <w:r w:rsidR="00E61E8F" w:rsidRPr="00DB4213">
              <w:rPr>
                <w:rFonts w:ascii="Times New Roman" w:hAnsi="Times New Roman"/>
                <w:lang w:val="en-GB"/>
              </w:rPr>
              <w:t xml:space="preserve"> (mounting/installation,</w:t>
            </w:r>
            <w:r w:rsidR="00AF70CF">
              <w:rPr>
                <w:rFonts w:ascii="Times New Roman" w:hAnsi="Times New Roman"/>
                <w:lang w:val="en-GB"/>
              </w:rPr>
              <w:t xml:space="preserve"> </w:t>
            </w:r>
            <w:r w:rsidR="00AF70CF" w:rsidRPr="00793123">
              <w:rPr>
                <w:rFonts w:ascii="Times New Roman" w:hAnsi="Times New Roman"/>
                <w:lang w:val="en-GB"/>
              </w:rPr>
              <w:t>testing, training</w:t>
            </w:r>
            <w:r w:rsidR="007248B3">
              <w:rPr>
                <w:rFonts w:ascii="Times New Roman" w:hAnsi="Times New Roman"/>
                <w:lang w:val="en-GB"/>
              </w:rPr>
              <w:t xml:space="preserve"> -</w:t>
            </w:r>
            <w:r w:rsidR="007248B3">
              <w:t xml:space="preserve"> </w:t>
            </w:r>
            <w:r w:rsidR="007248B3" w:rsidRPr="007248B3">
              <w:rPr>
                <w:rFonts w:ascii="Times New Roman" w:hAnsi="Times New Roman"/>
                <w:lang w:val="en-GB"/>
              </w:rPr>
              <w:t>if applicable</w:t>
            </w:r>
            <w:r w:rsidR="00E61E8F" w:rsidRPr="00793123">
              <w:rPr>
                <w:rFonts w:ascii="Times New Roman" w:hAnsi="Times New Roman"/>
                <w:lang w:val="en-GB"/>
              </w:rPr>
              <w:t>)</w:t>
            </w:r>
            <w:r w:rsidRPr="00793123">
              <w:rPr>
                <w:rFonts w:ascii="Times New Roman" w:hAnsi="Times New Roman"/>
                <w:lang w:val="en-GB"/>
              </w:rPr>
              <w:t xml:space="preserve"> at the final destination in accordance with the </w:t>
            </w:r>
            <w:r w:rsidRPr="0073761F">
              <w:rPr>
                <w:rFonts w:ascii="Times New Roman" w:hAnsi="Times New Roman"/>
                <w:lang w:val="en-GB"/>
              </w:rPr>
              <w:t>List of goods and delivery schedules,</w:t>
            </w:r>
            <w:r w:rsidRPr="00793123">
              <w:rPr>
                <w:rFonts w:ascii="Times New Roman" w:hAnsi="Times New Roman"/>
                <w:lang w:val="en-GB"/>
              </w:rPr>
              <w:t xml:space="preserve"> given in Section VI, Schedule of requirements. </w:t>
            </w:r>
          </w:p>
          <w:p w14:paraId="57604ADC" w14:textId="35F9DCF5" w:rsidR="003521BF" w:rsidRDefault="003521BF" w:rsidP="00B9148D">
            <w:pPr>
              <w:pStyle w:val="i"/>
              <w:tabs>
                <w:tab w:val="right" w:pos="7254"/>
              </w:tabs>
              <w:suppressAutoHyphens w:val="0"/>
              <w:spacing w:before="120" w:after="120"/>
              <w:jc w:val="left"/>
              <w:rPr>
                <w:lang w:val="en-GB"/>
              </w:rPr>
            </w:pPr>
            <w:r w:rsidRPr="00793123">
              <w:rPr>
                <w:lang w:val="en-GB"/>
              </w:rPr>
              <w:t xml:space="preserve">Bid Price should be quoted: </w:t>
            </w:r>
            <w:r w:rsidRPr="00793123">
              <w:rPr>
                <w:b/>
                <w:lang w:val="en-GB"/>
              </w:rPr>
              <w:t>D</w:t>
            </w:r>
            <w:r w:rsidR="00B9148D" w:rsidRPr="00793123">
              <w:rPr>
                <w:b/>
                <w:lang w:val="en-GB"/>
              </w:rPr>
              <w:t>D</w:t>
            </w:r>
            <w:r w:rsidRPr="00793123">
              <w:rPr>
                <w:b/>
                <w:lang w:val="en-GB"/>
              </w:rPr>
              <w:t>P+UNLOADED (delivery</w:t>
            </w:r>
            <w:r w:rsidR="00D03DD5" w:rsidRPr="00793123">
              <w:rPr>
                <w:b/>
                <w:lang w:val="en-GB"/>
              </w:rPr>
              <w:t xml:space="preserve">, </w:t>
            </w:r>
            <w:proofErr w:type="gramStart"/>
            <w:r w:rsidR="00D03DD5" w:rsidRPr="00793123">
              <w:rPr>
                <w:b/>
                <w:lang w:val="en-GB"/>
              </w:rPr>
              <w:t>unload</w:t>
            </w:r>
            <w:proofErr w:type="gramEnd"/>
            <w:r w:rsidRPr="00793123">
              <w:rPr>
                <w:b/>
                <w:lang w:val="en-GB"/>
              </w:rPr>
              <w:t xml:space="preserve"> and installation </w:t>
            </w:r>
            <w:r w:rsidR="00D03DD5" w:rsidRPr="00793123">
              <w:rPr>
                <w:rFonts w:ascii="Times New Roman" w:hAnsi="Times New Roman"/>
                <w:b/>
                <w:lang w:val="en-GB"/>
              </w:rPr>
              <w:t>(mounting/installation,</w:t>
            </w:r>
            <w:r w:rsidR="001508CA" w:rsidRPr="00793123">
              <w:rPr>
                <w:rFonts w:ascii="Times New Roman" w:hAnsi="Times New Roman"/>
                <w:b/>
                <w:lang w:val="sr-Cyrl-RS"/>
              </w:rPr>
              <w:t xml:space="preserve"> </w:t>
            </w:r>
            <w:r w:rsidR="00AF70CF" w:rsidRPr="00793123">
              <w:rPr>
                <w:rFonts w:ascii="Times New Roman" w:hAnsi="Times New Roman"/>
                <w:b/>
                <w:lang w:val="en-GB"/>
              </w:rPr>
              <w:t>testing, training</w:t>
            </w:r>
            <w:r w:rsidR="007248B3">
              <w:rPr>
                <w:rFonts w:ascii="Times New Roman" w:hAnsi="Times New Roman"/>
                <w:b/>
                <w:lang w:val="en-GB"/>
              </w:rPr>
              <w:t xml:space="preserve"> -</w:t>
            </w:r>
            <w:r w:rsidR="007248B3">
              <w:t xml:space="preserve"> </w:t>
            </w:r>
            <w:r w:rsidR="007248B3" w:rsidRPr="007248B3">
              <w:rPr>
                <w:rFonts w:ascii="Times New Roman" w:hAnsi="Times New Roman"/>
                <w:b/>
                <w:lang w:val="en-GB"/>
              </w:rPr>
              <w:t>if applicable</w:t>
            </w:r>
            <w:r w:rsidR="00D03DD5" w:rsidRPr="00DB4213">
              <w:rPr>
                <w:b/>
                <w:lang w:val="en-GB"/>
              </w:rPr>
              <w:t>)</w:t>
            </w:r>
            <w:r w:rsidRPr="00DB4213">
              <w:rPr>
                <w:b/>
                <w:lang w:val="en-GB"/>
              </w:rPr>
              <w:t xml:space="preserve"> to the premises of end users, to the place specified </w:t>
            </w:r>
            <w:r w:rsidR="00BB29DD">
              <w:rPr>
                <w:b/>
                <w:lang w:val="en-GB"/>
              </w:rPr>
              <w:t>by</w:t>
            </w:r>
            <w:r w:rsidR="00BB29DD" w:rsidRPr="00DB4213">
              <w:rPr>
                <w:b/>
                <w:lang w:val="en-GB"/>
              </w:rPr>
              <w:t xml:space="preserve"> </w:t>
            </w:r>
            <w:r w:rsidRPr="00DB4213">
              <w:rPr>
                <w:b/>
                <w:lang w:val="en-GB"/>
              </w:rPr>
              <w:t>the end users)</w:t>
            </w:r>
            <w:r w:rsidRPr="00DB4213">
              <w:rPr>
                <w:lang w:val="en-GB"/>
              </w:rPr>
              <w:t xml:space="preserve">. </w:t>
            </w:r>
          </w:p>
          <w:p w14:paraId="411D4A23" w14:textId="09B3E588" w:rsidR="00BB29DD" w:rsidRPr="0076658C" w:rsidRDefault="00BB29DD" w:rsidP="00D33356">
            <w:pPr>
              <w:pStyle w:val="i"/>
              <w:tabs>
                <w:tab w:val="right" w:pos="7254"/>
              </w:tabs>
              <w:suppressAutoHyphens w:val="0"/>
              <w:spacing w:before="120" w:after="120"/>
            </w:pPr>
            <w:r w:rsidRPr="00BB29DD">
              <w:rPr>
                <w:rFonts w:ascii="Times New Roman" w:hAnsi="Times New Roman" w:cs="Times New Roman"/>
                <w:lang w:val="en-GB"/>
              </w:rPr>
              <w:t>Prices for delivered goods will be quoted DDP</w:t>
            </w:r>
            <w:r w:rsidR="00642780">
              <w:rPr>
                <w:rFonts w:ascii="Times New Roman" w:hAnsi="Times New Roman" w:cs="Times New Roman"/>
                <w:lang w:val="en-GB"/>
              </w:rPr>
              <w:t xml:space="preserve"> + Unloaded</w:t>
            </w:r>
            <w:r w:rsidRPr="00BB29DD">
              <w:rPr>
                <w:rFonts w:ascii="Times New Roman" w:hAnsi="Times New Roman" w:cs="Times New Roman"/>
                <w:lang w:val="en-GB"/>
              </w:rPr>
              <w:t xml:space="preserve"> (Delivered Duty Paid</w:t>
            </w:r>
            <w:r w:rsidR="00642780">
              <w:rPr>
                <w:rFonts w:ascii="Times New Roman" w:hAnsi="Times New Roman" w:cs="Times New Roman"/>
                <w:lang w:val="en-GB"/>
              </w:rPr>
              <w:t xml:space="preserve"> + Unloaded</w:t>
            </w:r>
            <w:r w:rsidRPr="00BB29DD">
              <w:rPr>
                <w:rFonts w:ascii="Times New Roman" w:hAnsi="Times New Roman" w:cs="Times New Roman"/>
                <w:lang w:val="en-GB"/>
              </w:rPr>
              <w:t xml:space="preserve">), </w:t>
            </w:r>
            <w:r w:rsidR="007248B3" w:rsidRPr="001E3614">
              <w:rPr>
                <w:rFonts w:ascii="Times New Roman" w:hAnsi="Times New Roman" w:cs="Times New Roman"/>
                <w:lang w:val="en-GB"/>
              </w:rPr>
              <w:t>however</w:t>
            </w:r>
            <w:r w:rsidR="007248B3" w:rsidRPr="00D33356">
              <w:rPr>
                <w:rFonts w:ascii="Times New Roman" w:hAnsi="Times New Roman" w:cs="Times New Roman"/>
                <w:lang w:val="en-GB"/>
              </w:rPr>
              <w:t xml:space="preserve"> </w:t>
            </w:r>
            <w:r w:rsidR="00D33356" w:rsidRPr="00D33356">
              <w:rPr>
                <w:rFonts w:ascii="Times New Roman" w:hAnsi="Times New Roman" w:cs="Times New Roman"/>
                <w:lang w:val="en-GB"/>
              </w:rPr>
              <w:t>import duties and taxes payable on imported goods and value added tax</w:t>
            </w:r>
            <w:r w:rsidR="00714634">
              <w:rPr>
                <w:rFonts w:ascii="Times New Roman" w:hAnsi="Times New Roman" w:cs="Times New Roman"/>
                <w:lang w:val="en-GB"/>
              </w:rPr>
              <w:t xml:space="preserve"> </w:t>
            </w:r>
            <w:r w:rsidR="00714634" w:rsidRPr="00714634">
              <w:rPr>
                <w:rFonts w:ascii="Times New Roman" w:hAnsi="Times New Roman" w:cs="Times New Roman"/>
                <w:lang w:val="en-GB"/>
              </w:rPr>
              <w:t>or similar taxes on locally supplied goods</w:t>
            </w:r>
            <w:r w:rsidR="00D33356" w:rsidRPr="00D33356">
              <w:rPr>
                <w:rFonts w:ascii="Times New Roman" w:hAnsi="Times New Roman" w:cs="Times New Roman"/>
                <w:lang w:val="en-GB"/>
              </w:rPr>
              <w:t xml:space="preserve"> shall be </w:t>
            </w:r>
            <w:r w:rsidR="00714634">
              <w:rPr>
                <w:rFonts w:ascii="Times New Roman" w:hAnsi="Times New Roman" w:cs="Times New Roman"/>
                <w:lang w:val="en-GB"/>
              </w:rPr>
              <w:t xml:space="preserve">excluded </w:t>
            </w:r>
            <w:r w:rsidR="00D33356">
              <w:rPr>
                <w:rFonts w:ascii="Times New Roman" w:hAnsi="Times New Roman" w:cs="Times New Roman"/>
                <w:lang w:val="en-GB"/>
              </w:rPr>
              <w:t>in the offered price by</w:t>
            </w:r>
            <w:r w:rsidR="00D33356" w:rsidRPr="00D33356">
              <w:rPr>
                <w:rFonts w:ascii="Times New Roman" w:hAnsi="Times New Roman" w:cs="Times New Roman"/>
                <w:lang w:val="en-GB"/>
              </w:rPr>
              <w:t xml:space="preserve"> the bidders as the project is exempted from such taxes</w:t>
            </w:r>
            <w:r w:rsidR="00D33356">
              <w:rPr>
                <w:rFonts w:ascii="Times New Roman" w:hAnsi="Times New Roman" w:cs="Times New Roman"/>
                <w:lang w:val="en-GB"/>
              </w:rPr>
              <w:t>.</w:t>
            </w:r>
            <w:r w:rsidR="00714634">
              <w:rPr>
                <w:rFonts w:ascii="Times New Roman" w:hAnsi="Times New Roman" w:cs="Times New Roman"/>
                <w:lang w:val="en-GB"/>
              </w:rPr>
              <w:t xml:space="preserve"> </w:t>
            </w:r>
            <w:r w:rsidR="00714634" w:rsidRPr="00714634">
              <w:rPr>
                <w:rFonts w:ascii="Times New Roman" w:hAnsi="Times New Roman" w:cs="Times New Roman"/>
                <w:lang w:val="en-GB"/>
              </w:rPr>
              <w:t>No import duties and taxes payable on imported goods and the value added tax or similar taxes on locally supplied goods will be applicable for any tenderer.</w:t>
            </w:r>
          </w:p>
        </w:tc>
      </w:tr>
      <w:tr w:rsidR="008D0DBD" w:rsidRPr="00DB4213" w14:paraId="38FECD62" w14:textId="77777777" w:rsidTr="00D15022">
        <w:tblPrEx>
          <w:tblCellMar>
            <w:left w:w="103" w:type="dxa"/>
            <w:right w:w="103" w:type="dxa"/>
          </w:tblCellMar>
        </w:tblPrEx>
        <w:trPr>
          <w:trHeight w:val="610"/>
          <w:jc w:val="center"/>
        </w:trPr>
        <w:tc>
          <w:tcPr>
            <w:tcW w:w="699" w:type="pct"/>
          </w:tcPr>
          <w:p w14:paraId="12C9AF16" w14:textId="77777777" w:rsidR="003521BF" w:rsidRPr="00DB4213" w:rsidRDefault="003521BF" w:rsidP="003521BF">
            <w:pPr>
              <w:spacing w:before="120"/>
              <w:rPr>
                <w:b/>
                <w:bCs/>
                <w:lang w:val="en-GB"/>
              </w:rPr>
            </w:pPr>
            <w:r w:rsidRPr="00DB4213">
              <w:rPr>
                <w:b/>
                <w:bCs/>
                <w:lang w:val="en-GB"/>
              </w:rPr>
              <w:t>ITB 14.8</w:t>
            </w:r>
          </w:p>
        </w:tc>
        <w:tc>
          <w:tcPr>
            <w:tcW w:w="4301" w:type="pct"/>
          </w:tcPr>
          <w:p w14:paraId="5E4E88A7" w14:textId="24D9CD79" w:rsidR="003521BF" w:rsidRPr="00DB4213" w:rsidRDefault="007F381E" w:rsidP="00225FB1">
            <w:pPr>
              <w:pStyle w:val="List1"/>
              <w:spacing w:before="120"/>
              <w:ind w:left="-7" w:firstLine="0"/>
              <w:rPr>
                <w:rFonts w:ascii="Times New Roman" w:hAnsi="Times New Roman"/>
                <w:bCs/>
                <w:sz w:val="24"/>
                <w:lang w:val="en-GB"/>
              </w:rPr>
            </w:pPr>
            <w:r w:rsidRPr="00DB4213">
              <w:rPr>
                <w:rFonts w:ascii="Times New Roman" w:hAnsi="Times New Roman"/>
                <w:bCs/>
                <w:sz w:val="24"/>
                <w:lang w:val="en-GB"/>
              </w:rPr>
              <w:t>Items (</w:t>
            </w:r>
            <w:r w:rsidR="003521BF" w:rsidRPr="00DB4213">
              <w:rPr>
                <w:rFonts w:ascii="Times New Roman" w:hAnsi="Times New Roman"/>
                <w:bCs/>
                <w:sz w:val="24"/>
                <w:lang w:val="en-GB"/>
              </w:rPr>
              <w:t>goods/services</w:t>
            </w:r>
            <w:r w:rsidRPr="00DB4213">
              <w:rPr>
                <w:rFonts w:ascii="Times New Roman" w:hAnsi="Times New Roman"/>
                <w:bCs/>
                <w:sz w:val="24"/>
                <w:lang w:val="en-GB"/>
              </w:rPr>
              <w:t>)</w:t>
            </w:r>
            <w:r w:rsidR="003521BF" w:rsidRPr="00DB4213">
              <w:rPr>
                <w:rFonts w:ascii="Times New Roman" w:hAnsi="Times New Roman"/>
                <w:bCs/>
                <w:sz w:val="24"/>
                <w:lang w:val="en-GB"/>
              </w:rPr>
              <w:t xml:space="preserve"> and quantities shall be indivisible.</w:t>
            </w:r>
          </w:p>
          <w:p w14:paraId="05DD4836" w14:textId="3BA237F3" w:rsidR="003521BF" w:rsidRPr="00DB4213" w:rsidRDefault="003521BF" w:rsidP="00225FB1">
            <w:pPr>
              <w:pStyle w:val="List1"/>
              <w:spacing w:before="120"/>
              <w:ind w:left="-7" w:firstLine="0"/>
              <w:rPr>
                <w:rFonts w:ascii="Times New Roman" w:hAnsi="Times New Roman"/>
                <w:bCs/>
                <w:sz w:val="24"/>
                <w:lang w:val="en-GB"/>
              </w:rPr>
            </w:pPr>
            <w:r w:rsidRPr="00DB4213">
              <w:rPr>
                <w:rFonts w:ascii="Times New Roman" w:hAnsi="Times New Roman"/>
                <w:bCs/>
                <w:sz w:val="24"/>
                <w:lang w:val="en-GB"/>
              </w:rPr>
              <w:t>Prices quoted shall be for items and quantities. Bids for only part of the items or quantities shall be rejected.</w:t>
            </w:r>
          </w:p>
          <w:p w14:paraId="1527F56B" w14:textId="544AA203" w:rsidR="003521BF" w:rsidRPr="00DB4213" w:rsidRDefault="003521BF" w:rsidP="007F381E">
            <w:pPr>
              <w:spacing w:before="120" w:after="120"/>
              <w:jc w:val="both"/>
              <w:rPr>
                <w:lang w:val="en-GB"/>
              </w:rPr>
            </w:pPr>
            <w:r w:rsidRPr="003A1684">
              <w:rPr>
                <w:lang w:val="en-GB"/>
              </w:rPr>
              <w:t xml:space="preserve">An item not </w:t>
            </w:r>
            <w:r w:rsidR="007F381E" w:rsidRPr="003A1684">
              <w:rPr>
                <w:lang w:val="en-GB"/>
              </w:rPr>
              <w:t>priced</w:t>
            </w:r>
            <w:r w:rsidRPr="003A1684">
              <w:rPr>
                <w:lang w:val="en-GB"/>
              </w:rPr>
              <w:t xml:space="preserve"> in the Price Schedule shall be assumed </w:t>
            </w:r>
            <w:r w:rsidR="007F381E" w:rsidRPr="003A1684">
              <w:rPr>
                <w:lang w:val="en-GB"/>
              </w:rPr>
              <w:t xml:space="preserve">not </w:t>
            </w:r>
            <w:r w:rsidRPr="003A1684">
              <w:rPr>
                <w:lang w:val="en-GB"/>
              </w:rPr>
              <w:t>to be included in the bid</w:t>
            </w:r>
            <w:r w:rsidR="00E53F76" w:rsidRPr="003A1684">
              <w:rPr>
                <w:lang w:val="en-GB"/>
              </w:rPr>
              <w:t xml:space="preserve"> and, </w:t>
            </w:r>
            <w:r w:rsidR="00484E72" w:rsidRPr="003A1684">
              <w:rPr>
                <w:lang w:val="en-GB"/>
              </w:rPr>
              <w:t>subsequently</w:t>
            </w:r>
            <w:r w:rsidR="00E53F76" w:rsidRPr="003A1684">
              <w:rPr>
                <w:lang w:val="en-GB"/>
              </w:rPr>
              <w:t>,</w:t>
            </w:r>
            <w:r w:rsidR="00484E72" w:rsidRPr="003A1684">
              <w:rPr>
                <w:lang w:val="en-GB"/>
              </w:rPr>
              <w:t xml:space="preserve"> </w:t>
            </w:r>
            <w:r w:rsidRPr="003A1684">
              <w:rPr>
                <w:lang w:val="en-GB"/>
              </w:rPr>
              <w:t>the bid will be considered incomplete and as such rejected.</w:t>
            </w:r>
            <w:r w:rsidR="007F381E" w:rsidRPr="00DB4213">
              <w:rPr>
                <w:lang w:val="en-GB"/>
              </w:rPr>
              <w:t xml:space="preserve"> </w:t>
            </w:r>
          </w:p>
        </w:tc>
      </w:tr>
      <w:tr w:rsidR="008D0DBD" w:rsidRPr="00DB4213" w14:paraId="753A81BA" w14:textId="77777777" w:rsidTr="00D15022">
        <w:tblPrEx>
          <w:tblCellMar>
            <w:left w:w="103" w:type="dxa"/>
            <w:right w:w="103" w:type="dxa"/>
          </w:tblCellMar>
        </w:tblPrEx>
        <w:trPr>
          <w:trHeight w:val="1055"/>
          <w:jc w:val="center"/>
        </w:trPr>
        <w:tc>
          <w:tcPr>
            <w:tcW w:w="699" w:type="pct"/>
          </w:tcPr>
          <w:p w14:paraId="2219F555" w14:textId="77777777" w:rsidR="003521BF" w:rsidRPr="00DB4213" w:rsidRDefault="003521BF" w:rsidP="003521BF">
            <w:pPr>
              <w:spacing w:before="120"/>
              <w:rPr>
                <w:b/>
                <w:bCs/>
                <w:lang w:val="en-GB"/>
              </w:rPr>
            </w:pPr>
            <w:r w:rsidRPr="00DB4213">
              <w:rPr>
                <w:b/>
                <w:bCs/>
                <w:lang w:val="en-GB"/>
              </w:rPr>
              <w:t xml:space="preserve">ITB 15.1 </w:t>
            </w:r>
          </w:p>
        </w:tc>
        <w:tc>
          <w:tcPr>
            <w:tcW w:w="4301" w:type="pct"/>
          </w:tcPr>
          <w:p w14:paraId="58E5715A" w14:textId="5F185E21" w:rsidR="003521BF" w:rsidRPr="00DB4213" w:rsidRDefault="003521BF" w:rsidP="00225FB1">
            <w:pPr>
              <w:tabs>
                <w:tab w:val="right" w:pos="7254"/>
              </w:tabs>
              <w:spacing w:before="120" w:after="120"/>
              <w:jc w:val="both"/>
              <w:rPr>
                <w:i/>
                <w:lang w:val="en-GB"/>
              </w:rPr>
            </w:pPr>
            <w:r w:rsidRPr="00DB4213">
              <w:rPr>
                <w:lang w:val="en-GB"/>
              </w:rPr>
              <w:t xml:space="preserve">The Bidder </w:t>
            </w:r>
            <w:r w:rsidRPr="00DB4213">
              <w:rPr>
                <w:b/>
                <w:iCs/>
                <w:lang w:val="en-GB"/>
              </w:rPr>
              <w:t xml:space="preserve">is not </w:t>
            </w:r>
            <w:r w:rsidRPr="00DB4213">
              <w:rPr>
                <w:b/>
                <w:lang w:val="en-GB"/>
              </w:rPr>
              <w:t>required</w:t>
            </w:r>
            <w:r w:rsidRPr="00DB4213">
              <w:rPr>
                <w:lang w:val="en-GB"/>
              </w:rPr>
              <w:t xml:space="preserve"> to quote in the currency of the </w:t>
            </w:r>
            <w:r w:rsidR="00C6278B">
              <w:rPr>
                <w:lang w:val="en-GB"/>
              </w:rPr>
              <w:t>Contracting authority</w:t>
            </w:r>
            <w:r w:rsidRPr="00DB4213">
              <w:rPr>
                <w:lang w:val="en-GB"/>
              </w:rPr>
              <w:t xml:space="preserve">’s Country the portion of the bid price that corresponds to expenditures incurred in that currency. </w:t>
            </w:r>
          </w:p>
        </w:tc>
      </w:tr>
      <w:tr w:rsidR="008D0DBD" w:rsidRPr="00DB4213" w14:paraId="31E85A56" w14:textId="77777777" w:rsidTr="00D15022">
        <w:tblPrEx>
          <w:tblCellMar>
            <w:left w:w="103" w:type="dxa"/>
            <w:right w:w="103" w:type="dxa"/>
          </w:tblCellMar>
        </w:tblPrEx>
        <w:trPr>
          <w:trHeight w:val="767"/>
          <w:jc w:val="center"/>
        </w:trPr>
        <w:tc>
          <w:tcPr>
            <w:tcW w:w="699" w:type="pct"/>
          </w:tcPr>
          <w:p w14:paraId="608FBC52" w14:textId="77777777" w:rsidR="003521BF" w:rsidRPr="00DB4213" w:rsidRDefault="00436E85" w:rsidP="003521BF">
            <w:pPr>
              <w:spacing w:before="120"/>
              <w:rPr>
                <w:b/>
                <w:bCs/>
                <w:lang w:val="en-GB"/>
              </w:rPr>
            </w:pPr>
            <w:r w:rsidRPr="00DB4213">
              <w:rPr>
                <w:b/>
                <w:bCs/>
                <w:lang w:val="en-GB"/>
              </w:rPr>
              <w:t xml:space="preserve">ITB 15.1 and 15.2 </w:t>
            </w:r>
          </w:p>
        </w:tc>
        <w:tc>
          <w:tcPr>
            <w:tcW w:w="4301" w:type="pct"/>
          </w:tcPr>
          <w:p w14:paraId="05388A75" w14:textId="77777777" w:rsidR="003521BF" w:rsidRPr="00DB4213" w:rsidRDefault="003521BF" w:rsidP="003521BF">
            <w:pPr>
              <w:tabs>
                <w:tab w:val="right" w:pos="7254"/>
              </w:tabs>
              <w:spacing w:before="120" w:after="120"/>
              <w:jc w:val="both"/>
              <w:rPr>
                <w:b/>
                <w:lang w:val="en-GB"/>
              </w:rPr>
            </w:pPr>
            <w:r w:rsidRPr="00DB4213">
              <w:rPr>
                <w:b/>
                <w:lang w:val="en-GB"/>
              </w:rPr>
              <w:t xml:space="preserve">The currency of the bid is European Economic and Monetary Union Euro (EUR) </w:t>
            </w:r>
          </w:p>
          <w:p w14:paraId="652456DC" w14:textId="77777777" w:rsidR="003521BF" w:rsidRPr="00DB4213" w:rsidRDefault="003521BF" w:rsidP="003521BF">
            <w:pPr>
              <w:tabs>
                <w:tab w:val="right" w:pos="7254"/>
              </w:tabs>
              <w:spacing w:before="120" w:after="120"/>
              <w:jc w:val="both"/>
              <w:rPr>
                <w:lang w:val="en-GB"/>
              </w:rPr>
            </w:pPr>
            <w:r w:rsidRPr="00DB4213">
              <w:rPr>
                <w:lang w:val="en-GB"/>
              </w:rPr>
              <w:t xml:space="preserve">Payments shall be made to the Contractor’s account in currency of the bid if the </w:t>
            </w:r>
            <w:r w:rsidR="00184C6E" w:rsidRPr="00DB4213">
              <w:rPr>
                <w:lang w:val="en-GB"/>
              </w:rPr>
              <w:t>C</w:t>
            </w:r>
            <w:r w:rsidRPr="00DB4213">
              <w:rPr>
                <w:lang w:val="en-GB"/>
              </w:rPr>
              <w:t>ontractor is not a resident of the Republic of Serbia.</w:t>
            </w:r>
          </w:p>
          <w:p w14:paraId="3E252424" w14:textId="6C316799" w:rsidR="003521BF" w:rsidRPr="00DB4213" w:rsidRDefault="00184C6E" w:rsidP="00FF5455">
            <w:pPr>
              <w:tabs>
                <w:tab w:val="right" w:pos="7254"/>
              </w:tabs>
              <w:spacing w:before="120" w:after="120"/>
              <w:jc w:val="both"/>
              <w:rPr>
                <w:lang w:val="en-GB"/>
              </w:rPr>
            </w:pPr>
            <w:r w:rsidRPr="00DB4213">
              <w:rPr>
                <w:lang w:val="en-GB"/>
              </w:rPr>
              <w:t>Payments shall be made to the account of the Contractor r</w:t>
            </w:r>
            <w:r w:rsidR="003521BF" w:rsidRPr="00DB4213">
              <w:rPr>
                <w:lang w:val="en-GB"/>
              </w:rPr>
              <w:t>esident of the Republi</w:t>
            </w:r>
            <w:r w:rsidRPr="00DB4213">
              <w:rPr>
                <w:lang w:val="en-GB"/>
              </w:rPr>
              <w:t xml:space="preserve">c of Serbia </w:t>
            </w:r>
            <w:r w:rsidR="003521BF" w:rsidRPr="00DB4213">
              <w:rPr>
                <w:lang w:val="en-GB"/>
              </w:rPr>
              <w:t xml:space="preserve">in RSD according </w:t>
            </w:r>
            <w:r w:rsidR="000175C9" w:rsidRPr="000175C9">
              <w:rPr>
                <w:lang w:val="en-GB"/>
              </w:rPr>
              <w:t>to the middle exchange rate of the National Bank of Serbia on the date of issuing of invoice/proforma invoice to the extent mandatory by local law</w:t>
            </w:r>
            <w:r w:rsidR="003521BF" w:rsidRPr="00DB4213">
              <w:rPr>
                <w:lang w:val="en-GB"/>
              </w:rPr>
              <w:t xml:space="preserve">. </w:t>
            </w:r>
            <w:r w:rsidRPr="00DB4213">
              <w:rPr>
                <w:lang w:val="en-GB"/>
              </w:rPr>
              <w:t xml:space="preserve"> </w:t>
            </w:r>
          </w:p>
        </w:tc>
      </w:tr>
      <w:tr w:rsidR="008D0DBD" w:rsidRPr="00DB4213" w14:paraId="72B27643" w14:textId="77777777" w:rsidTr="00A423C7">
        <w:tblPrEx>
          <w:tblCellMar>
            <w:left w:w="103" w:type="dxa"/>
            <w:right w:w="103" w:type="dxa"/>
          </w:tblCellMar>
        </w:tblPrEx>
        <w:trPr>
          <w:trHeight w:val="217"/>
          <w:jc w:val="center"/>
        </w:trPr>
        <w:tc>
          <w:tcPr>
            <w:tcW w:w="699" w:type="pct"/>
          </w:tcPr>
          <w:p w14:paraId="39DE663E" w14:textId="77777777" w:rsidR="0027281D" w:rsidRPr="00DB4213" w:rsidRDefault="0027281D" w:rsidP="003521BF">
            <w:pPr>
              <w:spacing w:before="120"/>
              <w:rPr>
                <w:b/>
                <w:bCs/>
                <w:highlight w:val="cyan"/>
                <w:lang w:val="en-GB"/>
              </w:rPr>
            </w:pPr>
            <w:r w:rsidRPr="00DB4213">
              <w:rPr>
                <w:b/>
                <w:bCs/>
                <w:lang w:val="en-GB"/>
              </w:rPr>
              <w:t>ITB 18.2</w:t>
            </w:r>
          </w:p>
        </w:tc>
        <w:tc>
          <w:tcPr>
            <w:tcW w:w="4301" w:type="pct"/>
          </w:tcPr>
          <w:p w14:paraId="24051990" w14:textId="29C8E2F1" w:rsidR="0027281D" w:rsidRPr="00DB4213" w:rsidRDefault="007248B3" w:rsidP="003521BF">
            <w:pPr>
              <w:tabs>
                <w:tab w:val="right" w:pos="7254"/>
              </w:tabs>
              <w:spacing w:before="120" w:after="120"/>
              <w:jc w:val="both"/>
              <w:rPr>
                <w:lang w:val="en-GB"/>
              </w:rPr>
            </w:pPr>
            <w:r w:rsidRPr="007248B3">
              <w:rPr>
                <w:lang w:val="en-GB"/>
              </w:rPr>
              <w:t>Not applicable</w:t>
            </w:r>
            <w:r>
              <w:rPr>
                <w:lang w:val="en-GB"/>
              </w:rPr>
              <w:t>.</w:t>
            </w:r>
          </w:p>
        </w:tc>
      </w:tr>
      <w:tr w:rsidR="008D0DBD" w:rsidRPr="00DB4213" w14:paraId="4005203A" w14:textId="77777777" w:rsidTr="00D15022">
        <w:tblPrEx>
          <w:tblCellMar>
            <w:left w:w="103" w:type="dxa"/>
            <w:right w:w="103" w:type="dxa"/>
          </w:tblCellMar>
        </w:tblPrEx>
        <w:trPr>
          <w:jc w:val="center"/>
        </w:trPr>
        <w:tc>
          <w:tcPr>
            <w:tcW w:w="699" w:type="pct"/>
          </w:tcPr>
          <w:p w14:paraId="436FD716" w14:textId="77777777" w:rsidR="003521BF" w:rsidRPr="00DB4213" w:rsidRDefault="003521BF" w:rsidP="003521BF">
            <w:pPr>
              <w:spacing w:before="120"/>
              <w:rPr>
                <w:b/>
                <w:bCs/>
                <w:highlight w:val="cyan"/>
                <w:lang w:val="en-GB"/>
              </w:rPr>
            </w:pPr>
            <w:r w:rsidRPr="00DB4213">
              <w:rPr>
                <w:b/>
                <w:bCs/>
                <w:lang w:val="en-GB"/>
              </w:rPr>
              <w:t>ITB 18.3</w:t>
            </w:r>
          </w:p>
        </w:tc>
        <w:tc>
          <w:tcPr>
            <w:tcW w:w="4301" w:type="pct"/>
          </w:tcPr>
          <w:p w14:paraId="349B2C74" w14:textId="77777777" w:rsidR="003521BF" w:rsidRPr="00DB4213" w:rsidRDefault="0066170C" w:rsidP="003521BF">
            <w:pPr>
              <w:tabs>
                <w:tab w:val="right" w:pos="7254"/>
              </w:tabs>
              <w:spacing w:before="120" w:after="120"/>
              <w:rPr>
                <w:lang w:val="en-GB"/>
              </w:rPr>
            </w:pPr>
            <w:r w:rsidRPr="00DB4213">
              <w:rPr>
                <w:lang w:val="en-GB"/>
              </w:rPr>
              <w:t xml:space="preserve">Not applicable. </w:t>
            </w:r>
            <w:r w:rsidR="003521BF" w:rsidRPr="00DB4213">
              <w:rPr>
                <w:b/>
                <w:color w:val="000000"/>
                <w:lang w:val="en-GB"/>
              </w:rPr>
              <w:t xml:space="preserve"> </w:t>
            </w:r>
          </w:p>
        </w:tc>
      </w:tr>
      <w:tr w:rsidR="008D0DBD" w:rsidRPr="00DB4213" w14:paraId="31576513" w14:textId="77777777" w:rsidTr="00D15022">
        <w:tblPrEx>
          <w:tblCellMar>
            <w:left w:w="103" w:type="dxa"/>
            <w:right w:w="103" w:type="dxa"/>
          </w:tblCellMar>
        </w:tblPrEx>
        <w:trPr>
          <w:jc w:val="center"/>
        </w:trPr>
        <w:tc>
          <w:tcPr>
            <w:tcW w:w="699" w:type="pct"/>
          </w:tcPr>
          <w:p w14:paraId="432AA718" w14:textId="1D98467A" w:rsidR="006C5466" w:rsidRPr="00DB4213" w:rsidRDefault="006C5466" w:rsidP="003521BF">
            <w:pPr>
              <w:spacing w:before="120"/>
              <w:rPr>
                <w:b/>
                <w:bCs/>
                <w:lang w:val="en-GB"/>
              </w:rPr>
            </w:pPr>
            <w:r>
              <w:rPr>
                <w:b/>
                <w:bCs/>
                <w:lang w:val="en-GB"/>
              </w:rPr>
              <w:t>ITB 19.1 (a)</w:t>
            </w:r>
          </w:p>
        </w:tc>
        <w:tc>
          <w:tcPr>
            <w:tcW w:w="4301" w:type="pct"/>
          </w:tcPr>
          <w:p w14:paraId="56590D13" w14:textId="686EC92C" w:rsidR="006C5466" w:rsidRPr="00DB4213" w:rsidRDefault="006B42AC" w:rsidP="00345724">
            <w:pPr>
              <w:tabs>
                <w:tab w:val="right" w:pos="7254"/>
              </w:tabs>
              <w:spacing w:before="120" w:after="120"/>
              <w:jc w:val="both"/>
              <w:rPr>
                <w:lang w:val="en-GB"/>
              </w:rPr>
            </w:pPr>
            <w:r w:rsidRPr="006B42AC">
              <w:rPr>
                <w:lang w:val="en-GB"/>
              </w:rPr>
              <w:t>Not applicable</w:t>
            </w:r>
            <w:r>
              <w:rPr>
                <w:lang w:val="en-GB"/>
              </w:rPr>
              <w:t>.</w:t>
            </w:r>
          </w:p>
        </w:tc>
      </w:tr>
      <w:tr w:rsidR="008D0DBD" w:rsidRPr="00DB4213" w14:paraId="5A8C3E89" w14:textId="77777777" w:rsidTr="00D15022">
        <w:tblPrEx>
          <w:tblCellMar>
            <w:left w:w="103" w:type="dxa"/>
            <w:right w:w="103" w:type="dxa"/>
          </w:tblCellMar>
        </w:tblPrEx>
        <w:trPr>
          <w:jc w:val="center"/>
        </w:trPr>
        <w:tc>
          <w:tcPr>
            <w:tcW w:w="699" w:type="pct"/>
          </w:tcPr>
          <w:p w14:paraId="4DD24FA5" w14:textId="77777777" w:rsidR="003521BF" w:rsidRPr="00DB4213" w:rsidRDefault="003521BF" w:rsidP="003521BF">
            <w:pPr>
              <w:spacing w:before="120"/>
              <w:rPr>
                <w:b/>
                <w:bCs/>
                <w:lang w:val="en-GB"/>
              </w:rPr>
            </w:pPr>
            <w:r w:rsidRPr="00DB4213">
              <w:rPr>
                <w:b/>
                <w:bCs/>
                <w:lang w:val="en-GB"/>
              </w:rPr>
              <w:lastRenderedPageBreak/>
              <w:t>ITB 20.1</w:t>
            </w:r>
          </w:p>
        </w:tc>
        <w:tc>
          <w:tcPr>
            <w:tcW w:w="4301" w:type="pct"/>
          </w:tcPr>
          <w:p w14:paraId="18464330" w14:textId="109ADCCC" w:rsidR="003521BF" w:rsidRPr="00DB4213" w:rsidRDefault="003521BF" w:rsidP="00C467B9">
            <w:pPr>
              <w:pStyle w:val="i"/>
              <w:tabs>
                <w:tab w:val="right" w:pos="7254"/>
              </w:tabs>
              <w:suppressAutoHyphens w:val="0"/>
              <w:spacing w:before="120" w:after="120"/>
              <w:rPr>
                <w:rFonts w:ascii="Times New Roman" w:hAnsi="Times New Roman"/>
                <w:lang w:val="en-GB"/>
              </w:rPr>
            </w:pPr>
            <w:r w:rsidRPr="00DB4213">
              <w:rPr>
                <w:rFonts w:ascii="Times New Roman" w:hAnsi="Times New Roman"/>
                <w:lang w:val="en-GB"/>
              </w:rPr>
              <w:t>The bid validity period shall be no less than</w:t>
            </w:r>
            <w:r w:rsidR="00A03E8C">
              <w:rPr>
                <w:rFonts w:ascii="Times New Roman" w:hAnsi="Times New Roman"/>
                <w:lang w:val="en-GB"/>
              </w:rPr>
              <w:t xml:space="preserve"> 120</w:t>
            </w:r>
            <w:r w:rsidRPr="00DB4213">
              <w:rPr>
                <w:rFonts w:ascii="Times New Roman" w:hAnsi="Times New Roman"/>
                <w:lang w:val="en-GB"/>
              </w:rPr>
              <w:t xml:space="preserve"> days from the day of expiration of bid submission period. </w:t>
            </w:r>
          </w:p>
        </w:tc>
      </w:tr>
      <w:tr w:rsidR="008D0DBD" w:rsidRPr="00DB4213" w14:paraId="77062E44" w14:textId="77777777" w:rsidTr="00D15022">
        <w:tblPrEx>
          <w:tblCellMar>
            <w:left w:w="103" w:type="dxa"/>
            <w:right w:w="103" w:type="dxa"/>
          </w:tblCellMar>
        </w:tblPrEx>
        <w:trPr>
          <w:trHeight w:hRule="exact" w:val="555"/>
          <w:jc w:val="center"/>
        </w:trPr>
        <w:tc>
          <w:tcPr>
            <w:tcW w:w="699" w:type="pct"/>
          </w:tcPr>
          <w:p w14:paraId="5147ED27" w14:textId="77777777" w:rsidR="008B5B21" w:rsidRPr="00DB4213" w:rsidRDefault="008B5B21" w:rsidP="003521BF">
            <w:pPr>
              <w:spacing w:before="120"/>
              <w:rPr>
                <w:b/>
                <w:bCs/>
                <w:lang w:val="en-GB"/>
              </w:rPr>
            </w:pPr>
            <w:r w:rsidRPr="00DB4213">
              <w:rPr>
                <w:b/>
                <w:bCs/>
                <w:lang w:val="en-GB"/>
              </w:rPr>
              <w:t>ITB 20.3</w:t>
            </w:r>
          </w:p>
        </w:tc>
        <w:tc>
          <w:tcPr>
            <w:tcW w:w="4301" w:type="pct"/>
          </w:tcPr>
          <w:p w14:paraId="4F61D3C6" w14:textId="77777777" w:rsidR="008B5B21" w:rsidRPr="00DB4213" w:rsidRDefault="008B5B21" w:rsidP="003521BF">
            <w:pPr>
              <w:tabs>
                <w:tab w:val="right" w:pos="7254"/>
              </w:tabs>
              <w:spacing w:before="120" w:after="120"/>
              <w:rPr>
                <w:b/>
                <w:lang w:val="en-GB"/>
              </w:rPr>
            </w:pPr>
            <w:r w:rsidRPr="00DB4213">
              <w:rPr>
                <w:lang w:val="en-GB"/>
              </w:rPr>
              <w:t xml:space="preserve">Not applicable. </w:t>
            </w:r>
            <w:r w:rsidRPr="00DB4213">
              <w:rPr>
                <w:b/>
                <w:color w:val="000000"/>
                <w:lang w:val="en-GB"/>
              </w:rPr>
              <w:t xml:space="preserve"> </w:t>
            </w:r>
          </w:p>
        </w:tc>
      </w:tr>
      <w:tr w:rsidR="008D0DBD" w:rsidRPr="00DB4213" w14:paraId="1C9FC5B2" w14:textId="77777777" w:rsidTr="00D15022">
        <w:tblPrEx>
          <w:tblCellMar>
            <w:left w:w="103" w:type="dxa"/>
            <w:right w:w="103" w:type="dxa"/>
          </w:tblCellMar>
        </w:tblPrEx>
        <w:trPr>
          <w:trHeight w:hRule="exact" w:val="555"/>
          <w:jc w:val="center"/>
        </w:trPr>
        <w:tc>
          <w:tcPr>
            <w:tcW w:w="699" w:type="pct"/>
          </w:tcPr>
          <w:p w14:paraId="4329D0A7" w14:textId="77777777" w:rsidR="003521BF" w:rsidRPr="00DB4213" w:rsidRDefault="003521BF" w:rsidP="003521BF">
            <w:pPr>
              <w:spacing w:before="120"/>
              <w:rPr>
                <w:b/>
                <w:bCs/>
                <w:lang w:val="en-GB"/>
              </w:rPr>
            </w:pPr>
            <w:r w:rsidRPr="00DB4213">
              <w:rPr>
                <w:b/>
                <w:bCs/>
                <w:lang w:val="en-GB"/>
              </w:rPr>
              <w:t>ITB 21.1</w:t>
            </w:r>
          </w:p>
          <w:p w14:paraId="36366A83" w14:textId="77777777" w:rsidR="003521BF" w:rsidRPr="00DB4213" w:rsidRDefault="003521BF" w:rsidP="003521BF">
            <w:pPr>
              <w:spacing w:before="120"/>
              <w:rPr>
                <w:b/>
                <w:bCs/>
                <w:lang w:val="en-GB"/>
              </w:rPr>
            </w:pPr>
          </w:p>
        </w:tc>
        <w:tc>
          <w:tcPr>
            <w:tcW w:w="4301" w:type="pct"/>
          </w:tcPr>
          <w:p w14:paraId="60A1073E" w14:textId="77777777" w:rsidR="003521BF" w:rsidRPr="00DB4213" w:rsidRDefault="003521BF" w:rsidP="003521BF">
            <w:pPr>
              <w:tabs>
                <w:tab w:val="right" w:pos="7254"/>
              </w:tabs>
              <w:spacing w:before="120" w:after="120"/>
              <w:rPr>
                <w:lang w:val="en-GB"/>
              </w:rPr>
            </w:pPr>
            <w:r w:rsidRPr="00DB4213">
              <w:rPr>
                <w:lang w:val="en-GB"/>
              </w:rPr>
              <w:t>Bid shall include a Bid Security included in Section IV Bidding Forms.</w:t>
            </w:r>
          </w:p>
        </w:tc>
      </w:tr>
      <w:tr w:rsidR="008D0DBD" w:rsidRPr="00DB4213" w14:paraId="62C8ACD7" w14:textId="77777777" w:rsidTr="00D15022">
        <w:tblPrEx>
          <w:tblCellMar>
            <w:left w:w="103" w:type="dxa"/>
            <w:right w:w="103" w:type="dxa"/>
          </w:tblCellMar>
        </w:tblPrEx>
        <w:trPr>
          <w:trHeight w:hRule="exact" w:val="880"/>
          <w:jc w:val="center"/>
        </w:trPr>
        <w:tc>
          <w:tcPr>
            <w:tcW w:w="699" w:type="pct"/>
          </w:tcPr>
          <w:p w14:paraId="386FEDEB" w14:textId="77777777" w:rsidR="007961DC" w:rsidRPr="00DB4213" w:rsidRDefault="007961DC" w:rsidP="003521BF">
            <w:pPr>
              <w:spacing w:before="120"/>
              <w:rPr>
                <w:b/>
                <w:bCs/>
                <w:lang w:val="en-GB"/>
              </w:rPr>
            </w:pPr>
            <w:r w:rsidRPr="00DB4213">
              <w:rPr>
                <w:b/>
                <w:bCs/>
                <w:lang w:val="en-GB"/>
              </w:rPr>
              <w:t xml:space="preserve">ITB 21.1 </w:t>
            </w:r>
          </w:p>
        </w:tc>
        <w:tc>
          <w:tcPr>
            <w:tcW w:w="4301" w:type="pct"/>
          </w:tcPr>
          <w:p w14:paraId="39072950" w14:textId="77777777" w:rsidR="007961DC" w:rsidRPr="00DB4213" w:rsidRDefault="007961DC" w:rsidP="003521BF">
            <w:pPr>
              <w:tabs>
                <w:tab w:val="right" w:pos="7254"/>
              </w:tabs>
              <w:spacing w:before="120" w:after="120"/>
              <w:rPr>
                <w:lang w:val="en-GB"/>
              </w:rPr>
            </w:pPr>
            <w:r w:rsidRPr="00DB4213">
              <w:rPr>
                <w:lang w:val="en-GB"/>
              </w:rPr>
              <w:t xml:space="preserve">Bid Security shall be valid no less than 28 days longer than the minimum Bid validity period. </w:t>
            </w:r>
          </w:p>
        </w:tc>
      </w:tr>
      <w:tr w:rsidR="008D0DBD" w:rsidRPr="00DB4213" w14:paraId="4C4B4D51" w14:textId="77777777" w:rsidTr="00A423C7">
        <w:tblPrEx>
          <w:tblCellMar>
            <w:left w:w="103" w:type="dxa"/>
            <w:right w:w="103" w:type="dxa"/>
          </w:tblCellMar>
        </w:tblPrEx>
        <w:trPr>
          <w:trHeight w:val="6662"/>
          <w:jc w:val="center"/>
        </w:trPr>
        <w:tc>
          <w:tcPr>
            <w:tcW w:w="699" w:type="pct"/>
          </w:tcPr>
          <w:p w14:paraId="479B9896" w14:textId="77777777" w:rsidR="003521BF" w:rsidRPr="00DB4213" w:rsidRDefault="003521BF" w:rsidP="003521BF">
            <w:pPr>
              <w:spacing w:before="120"/>
              <w:rPr>
                <w:b/>
                <w:bCs/>
                <w:lang w:val="en-GB"/>
              </w:rPr>
            </w:pPr>
            <w:r w:rsidRPr="00DB4213">
              <w:rPr>
                <w:b/>
                <w:bCs/>
                <w:lang w:val="en-GB"/>
              </w:rPr>
              <w:t>ITB 21.2</w:t>
            </w:r>
          </w:p>
        </w:tc>
        <w:tc>
          <w:tcPr>
            <w:tcW w:w="4301" w:type="pct"/>
          </w:tcPr>
          <w:p w14:paraId="37397C39" w14:textId="77777777" w:rsidR="00BB638F" w:rsidRPr="00DB4213" w:rsidRDefault="00DE6A1C" w:rsidP="003521BF">
            <w:pPr>
              <w:tabs>
                <w:tab w:val="right" w:pos="7254"/>
              </w:tabs>
              <w:spacing w:before="120" w:after="120"/>
              <w:jc w:val="both"/>
              <w:rPr>
                <w:lang w:val="en-GB"/>
              </w:rPr>
            </w:pPr>
            <w:r w:rsidRPr="00DB4213">
              <w:rPr>
                <w:lang w:val="en-GB"/>
              </w:rPr>
              <w:t>Bid</w:t>
            </w:r>
            <w:r w:rsidR="00BB638F" w:rsidRPr="00DB4213">
              <w:rPr>
                <w:lang w:val="en-GB"/>
              </w:rPr>
              <w:t xml:space="preserve"> Security </w:t>
            </w:r>
            <w:r w:rsidR="00BB638F" w:rsidRPr="00DB4213">
              <w:rPr>
                <w:b/>
                <w:lang w:val="en-GB"/>
              </w:rPr>
              <w:t>is obligatory.</w:t>
            </w:r>
            <w:r w:rsidR="00BB638F" w:rsidRPr="00DB4213">
              <w:rPr>
                <w:lang w:val="en-GB"/>
              </w:rPr>
              <w:t xml:space="preserve"> </w:t>
            </w:r>
          </w:p>
          <w:p w14:paraId="335F665B" w14:textId="4430E22C" w:rsidR="00BB638F" w:rsidRPr="00DB4213" w:rsidRDefault="00DE6A1C" w:rsidP="003521BF">
            <w:pPr>
              <w:tabs>
                <w:tab w:val="right" w:pos="7254"/>
              </w:tabs>
              <w:spacing w:before="120" w:after="120"/>
              <w:jc w:val="both"/>
              <w:rPr>
                <w:lang w:val="en-GB"/>
              </w:rPr>
            </w:pPr>
            <w:r w:rsidRPr="00DB4213">
              <w:rPr>
                <w:lang w:val="en-GB"/>
              </w:rPr>
              <w:t>Bid</w:t>
            </w:r>
            <w:r w:rsidR="00BB638F" w:rsidRPr="00DB4213">
              <w:rPr>
                <w:lang w:val="en-GB"/>
              </w:rPr>
              <w:t xml:space="preserve"> security shall be unconditional, irrevocable and on first call payable guarantee in original issued by the renowned </w:t>
            </w:r>
            <w:r w:rsidR="00EB1DA7">
              <w:rPr>
                <w:lang w:val="en-GB"/>
              </w:rPr>
              <w:t>b</w:t>
            </w:r>
            <w:r w:rsidR="00BB638F" w:rsidRPr="00DB4213">
              <w:rPr>
                <w:lang w:val="en-GB"/>
              </w:rPr>
              <w:t xml:space="preserve">ank, in the following amounts and currency: </w:t>
            </w:r>
            <w:r w:rsidR="005861A4" w:rsidRPr="003A1684">
              <w:rPr>
                <w:lang w:val="en-GB"/>
              </w:rPr>
              <w:t>20</w:t>
            </w:r>
            <w:r w:rsidR="008F4C5A" w:rsidRPr="003A1684">
              <w:rPr>
                <w:lang w:val="en-GB"/>
              </w:rPr>
              <w:t>.</w:t>
            </w:r>
            <w:r w:rsidR="008F4C5A" w:rsidRPr="007F12D3">
              <w:rPr>
                <w:lang w:val="en-GB"/>
              </w:rPr>
              <w:t>000</w:t>
            </w:r>
            <w:r w:rsidR="008F4C5A" w:rsidRPr="00A423C7">
              <w:rPr>
                <w:lang w:val="en-GB"/>
              </w:rPr>
              <w:t xml:space="preserve">,00 </w:t>
            </w:r>
            <w:proofErr w:type="gramStart"/>
            <w:r w:rsidR="008F4C5A" w:rsidRPr="00A423C7">
              <w:rPr>
                <w:lang w:val="en-GB"/>
              </w:rPr>
              <w:t>EUR</w:t>
            </w:r>
            <w:proofErr w:type="gramEnd"/>
          </w:p>
          <w:p w14:paraId="1AA25A79" w14:textId="77777777" w:rsidR="009E462E" w:rsidRPr="00DB4213" w:rsidRDefault="009E462E" w:rsidP="00795198">
            <w:pPr>
              <w:tabs>
                <w:tab w:val="right" w:pos="7254"/>
              </w:tabs>
              <w:spacing w:before="60" w:after="60"/>
              <w:rPr>
                <w:lang w:val="en-GB"/>
              </w:rPr>
            </w:pPr>
          </w:p>
          <w:p w14:paraId="2FBEDAE0" w14:textId="6C1C9BD9" w:rsidR="0017029B" w:rsidRPr="00DF4DFB" w:rsidRDefault="0017029B" w:rsidP="00DF4DFB">
            <w:pPr>
              <w:tabs>
                <w:tab w:val="right" w:pos="7254"/>
              </w:tabs>
              <w:spacing w:before="120" w:after="120"/>
              <w:jc w:val="both"/>
              <w:rPr>
                <w:b/>
                <w:i/>
                <w:lang w:val="en-GB"/>
              </w:rPr>
            </w:pPr>
            <w:r w:rsidRPr="00DB4213">
              <w:rPr>
                <w:b/>
                <w:i/>
                <w:lang w:val="en-GB"/>
              </w:rPr>
              <w:t xml:space="preserve">Note: </w:t>
            </w:r>
          </w:p>
          <w:p w14:paraId="392B7409" w14:textId="54F5F184" w:rsidR="00BA6FBC" w:rsidRPr="00BA6FBC" w:rsidRDefault="00BA6FBC" w:rsidP="00BA6FBC">
            <w:pPr>
              <w:tabs>
                <w:tab w:val="right" w:pos="7254"/>
              </w:tabs>
              <w:spacing w:before="120" w:after="120"/>
              <w:jc w:val="both"/>
              <w:rPr>
                <w:b/>
                <w:i/>
                <w:lang w:val="en-GB"/>
              </w:rPr>
            </w:pPr>
            <w:r w:rsidRPr="00BA6FBC">
              <w:rPr>
                <w:b/>
                <w:i/>
                <w:lang w:val="en-GB"/>
              </w:rPr>
              <w:t xml:space="preserve">Bid Security is required to be issued by </w:t>
            </w:r>
            <w:r w:rsidR="00EB1DA7">
              <w:rPr>
                <w:b/>
                <w:i/>
                <w:lang w:val="en-GB"/>
              </w:rPr>
              <w:t>a</w:t>
            </w:r>
            <w:r w:rsidR="00EB1DA7" w:rsidRPr="00BA6FBC">
              <w:rPr>
                <w:b/>
                <w:i/>
                <w:lang w:val="en-GB"/>
              </w:rPr>
              <w:t xml:space="preserve"> </w:t>
            </w:r>
            <w:r w:rsidRPr="00BA6FBC">
              <w:rPr>
                <w:b/>
                <w:i/>
                <w:lang w:val="en-GB"/>
              </w:rPr>
              <w:t>bank with the credit rating of B+ or higher.</w:t>
            </w:r>
          </w:p>
          <w:p w14:paraId="0583E904" w14:textId="36C8458C" w:rsidR="00BA6FBC" w:rsidRDefault="00BA6FBC" w:rsidP="00BA6FBC">
            <w:pPr>
              <w:tabs>
                <w:tab w:val="right" w:pos="7254"/>
              </w:tabs>
              <w:spacing w:before="120" w:after="120"/>
              <w:jc w:val="both"/>
              <w:rPr>
                <w:b/>
                <w:i/>
                <w:lang w:val="en-GB"/>
              </w:rPr>
            </w:pPr>
            <w:r w:rsidRPr="00BA6FBC">
              <w:rPr>
                <w:b/>
                <w:i/>
                <w:lang w:val="en-GB"/>
              </w:rPr>
              <w:t xml:space="preserve">Bidders </w:t>
            </w:r>
            <w:r w:rsidR="00EB1DA7">
              <w:rPr>
                <w:b/>
                <w:i/>
                <w:lang w:val="en-GB"/>
              </w:rPr>
              <w:t xml:space="preserve">who are </w:t>
            </w:r>
            <w:r w:rsidRPr="00BA6FBC">
              <w:rPr>
                <w:b/>
                <w:i/>
                <w:lang w:val="en-GB"/>
              </w:rPr>
              <w:t>residents of the Republic of Serbia, are required to submit a domestic bank guarantee acceptable to the Employer (with the credit rating of B+ or higher).</w:t>
            </w:r>
          </w:p>
          <w:p w14:paraId="6585BC58" w14:textId="77777777" w:rsidR="00DE6A1C" w:rsidRDefault="00DE6A1C" w:rsidP="00C13B6C">
            <w:pPr>
              <w:tabs>
                <w:tab w:val="right" w:pos="7254"/>
              </w:tabs>
              <w:spacing w:before="120" w:after="100"/>
              <w:jc w:val="both"/>
              <w:rPr>
                <w:lang w:val="en-GB"/>
              </w:rPr>
            </w:pPr>
            <w:r w:rsidRPr="00DB4213">
              <w:rPr>
                <w:lang w:val="en-GB"/>
              </w:rPr>
              <w:t xml:space="preserve">Bid Security </w:t>
            </w:r>
            <w:r w:rsidRPr="00DB4213">
              <w:rPr>
                <w:b/>
                <w:lang w:val="en-GB"/>
              </w:rPr>
              <w:t>is required</w:t>
            </w:r>
            <w:r w:rsidRPr="00DB4213">
              <w:rPr>
                <w:lang w:val="en-GB"/>
              </w:rPr>
              <w:t xml:space="preserve"> to be specified to the Beneficiary:</w:t>
            </w:r>
          </w:p>
          <w:p w14:paraId="6F824BE1" w14:textId="22618C6D" w:rsidR="004C19AB" w:rsidRDefault="004C19AB" w:rsidP="00C13B6C">
            <w:pPr>
              <w:tabs>
                <w:tab w:val="right" w:pos="7254"/>
              </w:tabs>
              <w:spacing w:before="120" w:after="100"/>
              <w:jc w:val="both"/>
              <w:rPr>
                <w:lang w:val="en-GB"/>
              </w:rPr>
            </w:pPr>
            <w:r>
              <w:rPr>
                <w:lang w:val="en-GB"/>
              </w:rPr>
              <w:t>Public Sector Projects Implementation Unit Ltd. Belgrad</w:t>
            </w:r>
            <w:r w:rsidR="006A6EBA">
              <w:rPr>
                <w:lang w:val="en-GB"/>
              </w:rPr>
              <w:t>e</w:t>
            </w:r>
          </w:p>
          <w:p w14:paraId="1E51F19A" w14:textId="7239EF17" w:rsidR="004C19AB" w:rsidRDefault="004C19AB" w:rsidP="00C13B6C">
            <w:pPr>
              <w:tabs>
                <w:tab w:val="right" w:pos="7254"/>
              </w:tabs>
              <w:spacing w:before="120" w:after="100"/>
              <w:jc w:val="both"/>
              <w:rPr>
                <w:lang w:val="en-GB"/>
              </w:rPr>
            </w:pPr>
            <w:proofErr w:type="spellStart"/>
            <w:r>
              <w:rPr>
                <w:lang w:val="en-GB"/>
              </w:rPr>
              <w:t>Nemanjina</w:t>
            </w:r>
            <w:proofErr w:type="spellEnd"/>
            <w:r>
              <w:rPr>
                <w:lang w:val="en-GB"/>
              </w:rPr>
              <w:t xml:space="preserve"> 22-26, 11000 Belgrade, Republic of Serbia</w:t>
            </w:r>
          </w:p>
          <w:p w14:paraId="623F768E" w14:textId="30506EEE" w:rsidR="004C19AB" w:rsidRPr="004C19AB" w:rsidRDefault="004C19AB" w:rsidP="004C19AB">
            <w:pPr>
              <w:tabs>
                <w:tab w:val="left" w:pos="2268"/>
                <w:tab w:val="left" w:pos="4536"/>
              </w:tabs>
              <w:ind w:right="75"/>
              <w:jc w:val="both"/>
              <w:rPr>
                <w:lang w:val="sr-Cyrl-RS"/>
              </w:rPr>
            </w:pPr>
            <w:r w:rsidRPr="004C19AB">
              <w:rPr>
                <w:lang w:val="sr-Cyrl-RS"/>
              </w:rPr>
              <w:t>TAX ID:</w:t>
            </w:r>
            <w:r w:rsidRPr="004C19AB">
              <w:rPr>
                <w:spacing w:val="-1"/>
                <w:lang w:val="sr-Cyrl-RS"/>
              </w:rPr>
              <w:t xml:space="preserve"> </w:t>
            </w:r>
            <w:r w:rsidRPr="004C19AB">
              <w:t>106729004, Company</w:t>
            </w:r>
            <w:r w:rsidRPr="004C19AB">
              <w:rPr>
                <w:lang w:val="sr-Cyrl-RS"/>
              </w:rPr>
              <w:t xml:space="preserve"> </w:t>
            </w:r>
            <w:r w:rsidRPr="004C19AB">
              <w:rPr>
                <w:spacing w:val="-1"/>
                <w:lang w:val="sr-Cyrl-RS"/>
              </w:rPr>
              <w:t>ID</w:t>
            </w:r>
            <w:r w:rsidRPr="004C19AB">
              <w:rPr>
                <w:lang w:val="sr-Cyrl-RS"/>
              </w:rPr>
              <w:t xml:space="preserve">: </w:t>
            </w:r>
            <w:r w:rsidRPr="004C19AB">
              <w:t>20668890</w:t>
            </w:r>
            <w:r w:rsidRPr="004C19AB">
              <w:rPr>
                <w:lang w:val="sr-Cyrl-RS"/>
              </w:rPr>
              <w:tab/>
            </w:r>
          </w:p>
          <w:p w14:paraId="33963539" w14:textId="77777777" w:rsidR="004C19AB" w:rsidRPr="00DB4213" w:rsidRDefault="004C19AB" w:rsidP="00C13B6C">
            <w:pPr>
              <w:tabs>
                <w:tab w:val="right" w:pos="7254"/>
              </w:tabs>
              <w:spacing w:before="120" w:after="100"/>
              <w:jc w:val="both"/>
              <w:rPr>
                <w:lang w:val="en-GB"/>
              </w:rPr>
            </w:pPr>
          </w:p>
          <w:p w14:paraId="26F60A15" w14:textId="1FB9F1BA" w:rsidR="00C13B6C" w:rsidRDefault="00C32830" w:rsidP="00C13B6C">
            <w:pPr>
              <w:spacing w:before="120" w:after="120"/>
              <w:jc w:val="both"/>
              <w:rPr>
                <w:lang w:val="en-GB"/>
              </w:rPr>
            </w:pPr>
            <w:r>
              <w:rPr>
                <w:lang w:val="en-GB"/>
              </w:rPr>
              <w:t>T</w:t>
            </w:r>
            <w:r w:rsidR="00DE6A1C" w:rsidRPr="00DB4213">
              <w:rPr>
                <w:lang w:val="en-GB"/>
              </w:rPr>
              <w:t>he instrument of financial security for Bid Security</w:t>
            </w:r>
            <w:r w:rsidR="006167B3" w:rsidRPr="00DB4213">
              <w:rPr>
                <w:lang w:val="en-GB"/>
              </w:rPr>
              <w:t xml:space="preserve"> is</w:t>
            </w:r>
            <w:r w:rsidR="00F3322A" w:rsidRPr="00DB4213">
              <w:rPr>
                <w:lang w:val="en-GB"/>
              </w:rPr>
              <w:t xml:space="preserve"> </w:t>
            </w:r>
            <w:r w:rsidR="000502BE">
              <w:rPr>
                <w:lang w:val="en-GB"/>
              </w:rPr>
              <w:t>Bank Guarantee.</w:t>
            </w:r>
          </w:p>
          <w:p w14:paraId="5B4A4BD0" w14:textId="09743BF1" w:rsidR="00C13B6C" w:rsidRPr="00C13B6C" w:rsidRDefault="003521BF" w:rsidP="00C13B6C">
            <w:pPr>
              <w:tabs>
                <w:tab w:val="right" w:pos="7254"/>
              </w:tabs>
              <w:spacing w:before="120" w:after="120"/>
              <w:jc w:val="both"/>
              <w:rPr>
                <w:lang w:val="en-GB"/>
              </w:rPr>
            </w:pPr>
            <w:r w:rsidRPr="00DB4213">
              <w:rPr>
                <w:lang w:val="en-GB"/>
              </w:rPr>
              <w:t xml:space="preserve">Bidder is required to submit </w:t>
            </w:r>
            <w:r w:rsidR="007E1BD6" w:rsidRPr="00DB4213">
              <w:rPr>
                <w:lang w:val="en-GB"/>
              </w:rPr>
              <w:t xml:space="preserve">instrument of security for Bid Security </w:t>
            </w:r>
            <w:r w:rsidRPr="00DB4213">
              <w:rPr>
                <w:lang w:val="en-GB"/>
              </w:rPr>
              <w:t xml:space="preserve">in form given in Section IV </w:t>
            </w:r>
            <w:r w:rsidR="001156A1" w:rsidRPr="00DB4213">
              <w:rPr>
                <w:lang w:val="en-GB"/>
              </w:rPr>
              <w:t>Bidding Documents</w:t>
            </w:r>
            <w:r w:rsidRPr="00DB4213">
              <w:rPr>
                <w:lang w:val="en-GB"/>
              </w:rPr>
              <w:t>.</w:t>
            </w:r>
            <w:r w:rsidR="00353777" w:rsidRPr="00DB4213">
              <w:rPr>
                <w:lang w:val="en-GB"/>
              </w:rPr>
              <w:t xml:space="preserve"> </w:t>
            </w:r>
          </w:p>
        </w:tc>
      </w:tr>
      <w:tr w:rsidR="008D0DBD" w:rsidRPr="00DB4213" w14:paraId="5E7451BD" w14:textId="77777777" w:rsidTr="00D15022">
        <w:tblPrEx>
          <w:tblCellMar>
            <w:left w:w="103" w:type="dxa"/>
            <w:right w:w="103" w:type="dxa"/>
          </w:tblCellMar>
        </w:tblPrEx>
        <w:trPr>
          <w:trHeight w:val="508"/>
          <w:jc w:val="center"/>
        </w:trPr>
        <w:tc>
          <w:tcPr>
            <w:tcW w:w="699" w:type="pct"/>
          </w:tcPr>
          <w:p w14:paraId="7FE205B2" w14:textId="45820836" w:rsidR="006167B3" w:rsidRPr="00DB4213" w:rsidRDefault="000F24AD" w:rsidP="003521BF">
            <w:pPr>
              <w:spacing w:before="120"/>
              <w:rPr>
                <w:b/>
                <w:bCs/>
                <w:lang w:val="en-GB"/>
              </w:rPr>
            </w:pPr>
            <w:r>
              <w:rPr>
                <w:b/>
                <w:bCs/>
                <w:lang w:val="en-GB"/>
              </w:rPr>
              <w:t xml:space="preserve">ITB </w:t>
            </w:r>
            <w:r w:rsidR="006167B3" w:rsidRPr="00DB4213">
              <w:rPr>
                <w:b/>
                <w:bCs/>
                <w:lang w:val="en-GB"/>
              </w:rPr>
              <w:t>21.2 (a)</w:t>
            </w:r>
          </w:p>
        </w:tc>
        <w:tc>
          <w:tcPr>
            <w:tcW w:w="4301" w:type="pct"/>
          </w:tcPr>
          <w:p w14:paraId="1D0185BC" w14:textId="77777777" w:rsidR="006167B3" w:rsidRPr="00DB4213" w:rsidRDefault="006167B3" w:rsidP="003521BF">
            <w:pPr>
              <w:pStyle w:val="NormalWeb"/>
              <w:spacing w:before="115" w:beforeAutospacing="0"/>
              <w:rPr>
                <w:rFonts w:ascii="Times New Roman" w:hAnsi="Times New Roman" w:cs="Times New Roman"/>
                <w:lang w:val="en-GB"/>
              </w:rPr>
            </w:pPr>
            <w:r w:rsidRPr="00DB4213">
              <w:rPr>
                <w:rFonts w:ascii="Times New Roman" w:hAnsi="Times New Roman" w:cs="Times New Roman"/>
                <w:lang w:val="en-GB"/>
              </w:rPr>
              <w:t xml:space="preserve">Not applicable. </w:t>
            </w:r>
          </w:p>
        </w:tc>
      </w:tr>
      <w:tr w:rsidR="008D0DBD" w:rsidRPr="00DB4213" w14:paraId="1AE8B8B0" w14:textId="77777777" w:rsidTr="00D15022">
        <w:tblPrEx>
          <w:tblCellMar>
            <w:left w:w="103" w:type="dxa"/>
            <w:right w:w="103" w:type="dxa"/>
          </w:tblCellMar>
        </w:tblPrEx>
        <w:trPr>
          <w:trHeight w:val="1118"/>
          <w:jc w:val="center"/>
        </w:trPr>
        <w:tc>
          <w:tcPr>
            <w:tcW w:w="699" w:type="pct"/>
          </w:tcPr>
          <w:p w14:paraId="2F70B4B3" w14:textId="77777777" w:rsidR="003521BF" w:rsidRPr="00DB4213" w:rsidRDefault="003521BF" w:rsidP="003521BF">
            <w:pPr>
              <w:spacing w:before="120"/>
              <w:rPr>
                <w:b/>
                <w:bCs/>
                <w:lang w:val="en-GB"/>
              </w:rPr>
            </w:pPr>
            <w:r w:rsidRPr="00DB4213">
              <w:rPr>
                <w:b/>
                <w:bCs/>
                <w:lang w:val="en-GB"/>
              </w:rPr>
              <w:t>ITB 22.1</w:t>
            </w:r>
          </w:p>
        </w:tc>
        <w:tc>
          <w:tcPr>
            <w:tcW w:w="4301" w:type="pct"/>
          </w:tcPr>
          <w:p w14:paraId="11D1063B" w14:textId="74A57232" w:rsidR="003521BF" w:rsidRPr="00DB4213" w:rsidRDefault="003521BF" w:rsidP="004C19AB">
            <w:pPr>
              <w:pStyle w:val="NormalWeb"/>
              <w:spacing w:before="115" w:beforeAutospacing="0"/>
              <w:jc w:val="both"/>
              <w:rPr>
                <w:rFonts w:ascii="Times New Roman" w:eastAsia="Times New Roman" w:hAnsi="Times New Roman" w:cs="Times New Roman"/>
                <w:iCs/>
                <w:highlight w:val="cyan"/>
                <w:lang w:val="en-GB"/>
              </w:rPr>
            </w:pPr>
            <w:r w:rsidRPr="00DB4213">
              <w:rPr>
                <w:rFonts w:ascii="Times New Roman" w:hAnsi="Times New Roman" w:cs="Times New Roman"/>
                <w:lang w:val="en-GB"/>
              </w:rPr>
              <w:t>In addition to the original of the bid, the number of copies is</w:t>
            </w:r>
            <w:r w:rsidRPr="00DB4213">
              <w:rPr>
                <w:rFonts w:ascii="Times New Roman" w:hAnsi="Times New Roman" w:cs="Times New Roman"/>
                <w:b/>
                <w:lang w:val="en-GB"/>
              </w:rPr>
              <w:t>: 1 (one)</w:t>
            </w:r>
            <w:r w:rsidR="00AE773B" w:rsidRPr="00DB4213">
              <w:rPr>
                <w:rFonts w:ascii="Times New Roman" w:hAnsi="Times New Roman" w:cs="Times New Roman"/>
                <w:b/>
                <w:lang w:val="en-GB"/>
              </w:rPr>
              <w:t xml:space="preserve"> printed copy and</w:t>
            </w:r>
            <w:r w:rsidRPr="00DB4213">
              <w:rPr>
                <w:rFonts w:ascii="Times New Roman" w:hAnsi="Times New Roman" w:cs="Times New Roman"/>
                <w:b/>
                <w:lang w:val="en-GB"/>
              </w:rPr>
              <w:t xml:space="preserve"> 1 </w:t>
            </w:r>
            <w:r w:rsidR="00AE773B" w:rsidRPr="00DB4213">
              <w:rPr>
                <w:rFonts w:ascii="Times New Roman" w:hAnsi="Times New Roman" w:cs="Times New Roman"/>
                <w:b/>
                <w:lang w:val="en-GB"/>
              </w:rPr>
              <w:t>(one)</w:t>
            </w:r>
            <w:r w:rsidRPr="00DB4213">
              <w:rPr>
                <w:rFonts w:ascii="Times New Roman" w:hAnsi="Times New Roman" w:cs="Times New Roman"/>
                <w:b/>
                <w:lang w:val="en-GB"/>
              </w:rPr>
              <w:t xml:space="preserve"> </w:t>
            </w:r>
            <w:r w:rsidRPr="00DB4213">
              <w:rPr>
                <w:rFonts w:ascii="Times New Roman" w:eastAsia="Times New Roman" w:hAnsi="Times New Roman" w:cs="Times New Roman"/>
                <w:b/>
                <w:iCs/>
                <w:lang w:val="en-GB"/>
              </w:rPr>
              <w:t xml:space="preserve">electronic copy </w:t>
            </w:r>
            <w:r w:rsidR="00AE773B" w:rsidRPr="00DB4213">
              <w:rPr>
                <w:rFonts w:ascii="Times New Roman" w:eastAsia="Times New Roman" w:hAnsi="Times New Roman" w:cs="Times New Roman"/>
                <w:b/>
                <w:iCs/>
                <w:lang w:val="en-GB"/>
              </w:rPr>
              <w:t xml:space="preserve">on a CD or USB flash </w:t>
            </w:r>
            <w:r w:rsidRPr="00DB4213">
              <w:rPr>
                <w:rFonts w:ascii="Times New Roman" w:eastAsia="Times New Roman" w:hAnsi="Times New Roman" w:cs="Times New Roman"/>
                <w:iCs/>
                <w:lang w:val="en-GB"/>
              </w:rPr>
              <w:t>(all documents in PDF</w:t>
            </w:r>
            <w:r w:rsidRPr="00DB4213">
              <w:rPr>
                <w:rFonts w:ascii="Times New Roman" w:eastAsia="Times New Roman" w:hAnsi="Times New Roman" w:cs="Times New Roman"/>
                <w:i/>
                <w:iCs/>
                <w:lang w:val="en-GB"/>
              </w:rPr>
              <w:t xml:space="preserve"> </w:t>
            </w:r>
            <w:r w:rsidRPr="00DB4213">
              <w:rPr>
                <w:rFonts w:ascii="Times New Roman" w:eastAsia="Times New Roman" w:hAnsi="Times New Roman" w:cs="Times New Roman"/>
                <w:iCs/>
                <w:lang w:val="en-GB"/>
              </w:rPr>
              <w:t xml:space="preserve">format </w:t>
            </w:r>
            <w:r w:rsidRPr="00197D19">
              <w:rPr>
                <w:rFonts w:ascii="Times New Roman" w:eastAsia="Times New Roman" w:hAnsi="Times New Roman" w:cs="Times New Roman"/>
                <w:iCs/>
                <w:lang w:val="en-GB"/>
              </w:rPr>
              <w:t xml:space="preserve">apart from the </w:t>
            </w:r>
            <w:r w:rsidR="00873010" w:rsidRPr="00197D19">
              <w:rPr>
                <w:rFonts w:ascii="Times New Roman" w:eastAsia="Times New Roman" w:hAnsi="Times New Roman" w:cs="Times New Roman"/>
                <w:iCs/>
                <w:lang w:val="en-GB"/>
              </w:rPr>
              <w:t xml:space="preserve">Form </w:t>
            </w:r>
            <w:r w:rsidRPr="00197D19">
              <w:rPr>
                <w:rFonts w:ascii="Times New Roman" w:eastAsia="Times New Roman" w:hAnsi="Times New Roman" w:cs="Times New Roman"/>
                <w:b/>
                <w:iCs/>
                <w:lang w:val="en-GB"/>
              </w:rPr>
              <w:t xml:space="preserve">Price Schedules </w:t>
            </w:r>
            <w:r w:rsidR="004C19AB">
              <w:rPr>
                <w:rFonts w:ascii="Times New Roman" w:eastAsia="Times New Roman" w:hAnsi="Times New Roman" w:cs="Times New Roman"/>
                <w:b/>
                <w:iCs/>
                <w:lang w:val="en-GB"/>
              </w:rPr>
              <w:t>with t</w:t>
            </w:r>
            <w:r w:rsidR="004C19AB" w:rsidRPr="00197D19">
              <w:rPr>
                <w:rFonts w:ascii="Times New Roman" w:eastAsia="Times New Roman" w:hAnsi="Times New Roman" w:cs="Times New Roman"/>
                <w:b/>
                <w:iCs/>
                <w:lang w:val="en-GB"/>
              </w:rPr>
              <w:t xml:space="preserve">echnical </w:t>
            </w:r>
            <w:r w:rsidR="004C19AB">
              <w:rPr>
                <w:rFonts w:ascii="Times New Roman" w:eastAsia="Times New Roman" w:hAnsi="Times New Roman" w:cs="Times New Roman"/>
                <w:b/>
                <w:iCs/>
                <w:lang w:val="en-GB"/>
              </w:rPr>
              <w:t>s</w:t>
            </w:r>
            <w:r w:rsidR="004C19AB" w:rsidRPr="00197D19">
              <w:rPr>
                <w:rFonts w:ascii="Times New Roman" w:eastAsia="Times New Roman" w:hAnsi="Times New Roman" w:cs="Times New Roman"/>
                <w:b/>
                <w:iCs/>
                <w:lang w:val="en-GB"/>
              </w:rPr>
              <w:t xml:space="preserve">pecification </w:t>
            </w:r>
            <w:r w:rsidRPr="00197D19">
              <w:rPr>
                <w:rFonts w:ascii="Times New Roman" w:eastAsia="Times New Roman" w:hAnsi="Times New Roman" w:cs="Times New Roman"/>
                <w:b/>
                <w:iCs/>
                <w:lang w:val="en-GB"/>
              </w:rPr>
              <w:t>which should be in Excel</w:t>
            </w:r>
            <w:r w:rsidR="007028E0" w:rsidRPr="00197D19">
              <w:rPr>
                <w:rFonts w:ascii="Times New Roman" w:eastAsia="Times New Roman" w:hAnsi="Times New Roman" w:cs="Times New Roman"/>
                <w:b/>
                <w:iCs/>
                <w:lang w:val="en-GB"/>
              </w:rPr>
              <w:t xml:space="preserve"> format and PDF format</w:t>
            </w:r>
            <w:r w:rsidRPr="00DB4213">
              <w:rPr>
                <w:rFonts w:ascii="Times New Roman" w:eastAsia="Times New Roman" w:hAnsi="Times New Roman" w:cs="Times New Roman"/>
                <w:iCs/>
                <w:lang w:val="en-GB"/>
              </w:rPr>
              <w:t>).</w:t>
            </w:r>
          </w:p>
        </w:tc>
      </w:tr>
      <w:tr w:rsidR="008D0DBD" w:rsidRPr="00DB4213" w14:paraId="7754EFB0" w14:textId="77777777" w:rsidTr="00D15022">
        <w:tblPrEx>
          <w:tblCellMar>
            <w:left w:w="103" w:type="dxa"/>
            <w:right w:w="103" w:type="dxa"/>
          </w:tblCellMar>
        </w:tblPrEx>
        <w:trPr>
          <w:jc w:val="center"/>
        </w:trPr>
        <w:tc>
          <w:tcPr>
            <w:tcW w:w="699" w:type="pct"/>
          </w:tcPr>
          <w:p w14:paraId="6D01F4B4" w14:textId="77777777" w:rsidR="003521BF" w:rsidRPr="00DB4213" w:rsidRDefault="003521BF" w:rsidP="003521BF">
            <w:pPr>
              <w:spacing w:before="120"/>
              <w:rPr>
                <w:b/>
                <w:bCs/>
                <w:lang w:val="en-GB"/>
              </w:rPr>
            </w:pPr>
            <w:r w:rsidRPr="00DB4213">
              <w:rPr>
                <w:b/>
                <w:bCs/>
                <w:lang w:val="en-GB"/>
              </w:rPr>
              <w:t>ITB 22.2</w:t>
            </w:r>
          </w:p>
        </w:tc>
        <w:tc>
          <w:tcPr>
            <w:tcW w:w="4301" w:type="pct"/>
          </w:tcPr>
          <w:p w14:paraId="4C89C284" w14:textId="77777777" w:rsidR="003521BF" w:rsidRDefault="00053D88" w:rsidP="007028E0">
            <w:pPr>
              <w:tabs>
                <w:tab w:val="right" w:pos="7254"/>
              </w:tabs>
              <w:spacing w:before="120" w:after="120"/>
              <w:jc w:val="both"/>
              <w:rPr>
                <w:lang w:val="en-GB"/>
              </w:rPr>
            </w:pPr>
            <w:r w:rsidRPr="00DB4213">
              <w:rPr>
                <w:lang w:val="en-GB"/>
              </w:rPr>
              <w:t>Written confirmation of authorization for signing on behalf of the Bidder consists of: Power of attorney issued by an authorized person listed as such in the Company Registration Certificate kept by the competent state authority</w:t>
            </w:r>
            <w:r w:rsidR="00112304" w:rsidRPr="00DB4213">
              <w:rPr>
                <w:lang w:val="en-GB"/>
              </w:rPr>
              <w:t xml:space="preserve">. </w:t>
            </w:r>
          </w:p>
          <w:p w14:paraId="7F158324" w14:textId="7B2E3997" w:rsidR="000F24AD" w:rsidRPr="00DB4213" w:rsidRDefault="000F24AD" w:rsidP="007028E0">
            <w:pPr>
              <w:tabs>
                <w:tab w:val="right" w:pos="7254"/>
              </w:tabs>
              <w:spacing w:before="120" w:after="120"/>
              <w:jc w:val="both"/>
              <w:rPr>
                <w:lang w:val="en-GB"/>
              </w:rPr>
            </w:pPr>
            <w:r w:rsidRPr="001743EA">
              <w:rPr>
                <w:lang w:val="en-GB"/>
              </w:rPr>
              <w:lastRenderedPageBreak/>
              <w:t>In case of Joint Venture</w:t>
            </w:r>
            <w:r w:rsidR="008541EB" w:rsidRPr="001743EA">
              <w:rPr>
                <w:lang w:val="sr-Cyrl-RS"/>
              </w:rPr>
              <w:t>,</w:t>
            </w:r>
            <w:r w:rsidRPr="001743EA">
              <w:rPr>
                <w:lang w:val="en-GB"/>
              </w:rPr>
              <w:t xml:space="preserve"> all members shall authorize</w:t>
            </w:r>
            <w:r w:rsidR="001051EA" w:rsidRPr="001743EA">
              <w:rPr>
                <w:lang w:val="en-GB"/>
              </w:rPr>
              <w:t xml:space="preserve"> by Power of Attorney</w:t>
            </w:r>
            <w:r w:rsidRPr="001743EA">
              <w:rPr>
                <w:lang w:val="en-GB"/>
              </w:rPr>
              <w:t xml:space="preserve"> the Lead member to sign the Bid on their behalf</w:t>
            </w:r>
            <w:r w:rsidR="00137EF3" w:rsidRPr="001743EA">
              <w:rPr>
                <w:lang w:val="en-GB"/>
              </w:rPr>
              <w:t>.</w:t>
            </w:r>
          </w:p>
        </w:tc>
      </w:tr>
      <w:tr w:rsidR="008D0DBD" w:rsidRPr="00DB4213" w14:paraId="2D6E74FB" w14:textId="77777777" w:rsidTr="00D15022">
        <w:tblPrEx>
          <w:tblCellMar>
            <w:left w:w="103" w:type="dxa"/>
            <w:right w:w="103" w:type="dxa"/>
          </w:tblCellMar>
        </w:tblPrEx>
        <w:trPr>
          <w:jc w:val="center"/>
        </w:trPr>
        <w:tc>
          <w:tcPr>
            <w:tcW w:w="699" w:type="pct"/>
          </w:tcPr>
          <w:p w14:paraId="107C3DA2" w14:textId="77777777" w:rsidR="003521BF" w:rsidRPr="00DB4213" w:rsidRDefault="003521BF" w:rsidP="00097FCD">
            <w:pPr>
              <w:spacing w:before="120"/>
              <w:rPr>
                <w:b/>
                <w:bCs/>
                <w:lang w:val="en-GB"/>
              </w:rPr>
            </w:pPr>
            <w:r w:rsidRPr="00DB4213">
              <w:rPr>
                <w:b/>
                <w:bCs/>
                <w:lang w:val="en-GB"/>
              </w:rPr>
              <w:lastRenderedPageBreak/>
              <w:t>ITB 2</w:t>
            </w:r>
            <w:r w:rsidR="00097FCD" w:rsidRPr="00DB4213">
              <w:rPr>
                <w:b/>
                <w:bCs/>
                <w:lang w:val="en-GB"/>
              </w:rPr>
              <w:t>3</w:t>
            </w:r>
            <w:r w:rsidRPr="00DB4213">
              <w:rPr>
                <w:b/>
                <w:bCs/>
                <w:lang w:val="en-GB"/>
              </w:rPr>
              <w:t>.</w:t>
            </w:r>
            <w:r w:rsidR="00097FCD" w:rsidRPr="00DB4213">
              <w:rPr>
                <w:b/>
                <w:bCs/>
                <w:lang w:val="en-GB"/>
              </w:rPr>
              <w:t>1</w:t>
            </w:r>
          </w:p>
        </w:tc>
        <w:tc>
          <w:tcPr>
            <w:tcW w:w="4301" w:type="pct"/>
          </w:tcPr>
          <w:p w14:paraId="09552BB9" w14:textId="1FCFF6EF" w:rsidR="003521BF" w:rsidRDefault="003521BF" w:rsidP="003521BF">
            <w:pPr>
              <w:tabs>
                <w:tab w:val="right" w:pos="7254"/>
              </w:tabs>
              <w:spacing w:before="120" w:after="120"/>
              <w:rPr>
                <w:lang w:val="en-GB"/>
              </w:rPr>
            </w:pPr>
            <w:r w:rsidRPr="00DB4213">
              <w:rPr>
                <w:lang w:val="en-GB"/>
              </w:rPr>
              <w:t xml:space="preserve">Instructions for packing documents - the bidders shall submit their </w:t>
            </w:r>
            <w:r w:rsidR="00097FCD" w:rsidRPr="00DB4213">
              <w:rPr>
                <w:lang w:val="en-GB"/>
              </w:rPr>
              <w:t>bids</w:t>
            </w:r>
            <w:r w:rsidRPr="00DB4213">
              <w:rPr>
                <w:lang w:val="en-GB"/>
              </w:rPr>
              <w:t xml:space="preserve"> in the </w:t>
            </w:r>
            <w:r w:rsidRPr="00620D12">
              <w:rPr>
                <w:lang w:val="en-GB"/>
              </w:rPr>
              <w:t>original</w:t>
            </w:r>
            <w:r w:rsidR="00886FA0" w:rsidRPr="00620D12">
              <w:rPr>
                <w:lang w:val="en-GB"/>
              </w:rPr>
              <w:t xml:space="preserve"> </w:t>
            </w:r>
            <w:r w:rsidR="00714D59" w:rsidRPr="00620D12">
              <w:rPr>
                <w:lang w:val="en-GB"/>
              </w:rPr>
              <w:t>and a</w:t>
            </w:r>
            <w:r w:rsidRPr="00620D12">
              <w:rPr>
                <w:lang w:val="en-GB"/>
              </w:rPr>
              <w:t xml:space="preserve"> copy.</w:t>
            </w:r>
          </w:p>
          <w:p w14:paraId="237B10B4" w14:textId="77777777" w:rsidR="003521BF" w:rsidRPr="00DB4213" w:rsidRDefault="003521BF" w:rsidP="003521BF">
            <w:pPr>
              <w:tabs>
                <w:tab w:val="right" w:pos="7254"/>
              </w:tabs>
              <w:spacing w:before="120" w:after="120"/>
              <w:rPr>
                <w:b/>
                <w:lang w:val="en-GB"/>
              </w:rPr>
            </w:pPr>
            <w:r w:rsidRPr="00DB4213">
              <w:rPr>
                <w:b/>
                <w:lang w:val="en-GB"/>
              </w:rPr>
              <w:t xml:space="preserve">The bidders shall attach </w:t>
            </w:r>
            <w:r w:rsidR="00714D59" w:rsidRPr="00DB4213">
              <w:rPr>
                <w:b/>
                <w:lang w:val="en-GB"/>
              </w:rPr>
              <w:t>the</w:t>
            </w:r>
            <w:r w:rsidRPr="00DB4213">
              <w:rPr>
                <w:b/>
                <w:lang w:val="en-GB"/>
              </w:rPr>
              <w:t xml:space="preserve"> documents in order as follows:</w:t>
            </w:r>
          </w:p>
          <w:p w14:paraId="433CA195" w14:textId="0840FF13" w:rsidR="00097FCD" w:rsidRPr="006E5013" w:rsidRDefault="00097FCD" w:rsidP="008F5671">
            <w:pPr>
              <w:pStyle w:val="ListParagraph"/>
              <w:numPr>
                <w:ilvl w:val="0"/>
                <w:numId w:val="127"/>
              </w:numPr>
              <w:rPr>
                <w:lang w:val="en-GB"/>
              </w:rPr>
            </w:pPr>
            <w:r w:rsidRPr="000F24AD">
              <w:rPr>
                <w:lang w:val="en-GB"/>
              </w:rPr>
              <w:t xml:space="preserve">Written confirmation of authorization for signing on behalf of the Bidder (Power of </w:t>
            </w:r>
            <w:r w:rsidR="00886FA0" w:rsidRPr="000F24AD">
              <w:rPr>
                <w:lang w:val="en-GB"/>
              </w:rPr>
              <w:t>A</w:t>
            </w:r>
            <w:r w:rsidRPr="000F24AD">
              <w:rPr>
                <w:lang w:val="en-GB"/>
              </w:rPr>
              <w:t>ttorney)</w:t>
            </w:r>
            <w:r w:rsidR="000F24AD" w:rsidRPr="000F24AD">
              <w:rPr>
                <w:lang w:val="en-GB"/>
              </w:rPr>
              <w:t>.</w:t>
            </w:r>
            <w:r w:rsidR="000F24AD" w:rsidRPr="008F5671">
              <w:rPr>
                <w:lang w:val="en-GB"/>
              </w:rPr>
              <w:t xml:space="preserve"> </w:t>
            </w:r>
            <w:r w:rsidR="000F24AD" w:rsidRPr="000F24AD">
              <w:rPr>
                <w:lang w:val="en-GB"/>
              </w:rPr>
              <w:t>In case of Joint Venture all members shall authorize the Lead member to sign the Bid on their behalf</w:t>
            </w:r>
            <w:r w:rsidR="00455990">
              <w:rPr>
                <w:lang w:val="en-GB"/>
              </w:rPr>
              <w:t>.</w:t>
            </w:r>
          </w:p>
          <w:p w14:paraId="080FA2F4" w14:textId="2BB6C85D" w:rsidR="003521BF" w:rsidRPr="00DB4213" w:rsidRDefault="003521BF" w:rsidP="002C77F0">
            <w:pPr>
              <w:widowControl w:val="0"/>
              <w:numPr>
                <w:ilvl w:val="0"/>
                <w:numId w:val="127"/>
              </w:numPr>
              <w:spacing w:before="240"/>
              <w:rPr>
                <w:lang w:val="en-GB"/>
              </w:rPr>
            </w:pPr>
            <w:r w:rsidRPr="00DB4213">
              <w:rPr>
                <w:lang w:val="en-GB"/>
              </w:rPr>
              <w:t>Bidder Information,</w:t>
            </w:r>
          </w:p>
          <w:p w14:paraId="5AEB2B9A" w14:textId="79EAEA58" w:rsidR="003521BF" w:rsidRPr="00DB4213" w:rsidRDefault="00B41DFC" w:rsidP="002C77F0">
            <w:pPr>
              <w:widowControl w:val="0"/>
              <w:numPr>
                <w:ilvl w:val="0"/>
                <w:numId w:val="127"/>
              </w:numPr>
              <w:spacing w:before="240"/>
              <w:rPr>
                <w:lang w:val="en-GB"/>
              </w:rPr>
            </w:pPr>
            <w:r w:rsidRPr="00B41DFC">
              <w:rPr>
                <w:lang w:val="en-GB"/>
              </w:rPr>
              <w:t>Joint Venture Partner Information Form</w:t>
            </w:r>
            <w:r w:rsidR="003521BF" w:rsidRPr="00DB4213">
              <w:rPr>
                <w:lang w:val="en-GB"/>
              </w:rPr>
              <w:t>,</w:t>
            </w:r>
          </w:p>
          <w:p w14:paraId="658FCCBF" w14:textId="3F28ED14" w:rsidR="003521BF" w:rsidRPr="00EC4E6E" w:rsidRDefault="00455990" w:rsidP="002C77F0">
            <w:pPr>
              <w:widowControl w:val="0"/>
              <w:numPr>
                <w:ilvl w:val="0"/>
                <w:numId w:val="127"/>
              </w:numPr>
              <w:spacing w:before="240"/>
              <w:rPr>
                <w:lang w:val="en-GB"/>
              </w:rPr>
            </w:pPr>
            <w:r>
              <w:rPr>
                <w:lang w:val="en-GB"/>
              </w:rPr>
              <w:t xml:space="preserve">Letter </w:t>
            </w:r>
            <w:r w:rsidRPr="00455990">
              <w:rPr>
                <w:lang w:val="en-GB"/>
              </w:rPr>
              <w:t>of intent on forming the Joint Venture/Consortium</w:t>
            </w:r>
            <w:r w:rsidRPr="00455990" w:rsidDel="00455990">
              <w:rPr>
                <w:lang w:val="en-GB"/>
              </w:rPr>
              <w:t xml:space="preserve"> </w:t>
            </w:r>
            <w:r w:rsidR="00886FA0" w:rsidRPr="00EC4E6E">
              <w:rPr>
                <w:lang w:val="en-GB"/>
              </w:rPr>
              <w:t xml:space="preserve">Bid Submission </w:t>
            </w:r>
            <w:proofErr w:type="gramStart"/>
            <w:r w:rsidR="00886FA0" w:rsidRPr="00EC4E6E">
              <w:rPr>
                <w:lang w:val="en-GB"/>
              </w:rPr>
              <w:t>form</w:t>
            </w:r>
            <w:proofErr w:type="gramEnd"/>
          </w:p>
          <w:p w14:paraId="556BDC9C" w14:textId="4AE43982" w:rsidR="00FC5D13" w:rsidRDefault="00D76A61" w:rsidP="002C77F0">
            <w:pPr>
              <w:widowControl w:val="0"/>
              <w:numPr>
                <w:ilvl w:val="0"/>
                <w:numId w:val="127"/>
              </w:numPr>
              <w:spacing w:before="240"/>
              <w:rPr>
                <w:lang w:val="en-GB"/>
              </w:rPr>
            </w:pPr>
            <w:r>
              <w:rPr>
                <w:lang w:val="en-GB"/>
              </w:rPr>
              <w:t xml:space="preserve">Price Schedule Form </w:t>
            </w:r>
            <w:r w:rsidR="005F0253">
              <w:rPr>
                <w:lang w:val="en-GB"/>
              </w:rPr>
              <w:t xml:space="preserve">with </w:t>
            </w:r>
            <w:r w:rsidR="00FC5D13" w:rsidRPr="00DB4213">
              <w:rPr>
                <w:lang w:val="en-GB"/>
              </w:rPr>
              <w:t xml:space="preserve">Technical Specifications </w:t>
            </w:r>
          </w:p>
          <w:p w14:paraId="53FEF431" w14:textId="77777777" w:rsidR="006E5013" w:rsidRDefault="003521BF" w:rsidP="002C77F0">
            <w:pPr>
              <w:widowControl w:val="0"/>
              <w:numPr>
                <w:ilvl w:val="0"/>
                <w:numId w:val="127"/>
              </w:numPr>
              <w:spacing w:before="240"/>
              <w:rPr>
                <w:lang w:val="en-GB"/>
              </w:rPr>
            </w:pPr>
            <w:r w:rsidRPr="00DB4213">
              <w:rPr>
                <w:lang w:val="en-GB"/>
              </w:rPr>
              <w:t>Bid Security</w:t>
            </w:r>
            <w:r w:rsidR="00FC5D13">
              <w:rPr>
                <w:lang w:val="en-GB"/>
              </w:rPr>
              <w:t xml:space="preserve"> </w:t>
            </w:r>
          </w:p>
          <w:p w14:paraId="3F3D659C" w14:textId="126B6FBF" w:rsidR="003521BF" w:rsidRPr="00FC5D13" w:rsidRDefault="006E5013" w:rsidP="002C77F0">
            <w:pPr>
              <w:widowControl w:val="0"/>
              <w:numPr>
                <w:ilvl w:val="0"/>
                <w:numId w:val="127"/>
              </w:numPr>
              <w:spacing w:before="240"/>
              <w:rPr>
                <w:lang w:val="en-GB"/>
              </w:rPr>
            </w:pPr>
            <w:r w:rsidRPr="00B451D8">
              <w:rPr>
                <w:lang w:val="en-GB"/>
              </w:rPr>
              <w:t>Covenant of Integrity, Social and Environmental Covenant</w:t>
            </w:r>
            <w:r>
              <w:rPr>
                <w:lang w:val="en-GB"/>
              </w:rPr>
              <w:t xml:space="preserve"> (in case of JV, </w:t>
            </w:r>
            <w:r w:rsidR="000E6123">
              <w:rPr>
                <w:lang w:val="en-GB"/>
              </w:rPr>
              <w:t xml:space="preserve">both </w:t>
            </w:r>
            <w:r>
              <w:rPr>
                <w:lang w:val="en-GB"/>
              </w:rPr>
              <w:t xml:space="preserve">submitted and signed by all JV members) </w:t>
            </w:r>
            <w:r w:rsidR="003521BF" w:rsidRPr="00FC5D13">
              <w:rPr>
                <w:lang w:val="en-GB"/>
              </w:rPr>
              <w:t>and</w:t>
            </w:r>
          </w:p>
          <w:p w14:paraId="655910C1" w14:textId="31AC53B7" w:rsidR="007D4969" w:rsidRDefault="003521BF" w:rsidP="007D4969">
            <w:pPr>
              <w:widowControl w:val="0"/>
              <w:numPr>
                <w:ilvl w:val="0"/>
                <w:numId w:val="127"/>
              </w:numPr>
              <w:spacing w:before="240"/>
              <w:rPr>
                <w:sz w:val="22"/>
                <w:szCs w:val="22"/>
                <w:lang w:val="en-GB" w:eastAsia="en-GB"/>
              </w:rPr>
            </w:pPr>
            <w:r w:rsidRPr="00DB4213">
              <w:rPr>
                <w:lang w:val="en-GB"/>
              </w:rPr>
              <w:t xml:space="preserve">Other documents </w:t>
            </w:r>
            <w:r w:rsidR="00097FCD" w:rsidRPr="00DB4213">
              <w:rPr>
                <w:lang w:val="en-GB"/>
              </w:rPr>
              <w:t xml:space="preserve">defined by the </w:t>
            </w:r>
            <w:r w:rsidR="001156A1" w:rsidRPr="00137EF3">
              <w:rPr>
                <w:lang w:val="en-GB"/>
              </w:rPr>
              <w:t>Bidding Document</w:t>
            </w:r>
            <w:r w:rsidR="00620D12" w:rsidRPr="00137EF3">
              <w:rPr>
                <w:lang w:val="en-GB"/>
              </w:rPr>
              <w:t>s</w:t>
            </w:r>
            <w:r w:rsidR="00097FCD" w:rsidRPr="00137EF3">
              <w:rPr>
                <w:lang w:val="en-GB"/>
              </w:rPr>
              <w:t>.</w:t>
            </w:r>
          </w:p>
          <w:p w14:paraId="316FE9F0" w14:textId="7AE604F4" w:rsidR="007D4969" w:rsidRPr="007D4969" w:rsidRDefault="007D4969" w:rsidP="00DF4DFB">
            <w:pPr>
              <w:widowControl w:val="0"/>
              <w:spacing w:before="240"/>
              <w:ind w:left="720"/>
              <w:rPr>
                <w:sz w:val="22"/>
                <w:szCs w:val="22"/>
                <w:lang w:val="en-GB" w:eastAsia="en-GB"/>
              </w:rPr>
            </w:pPr>
          </w:p>
        </w:tc>
      </w:tr>
      <w:tr w:rsidR="008D0DBD" w:rsidRPr="00DB4213" w14:paraId="73239EE6" w14:textId="77777777" w:rsidTr="00D15022">
        <w:tblPrEx>
          <w:tblCellMar>
            <w:left w:w="103" w:type="dxa"/>
            <w:right w:w="103" w:type="dxa"/>
          </w:tblCellMar>
        </w:tblPrEx>
        <w:trPr>
          <w:jc w:val="center"/>
        </w:trPr>
        <w:tc>
          <w:tcPr>
            <w:tcW w:w="699" w:type="pct"/>
          </w:tcPr>
          <w:p w14:paraId="018A7E08" w14:textId="77777777" w:rsidR="003521BF" w:rsidRPr="00DB4213" w:rsidRDefault="003521BF" w:rsidP="003521BF">
            <w:pPr>
              <w:spacing w:before="120"/>
              <w:rPr>
                <w:b/>
                <w:bCs/>
                <w:lang w:val="en-GB"/>
              </w:rPr>
            </w:pPr>
          </w:p>
        </w:tc>
        <w:tc>
          <w:tcPr>
            <w:tcW w:w="4301" w:type="pct"/>
          </w:tcPr>
          <w:p w14:paraId="391198E7" w14:textId="77777777" w:rsidR="003521BF" w:rsidRPr="00DB4213" w:rsidRDefault="003521BF" w:rsidP="003521BF">
            <w:pPr>
              <w:spacing w:before="120" w:after="120"/>
              <w:jc w:val="center"/>
              <w:rPr>
                <w:b/>
                <w:bCs/>
                <w:sz w:val="28"/>
                <w:lang w:val="en-GB"/>
              </w:rPr>
            </w:pPr>
            <w:r w:rsidRPr="00DB4213">
              <w:rPr>
                <w:b/>
                <w:bCs/>
                <w:sz w:val="28"/>
                <w:lang w:val="en-GB"/>
              </w:rPr>
              <w:t>D. Submission and Opening of Bids</w:t>
            </w:r>
          </w:p>
        </w:tc>
      </w:tr>
      <w:tr w:rsidR="008D0DBD" w:rsidRPr="00DB4213" w14:paraId="6E1DC5C7" w14:textId="77777777" w:rsidTr="00D15022">
        <w:tblPrEx>
          <w:tblCellMar>
            <w:left w:w="103" w:type="dxa"/>
            <w:right w:w="103" w:type="dxa"/>
          </w:tblCellMar>
        </w:tblPrEx>
        <w:trPr>
          <w:jc w:val="center"/>
        </w:trPr>
        <w:tc>
          <w:tcPr>
            <w:tcW w:w="699" w:type="pct"/>
          </w:tcPr>
          <w:p w14:paraId="3893BFB6" w14:textId="77777777" w:rsidR="003521BF" w:rsidRPr="00DB4213" w:rsidRDefault="003521BF" w:rsidP="003521BF">
            <w:pPr>
              <w:spacing w:before="120"/>
              <w:rPr>
                <w:b/>
                <w:bCs/>
                <w:lang w:val="en-GB"/>
              </w:rPr>
            </w:pPr>
            <w:r w:rsidRPr="00DB4213">
              <w:rPr>
                <w:b/>
                <w:bCs/>
                <w:lang w:val="en-GB"/>
              </w:rPr>
              <w:t>ITB 23.1</w:t>
            </w:r>
          </w:p>
        </w:tc>
        <w:tc>
          <w:tcPr>
            <w:tcW w:w="4301" w:type="pct"/>
          </w:tcPr>
          <w:p w14:paraId="172E8129" w14:textId="77777777" w:rsidR="003521BF" w:rsidRPr="00DB4213" w:rsidRDefault="003521BF" w:rsidP="003521BF">
            <w:pPr>
              <w:tabs>
                <w:tab w:val="right" w:pos="7254"/>
              </w:tabs>
              <w:spacing w:before="120" w:after="120"/>
              <w:rPr>
                <w:lang w:val="en-GB"/>
              </w:rPr>
            </w:pPr>
            <w:r w:rsidRPr="00DB4213">
              <w:rPr>
                <w:lang w:val="en-GB"/>
              </w:rPr>
              <w:t>Bidders</w:t>
            </w:r>
            <w:r w:rsidR="007C2C22" w:rsidRPr="00DB4213">
              <w:rPr>
                <w:lang w:val="en-GB"/>
              </w:rPr>
              <w:t xml:space="preserve"> </w:t>
            </w:r>
            <w:r w:rsidR="007C2C22" w:rsidRPr="00DB4213">
              <w:rPr>
                <w:b/>
                <w:lang w:val="en-GB"/>
              </w:rPr>
              <w:t>do not</w:t>
            </w:r>
            <w:r w:rsidRPr="00DB4213">
              <w:rPr>
                <w:lang w:val="en-GB"/>
              </w:rPr>
              <w:t xml:space="preserve"> have the option of submitting their bids electronically. </w:t>
            </w:r>
          </w:p>
        </w:tc>
      </w:tr>
      <w:tr w:rsidR="008D0DBD" w:rsidRPr="00DB4213" w14:paraId="78682EBD" w14:textId="77777777" w:rsidTr="00D15022">
        <w:tblPrEx>
          <w:tblCellMar>
            <w:left w:w="103" w:type="dxa"/>
            <w:right w:w="103" w:type="dxa"/>
          </w:tblCellMar>
        </w:tblPrEx>
        <w:trPr>
          <w:jc w:val="center"/>
        </w:trPr>
        <w:tc>
          <w:tcPr>
            <w:tcW w:w="699" w:type="pct"/>
          </w:tcPr>
          <w:p w14:paraId="073952DD" w14:textId="77777777" w:rsidR="0032497B" w:rsidRPr="00DB4213" w:rsidRDefault="0032497B" w:rsidP="003521BF">
            <w:pPr>
              <w:spacing w:before="120"/>
              <w:rPr>
                <w:b/>
                <w:bCs/>
                <w:lang w:val="en-GB"/>
              </w:rPr>
            </w:pPr>
            <w:r w:rsidRPr="00DB4213">
              <w:rPr>
                <w:b/>
                <w:bCs/>
                <w:lang w:val="en-GB"/>
              </w:rPr>
              <w:t xml:space="preserve">ITB 23.1 (c) </w:t>
            </w:r>
          </w:p>
        </w:tc>
        <w:tc>
          <w:tcPr>
            <w:tcW w:w="4301" w:type="pct"/>
          </w:tcPr>
          <w:p w14:paraId="57CD41F5" w14:textId="615B3F9A" w:rsidR="00480FAF" w:rsidRPr="008F5671" w:rsidRDefault="00474989" w:rsidP="00DF4DFB">
            <w:pPr>
              <w:tabs>
                <w:tab w:val="right" w:pos="7254"/>
              </w:tabs>
              <w:spacing w:before="120" w:after="120"/>
              <w:rPr>
                <w:b/>
                <w:lang w:val="en-GB"/>
              </w:rPr>
            </w:pPr>
            <w:r w:rsidRPr="00474989">
              <w:rPr>
                <w:lang w:val="en-GB"/>
              </w:rPr>
              <w:t xml:space="preserve">Bidder shall be disqualified if </w:t>
            </w:r>
            <w:r w:rsidR="00EB1DA7">
              <w:rPr>
                <w:lang w:val="en-GB"/>
              </w:rPr>
              <w:t xml:space="preserve">it </w:t>
            </w:r>
            <w:r w:rsidRPr="00474989">
              <w:rPr>
                <w:lang w:val="en-GB"/>
              </w:rPr>
              <w:t>participates in more than one bid</w:t>
            </w:r>
            <w:r w:rsidR="008663C6">
              <w:rPr>
                <w:lang w:val="en-GB"/>
              </w:rPr>
              <w:t xml:space="preserve"> </w:t>
            </w:r>
            <w:r w:rsidRPr="00474989">
              <w:rPr>
                <w:lang w:val="en-GB"/>
              </w:rPr>
              <w:t>in this bidding process. Participation by a Bidder in more than one Bid</w:t>
            </w:r>
            <w:r w:rsidR="008663C6">
              <w:rPr>
                <w:lang w:val="en-GB"/>
              </w:rPr>
              <w:t xml:space="preserve"> </w:t>
            </w:r>
            <w:r w:rsidRPr="00474989">
              <w:rPr>
                <w:lang w:val="en-GB"/>
              </w:rPr>
              <w:t>will result in the disqualification of all Bids in which such Bidder is involved.</w:t>
            </w:r>
            <w:r w:rsidRPr="008F5671">
              <w:rPr>
                <w:lang w:val="en-GB"/>
              </w:rPr>
              <w:t xml:space="preserve"> </w:t>
            </w:r>
            <w:r w:rsidRPr="00474989">
              <w:rPr>
                <w:lang w:val="en-GB"/>
              </w:rPr>
              <w:t>However, this does not limit the inclusion of the same subcontractor in more than one bid.</w:t>
            </w:r>
          </w:p>
        </w:tc>
      </w:tr>
      <w:tr w:rsidR="008D0DBD" w:rsidRPr="00DB4213" w14:paraId="24A862FF" w14:textId="77777777" w:rsidTr="00D15022">
        <w:tblPrEx>
          <w:tblCellMar>
            <w:left w:w="103" w:type="dxa"/>
            <w:right w:w="103" w:type="dxa"/>
          </w:tblCellMar>
        </w:tblPrEx>
        <w:trPr>
          <w:jc w:val="center"/>
        </w:trPr>
        <w:tc>
          <w:tcPr>
            <w:tcW w:w="699" w:type="pct"/>
          </w:tcPr>
          <w:p w14:paraId="4FD60797" w14:textId="77777777" w:rsidR="003521BF" w:rsidRPr="00DB4213" w:rsidRDefault="003521BF" w:rsidP="003521BF">
            <w:pPr>
              <w:spacing w:before="120"/>
              <w:rPr>
                <w:b/>
                <w:bCs/>
                <w:lang w:val="en-GB"/>
              </w:rPr>
            </w:pPr>
            <w:r w:rsidRPr="00DB4213">
              <w:rPr>
                <w:b/>
                <w:bCs/>
                <w:lang w:val="en-GB"/>
              </w:rPr>
              <w:t>ITB 23.1 (b)</w:t>
            </w:r>
          </w:p>
        </w:tc>
        <w:tc>
          <w:tcPr>
            <w:tcW w:w="4301" w:type="pct"/>
          </w:tcPr>
          <w:p w14:paraId="60EDFA4E" w14:textId="04A3E877" w:rsidR="003521BF" w:rsidRPr="00DB4213" w:rsidRDefault="0009606E" w:rsidP="003521BF">
            <w:pPr>
              <w:tabs>
                <w:tab w:val="right" w:pos="7254"/>
              </w:tabs>
              <w:spacing w:before="120" w:after="120"/>
              <w:rPr>
                <w:b/>
                <w:lang w:val="en-GB"/>
              </w:rPr>
            </w:pPr>
            <w:r w:rsidRPr="00DB4213">
              <w:rPr>
                <w:b/>
                <w:lang w:val="en-GB"/>
              </w:rPr>
              <w:t>Not applicable</w:t>
            </w:r>
          </w:p>
        </w:tc>
      </w:tr>
      <w:tr w:rsidR="008D0DBD" w:rsidRPr="00DB4213" w14:paraId="6A2B0E1D" w14:textId="77777777" w:rsidTr="00D15022">
        <w:tblPrEx>
          <w:tblCellMar>
            <w:left w:w="103" w:type="dxa"/>
            <w:right w:w="103" w:type="dxa"/>
          </w:tblCellMar>
        </w:tblPrEx>
        <w:trPr>
          <w:jc w:val="center"/>
        </w:trPr>
        <w:tc>
          <w:tcPr>
            <w:tcW w:w="699" w:type="pct"/>
          </w:tcPr>
          <w:p w14:paraId="6AEA9040" w14:textId="77777777" w:rsidR="003521BF" w:rsidRPr="00DB4213" w:rsidRDefault="003521BF" w:rsidP="003521BF">
            <w:pPr>
              <w:spacing w:before="120"/>
              <w:rPr>
                <w:b/>
                <w:bCs/>
                <w:lang w:val="en-GB"/>
              </w:rPr>
            </w:pPr>
            <w:r w:rsidRPr="00DB4213">
              <w:rPr>
                <w:b/>
                <w:bCs/>
                <w:lang w:val="en-GB"/>
              </w:rPr>
              <w:t>ITB 23.2 (c)</w:t>
            </w:r>
          </w:p>
        </w:tc>
        <w:tc>
          <w:tcPr>
            <w:tcW w:w="4301" w:type="pct"/>
          </w:tcPr>
          <w:p w14:paraId="43ACC942" w14:textId="77777777" w:rsidR="003521BF" w:rsidRPr="00DB4213" w:rsidRDefault="003521BF" w:rsidP="003521BF">
            <w:pPr>
              <w:tabs>
                <w:tab w:val="right" w:pos="7254"/>
              </w:tabs>
              <w:spacing w:before="120" w:after="120"/>
              <w:jc w:val="both"/>
              <w:rPr>
                <w:lang w:val="en-GB"/>
              </w:rPr>
            </w:pPr>
            <w:r w:rsidRPr="00DB4213">
              <w:rPr>
                <w:lang w:val="en-GB"/>
              </w:rPr>
              <w:t xml:space="preserve">The envelopes shall bear the following additional identification marks: </w:t>
            </w:r>
          </w:p>
          <w:p w14:paraId="1FA3CE38" w14:textId="460E2D64" w:rsidR="003521BF" w:rsidRPr="005639BE" w:rsidRDefault="003521BF" w:rsidP="005639BE">
            <w:pPr>
              <w:jc w:val="both"/>
              <w:rPr>
                <w:b/>
                <w:iCs/>
                <w:szCs w:val="20"/>
                <w:lang w:val="en-GB"/>
              </w:rPr>
            </w:pPr>
            <w:r w:rsidRPr="00DB4213">
              <w:rPr>
                <w:b/>
                <w:iCs/>
                <w:szCs w:val="20"/>
                <w:lang w:val="en-GB"/>
              </w:rPr>
              <w:t>1.</w:t>
            </w:r>
            <w:r w:rsidR="001D77F7">
              <w:rPr>
                <w:b/>
                <w:iCs/>
                <w:szCs w:val="20"/>
                <w:lang w:val="en-GB"/>
              </w:rPr>
              <w:t xml:space="preserve"> </w:t>
            </w:r>
            <w:r w:rsidR="00D76A61">
              <w:rPr>
                <w:b/>
                <w:iCs/>
                <w:szCs w:val="20"/>
                <w:lang w:val="en-GB"/>
              </w:rPr>
              <w:t xml:space="preserve">BID FOR </w:t>
            </w:r>
            <w:r w:rsidRPr="001D77F7">
              <w:rPr>
                <w:b/>
                <w:iCs/>
                <w:szCs w:val="20"/>
                <w:lang w:val="en-GB"/>
              </w:rPr>
              <w:t xml:space="preserve">PROCUREMENT OF </w:t>
            </w:r>
            <w:r w:rsidR="008F4C5A">
              <w:rPr>
                <w:b/>
                <w:iCs/>
                <w:szCs w:val="20"/>
                <w:lang w:val="en-GB"/>
              </w:rPr>
              <w:t xml:space="preserve">FURNITURE </w:t>
            </w:r>
            <w:r w:rsidR="005F0253" w:rsidRPr="005F0253">
              <w:rPr>
                <w:b/>
                <w:iCs/>
                <w:szCs w:val="20"/>
                <w:lang w:val="en-GB"/>
              </w:rPr>
              <w:t xml:space="preserve">for the needs of the </w:t>
            </w:r>
            <w:proofErr w:type="spellStart"/>
            <w:r w:rsidR="005F0253" w:rsidRPr="005F0253">
              <w:rPr>
                <w:b/>
                <w:iCs/>
                <w:szCs w:val="20"/>
                <w:lang w:val="en-GB"/>
              </w:rPr>
              <w:t>Centers</w:t>
            </w:r>
            <w:proofErr w:type="spellEnd"/>
            <w:r w:rsidR="005F0253" w:rsidRPr="005F0253">
              <w:rPr>
                <w:b/>
                <w:iCs/>
                <w:szCs w:val="20"/>
                <w:lang w:val="en-GB"/>
              </w:rPr>
              <w:t xml:space="preserve"> of Excellence of the University of Kragujevac</w:t>
            </w:r>
            <w:r w:rsidR="001D77F7">
              <w:rPr>
                <w:b/>
                <w:iCs/>
                <w:szCs w:val="20"/>
                <w:lang w:val="en-GB"/>
              </w:rPr>
              <w:t>, No.</w:t>
            </w:r>
            <w:r w:rsidR="001D77F7" w:rsidRPr="001D77F7">
              <w:rPr>
                <w:b/>
                <w:iCs/>
                <w:szCs w:val="20"/>
                <w:lang w:val="en-GB"/>
              </w:rPr>
              <w:t xml:space="preserve"> </w:t>
            </w:r>
            <w:r w:rsidR="005F0253" w:rsidRPr="005F0253">
              <w:rPr>
                <w:b/>
              </w:rPr>
              <w:t>RID-S/IOP2-2023</w:t>
            </w:r>
          </w:p>
        </w:tc>
      </w:tr>
      <w:tr w:rsidR="008D0DBD" w:rsidRPr="00DB4213" w14:paraId="6DCDB902" w14:textId="77777777" w:rsidTr="00D15022">
        <w:tblPrEx>
          <w:tblCellMar>
            <w:left w:w="103" w:type="dxa"/>
            <w:right w:w="103" w:type="dxa"/>
          </w:tblCellMar>
        </w:tblPrEx>
        <w:trPr>
          <w:jc w:val="center"/>
        </w:trPr>
        <w:tc>
          <w:tcPr>
            <w:tcW w:w="699" w:type="pct"/>
          </w:tcPr>
          <w:p w14:paraId="10C94B3A" w14:textId="77777777" w:rsidR="003521BF" w:rsidRPr="00DB4213" w:rsidRDefault="003521BF" w:rsidP="003521BF">
            <w:pPr>
              <w:spacing w:before="120"/>
              <w:rPr>
                <w:b/>
                <w:bCs/>
                <w:lang w:val="en-GB"/>
              </w:rPr>
            </w:pPr>
            <w:r w:rsidRPr="00DB4213">
              <w:rPr>
                <w:b/>
                <w:bCs/>
                <w:lang w:val="en-GB"/>
              </w:rPr>
              <w:t xml:space="preserve">ITB 24.1 </w:t>
            </w:r>
          </w:p>
        </w:tc>
        <w:tc>
          <w:tcPr>
            <w:tcW w:w="4301" w:type="pct"/>
          </w:tcPr>
          <w:p w14:paraId="155797A3" w14:textId="60836A35" w:rsidR="003521BF" w:rsidRPr="00DB4213" w:rsidRDefault="003521BF" w:rsidP="003521BF">
            <w:pPr>
              <w:tabs>
                <w:tab w:val="right" w:pos="7254"/>
              </w:tabs>
              <w:spacing w:before="60" w:after="60"/>
              <w:rPr>
                <w:b/>
                <w:i/>
                <w:lang w:val="en-GB"/>
              </w:rPr>
            </w:pPr>
            <w:r w:rsidRPr="00DB4213">
              <w:rPr>
                <w:b/>
                <w:lang w:val="en-GB"/>
              </w:rPr>
              <w:t xml:space="preserve">For bid submission purposes only, the </w:t>
            </w:r>
            <w:r w:rsidR="00C6278B">
              <w:rPr>
                <w:b/>
                <w:lang w:val="en-GB"/>
              </w:rPr>
              <w:t>Contracting authority</w:t>
            </w:r>
            <w:r w:rsidRPr="00DB4213">
              <w:rPr>
                <w:b/>
                <w:lang w:val="en-GB"/>
              </w:rPr>
              <w:t xml:space="preserve">’s address is: </w:t>
            </w:r>
          </w:p>
          <w:p w14:paraId="5C60F818" w14:textId="77777777" w:rsidR="003521BF" w:rsidRPr="00DB4213" w:rsidRDefault="003521BF" w:rsidP="003521BF">
            <w:pPr>
              <w:tabs>
                <w:tab w:val="right" w:pos="7254"/>
              </w:tabs>
              <w:spacing w:before="60" w:after="60"/>
              <w:rPr>
                <w:lang w:val="en-GB"/>
              </w:rPr>
            </w:pPr>
            <w:r w:rsidRPr="00DB4213">
              <w:rPr>
                <w:b/>
                <w:lang w:val="en-GB"/>
              </w:rPr>
              <w:t xml:space="preserve">Attention: </w:t>
            </w:r>
            <w:r w:rsidRPr="00DB4213">
              <w:rPr>
                <w:lang w:val="en-GB"/>
              </w:rPr>
              <w:t>Public Sector Project</w:t>
            </w:r>
            <w:r w:rsidR="00111804" w:rsidRPr="00DB4213">
              <w:rPr>
                <w:lang w:val="en-GB"/>
              </w:rPr>
              <w:t>s</w:t>
            </w:r>
            <w:r w:rsidRPr="00DB4213">
              <w:rPr>
                <w:lang w:val="en-GB"/>
              </w:rPr>
              <w:t xml:space="preserve"> Implementation Unit Ltd</w:t>
            </w:r>
            <w:r w:rsidR="006C7C5E" w:rsidRPr="00DB4213">
              <w:rPr>
                <w:lang w:val="en-GB"/>
              </w:rPr>
              <w:t>.</w:t>
            </w:r>
            <w:r w:rsidRPr="00DB4213">
              <w:rPr>
                <w:lang w:val="en-GB"/>
              </w:rPr>
              <w:t xml:space="preserve"> Belgrade</w:t>
            </w:r>
          </w:p>
          <w:p w14:paraId="0F1A8D2F" w14:textId="151B58A0" w:rsidR="003521BF" w:rsidRPr="00DB4213" w:rsidRDefault="003521BF" w:rsidP="003521BF">
            <w:pPr>
              <w:tabs>
                <w:tab w:val="right" w:pos="7254"/>
              </w:tabs>
              <w:spacing w:before="60" w:after="60"/>
              <w:rPr>
                <w:lang w:val="en-GB"/>
              </w:rPr>
            </w:pPr>
            <w:r w:rsidRPr="00DB4213">
              <w:rPr>
                <w:b/>
                <w:lang w:val="en-GB"/>
              </w:rPr>
              <w:t>Address:</w:t>
            </w:r>
            <w:r w:rsidRPr="00DB4213">
              <w:rPr>
                <w:lang w:val="en-GB"/>
              </w:rPr>
              <w:t xml:space="preserve"> </w:t>
            </w:r>
            <w:proofErr w:type="spellStart"/>
            <w:r w:rsidR="005F0253">
              <w:rPr>
                <w:lang w:val="en-GB"/>
              </w:rPr>
              <w:t>Veljka</w:t>
            </w:r>
            <w:proofErr w:type="spellEnd"/>
            <w:r w:rsidRPr="00DB4213">
              <w:rPr>
                <w:lang w:val="en-GB"/>
              </w:rPr>
              <w:t xml:space="preserve"> </w:t>
            </w:r>
            <w:proofErr w:type="spellStart"/>
            <w:r w:rsidRPr="00DB4213">
              <w:rPr>
                <w:lang w:val="en-GB"/>
              </w:rPr>
              <w:t>Dugoševića</w:t>
            </w:r>
            <w:proofErr w:type="spellEnd"/>
            <w:r w:rsidRPr="00DB4213">
              <w:rPr>
                <w:lang w:val="en-GB"/>
              </w:rPr>
              <w:t xml:space="preserve"> 54</w:t>
            </w:r>
            <w:r w:rsidRPr="00DB4213">
              <w:rPr>
                <w:lang w:val="en-GB"/>
              </w:rPr>
              <w:tab/>
            </w:r>
          </w:p>
          <w:p w14:paraId="08A6FD19" w14:textId="77777777" w:rsidR="003521BF" w:rsidRPr="00DB4213" w:rsidRDefault="003521BF" w:rsidP="003521BF">
            <w:pPr>
              <w:tabs>
                <w:tab w:val="right" w:pos="7254"/>
              </w:tabs>
              <w:spacing w:before="60" w:after="60"/>
              <w:rPr>
                <w:lang w:val="en-GB"/>
              </w:rPr>
            </w:pPr>
            <w:r w:rsidRPr="00DB4213">
              <w:rPr>
                <w:b/>
                <w:lang w:val="en-GB"/>
              </w:rPr>
              <w:lastRenderedPageBreak/>
              <w:t>Floor:</w:t>
            </w:r>
            <w:r w:rsidRPr="00DB4213">
              <w:rPr>
                <w:lang w:val="en-GB"/>
              </w:rPr>
              <w:t xml:space="preserve"> Fifth floor/Registry office</w:t>
            </w:r>
          </w:p>
          <w:p w14:paraId="09486454" w14:textId="77777777" w:rsidR="003521BF" w:rsidRPr="00DB4213" w:rsidRDefault="003521BF" w:rsidP="003521BF">
            <w:pPr>
              <w:tabs>
                <w:tab w:val="right" w:pos="7254"/>
              </w:tabs>
              <w:spacing w:before="60" w:after="60"/>
              <w:rPr>
                <w:lang w:val="en-GB"/>
              </w:rPr>
            </w:pPr>
            <w:r w:rsidRPr="00DB4213">
              <w:rPr>
                <w:b/>
                <w:lang w:val="en-GB"/>
              </w:rPr>
              <w:t>City:</w:t>
            </w:r>
            <w:r w:rsidRPr="00DB4213">
              <w:rPr>
                <w:lang w:val="en-GB"/>
              </w:rPr>
              <w:t xml:space="preserve">  </w:t>
            </w:r>
            <w:r w:rsidR="00B94E72" w:rsidRPr="00DB4213">
              <w:rPr>
                <w:lang w:val="en-GB"/>
              </w:rPr>
              <w:t>Belgrade</w:t>
            </w:r>
            <w:r w:rsidRPr="00DB4213">
              <w:rPr>
                <w:lang w:val="en-GB"/>
              </w:rPr>
              <w:tab/>
            </w:r>
          </w:p>
          <w:p w14:paraId="393D9F7E" w14:textId="77777777" w:rsidR="003521BF" w:rsidRPr="00DB4213" w:rsidRDefault="003521BF" w:rsidP="003521BF">
            <w:pPr>
              <w:tabs>
                <w:tab w:val="right" w:pos="7254"/>
              </w:tabs>
              <w:spacing w:before="60" w:after="60"/>
              <w:rPr>
                <w:lang w:val="en-GB"/>
              </w:rPr>
            </w:pPr>
            <w:r w:rsidRPr="00DB4213">
              <w:rPr>
                <w:b/>
                <w:lang w:val="en-GB"/>
              </w:rPr>
              <w:t>ZIP/Postal code:</w:t>
            </w:r>
            <w:r w:rsidRPr="00DB4213">
              <w:rPr>
                <w:lang w:val="en-GB"/>
              </w:rPr>
              <w:t xml:space="preserve">  11000 </w:t>
            </w:r>
          </w:p>
          <w:p w14:paraId="0C1C685D" w14:textId="77777777" w:rsidR="003521BF" w:rsidRPr="00DB4213" w:rsidRDefault="003521BF" w:rsidP="003521BF">
            <w:pPr>
              <w:tabs>
                <w:tab w:val="right" w:pos="7254"/>
              </w:tabs>
              <w:spacing w:before="60" w:after="60"/>
              <w:rPr>
                <w:lang w:val="en-GB"/>
              </w:rPr>
            </w:pPr>
            <w:r w:rsidRPr="00DB4213">
              <w:rPr>
                <w:b/>
                <w:lang w:val="en-GB"/>
              </w:rPr>
              <w:t>Country:</w:t>
            </w:r>
            <w:r w:rsidRPr="00DB4213">
              <w:rPr>
                <w:lang w:val="en-GB"/>
              </w:rPr>
              <w:t xml:space="preserve">  The Republic of Serbia</w:t>
            </w:r>
          </w:p>
          <w:p w14:paraId="38DC651E" w14:textId="77777777" w:rsidR="003521BF" w:rsidRPr="00DB4213" w:rsidRDefault="003521BF" w:rsidP="003521BF">
            <w:pPr>
              <w:tabs>
                <w:tab w:val="right" w:pos="7254"/>
              </w:tabs>
              <w:spacing w:before="60" w:after="60"/>
              <w:rPr>
                <w:lang w:val="en-GB"/>
              </w:rPr>
            </w:pPr>
          </w:p>
          <w:p w14:paraId="7A20059D" w14:textId="77777777" w:rsidR="003521BF" w:rsidRPr="00252F91" w:rsidRDefault="003521BF" w:rsidP="003521BF">
            <w:pPr>
              <w:tabs>
                <w:tab w:val="right" w:pos="7254"/>
              </w:tabs>
              <w:spacing w:before="60" w:after="60"/>
              <w:rPr>
                <w:b/>
                <w:lang w:val="en-GB"/>
              </w:rPr>
            </w:pPr>
            <w:r w:rsidRPr="00252F91">
              <w:rPr>
                <w:b/>
                <w:lang w:val="en-GB"/>
              </w:rPr>
              <w:t xml:space="preserve">The deadline for bid submission is: </w:t>
            </w:r>
          </w:p>
          <w:p w14:paraId="5C4E65EF" w14:textId="71110E80" w:rsidR="001075FE" w:rsidRPr="00252F91" w:rsidRDefault="003521BF" w:rsidP="001075FE">
            <w:pPr>
              <w:spacing w:after="120"/>
              <w:rPr>
                <w:b/>
                <w:bCs/>
                <w:lang w:val="sr-Cyrl-RS"/>
              </w:rPr>
            </w:pPr>
            <w:r w:rsidRPr="00252F91">
              <w:rPr>
                <w:b/>
                <w:bCs/>
                <w:lang w:val="en-GB"/>
              </w:rPr>
              <w:t>Date:</w:t>
            </w:r>
            <w:r w:rsidR="00A423C7" w:rsidRPr="00252F91">
              <w:rPr>
                <w:b/>
              </w:rPr>
              <w:t xml:space="preserve"> 1</w:t>
            </w:r>
            <w:r w:rsidR="00D62A34" w:rsidRPr="00252F91">
              <w:rPr>
                <w:b/>
              </w:rPr>
              <w:t>4</w:t>
            </w:r>
            <w:r w:rsidR="00A423C7" w:rsidRPr="00252F91">
              <w:rPr>
                <w:b/>
              </w:rPr>
              <w:t>.06.2024.</w:t>
            </w:r>
          </w:p>
          <w:p w14:paraId="240EFB5C" w14:textId="793428D7" w:rsidR="003521BF" w:rsidRPr="00DB4213" w:rsidRDefault="006C7C5E" w:rsidP="001075FE">
            <w:pPr>
              <w:spacing w:after="120"/>
              <w:rPr>
                <w:lang w:val="en-GB"/>
              </w:rPr>
            </w:pPr>
            <w:r w:rsidRPr="00252F91">
              <w:rPr>
                <w:b/>
                <w:bCs/>
                <w:lang w:val="en-GB"/>
              </w:rPr>
              <w:t>Time: no</w:t>
            </w:r>
            <w:r w:rsidR="005F0253" w:rsidRPr="00252F91">
              <w:rPr>
                <w:b/>
                <w:bCs/>
                <w:lang w:val="en-GB"/>
              </w:rPr>
              <w:t xml:space="preserve"> later than 1</w:t>
            </w:r>
            <w:r w:rsidR="00252F91" w:rsidRPr="00252F91">
              <w:rPr>
                <w:b/>
                <w:bCs/>
                <w:lang w:val="en-GB"/>
              </w:rPr>
              <w:t>1</w:t>
            </w:r>
            <w:r w:rsidR="00252F91" w:rsidRPr="00252F91">
              <w:rPr>
                <w:b/>
                <w:bCs/>
                <w:lang w:val="sr-Latn-RS"/>
              </w:rPr>
              <w:t>:</w:t>
            </w:r>
            <w:r w:rsidR="00252F91" w:rsidRPr="00252F91">
              <w:rPr>
                <w:b/>
                <w:bCs/>
                <w:lang w:val="en-GB"/>
              </w:rPr>
              <w:t>00</w:t>
            </w:r>
            <w:r w:rsidR="005F0253" w:rsidRPr="00252F91">
              <w:rPr>
                <w:b/>
                <w:bCs/>
                <w:lang w:val="en-GB"/>
              </w:rPr>
              <w:t xml:space="preserve"> </w:t>
            </w:r>
            <w:r w:rsidR="00252F91" w:rsidRPr="00252F91">
              <w:rPr>
                <w:b/>
                <w:bCs/>
                <w:lang w:val="en-GB"/>
              </w:rPr>
              <w:t>a</w:t>
            </w:r>
            <w:r w:rsidR="003521BF" w:rsidRPr="00252F91">
              <w:rPr>
                <w:b/>
                <w:bCs/>
                <w:lang w:val="en-GB"/>
              </w:rPr>
              <w:t>m by local time</w:t>
            </w:r>
            <w:r w:rsidR="003521BF" w:rsidRPr="007D4969">
              <w:rPr>
                <w:b/>
                <w:bCs/>
                <w:lang w:val="en-GB"/>
              </w:rPr>
              <w:tab/>
            </w:r>
          </w:p>
        </w:tc>
      </w:tr>
      <w:tr w:rsidR="008D0DBD" w:rsidRPr="00DB4213" w14:paraId="23597EE7" w14:textId="77777777" w:rsidTr="00D15022">
        <w:tblPrEx>
          <w:tblCellMar>
            <w:left w:w="103" w:type="dxa"/>
            <w:right w:w="103" w:type="dxa"/>
          </w:tblCellMar>
        </w:tblPrEx>
        <w:trPr>
          <w:jc w:val="center"/>
        </w:trPr>
        <w:tc>
          <w:tcPr>
            <w:tcW w:w="699" w:type="pct"/>
          </w:tcPr>
          <w:p w14:paraId="083F7199" w14:textId="77777777" w:rsidR="003521BF" w:rsidRPr="00DB4213" w:rsidRDefault="003521BF" w:rsidP="003521BF">
            <w:pPr>
              <w:spacing w:before="120"/>
              <w:rPr>
                <w:b/>
                <w:bCs/>
                <w:lang w:val="en-GB"/>
              </w:rPr>
            </w:pPr>
            <w:r w:rsidRPr="00DB4213">
              <w:rPr>
                <w:b/>
                <w:bCs/>
                <w:lang w:val="en-GB"/>
              </w:rPr>
              <w:lastRenderedPageBreak/>
              <w:t>ITB 27.1</w:t>
            </w:r>
          </w:p>
        </w:tc>
        <w:tc>
          <w:tcPr>
            <w:tcW w:w="4301" w:type="pct"/>
          </w:tcPr>
          <w:p w14:paraId="04F5B568" w14:textId="3A26D499" w:rsidR="003521BF" w:rsidRPr="00A423C7" w:rsidRDefault="003521BF" w:rsidP="003521BF">
            <w:pPr>
              <w:tabs>
                <w:tab w:val="right" w:pos="7254"/>
              </w:tabs>
              <w:spacing w:after="60"/>
              <w:rPr>
                <w:b/>
                <w:lang w:val="en-GB"/>
              </w:rPr>
            </w:pPr>
            <w:r w:rsidRPr="00A423C7">
              <w:rPr>
                <w:b/>
                <w:lang w:val="en-GB"/>
              </w:rPr>
              <w:t>The</w:t>
            </w:r>
            <w:r w:rsidR="00B34992" w:rsidRPr="00A423C7">
              <w:rPr>
                <w:b/>
                <w:lang w:val="en-GB"/>
              </w:rPr>
              <w:t xml:space="preserve"> bid</w:t>
            </w:r>
            <w:r w:rsidRPr="00A423C7">
              <w:rPr>
                <w:b/>
                <w:lang w:val="en-GB"/>
              </w:rPr>
              <w:t xml:space="preserve"> </w:t>
            </w:r>
            <w:r w:rsidR="00241B16" w:rsidRPr="00A423C7">
              <w:rPr>
                <w:b/>
                <w:lang w:val="en-GB"/>
              </w:rPr>
              <w:t xml:space="preserve">opening </w:t>
            </w:r>
            <w:r w:rsidRPr="00A423C7">
              <w:rPr>
                <w:b/>
                <w:lang w:val="en-GB"/>
              </w:rPr>
              <w:t>shall take place at</w:t>
            </w:r>
            <w:r w:rsidR="009967D1" w:rsidRPr="00A423C7">
              <w:rPr>
                <w:b/>
                <w:lang w:val="en-GB"/>
              </w:rPr>
              <w:t xml:space="preserve"> the following address</w:t>
            </w:r>
            <w:r w:rsidRPr="00A423C7">
              <w:rPr>
                <w:b/>
                <w:lang w:val="en-GB"/>
              </w:rPr>
              <w:t xml:space="preserve">: </w:t>
            </w:r>
          </w:p>
          <w:p w14:paraId="613CFA72" w14:textId="77777777" w:rsidR="003521BF" w:rsidRPr="00A423C7" w:rsidRDefault="003521BF" w:rsidP="003521BF">
            <w:pPr>
              <w:tabs>
                <w:tab w:val="right" w:pos="7254"/>
              </w:tabs>
              <w:spacing w:before="60" w:after="60"/>
              <w:rPr>
                <w:lang w:val="en-GB"/>
              </w:rPr>
            </w:pPr>
            <w:r w:rsidRPr="00A423C7">
              <w:rPr>
                <w:lang w:val="en-GB"/>
              </w:rPr>
              <w:t>Public Sector Project</w:t>
            </w:r>
            <w:r w:rsidR="00111804" w:rsidRPr="00A423C7">
              <w:rPr>
                <w:lang w:val="en-GB"/>
              </w:rPr>
              <w:t>s</w:t>
            </w:r>
            <w:r w:rsidRPr="00A423C7">
              <w:rPr>
                <w:lang w:val="en-GB"/>
              </w:rPr>
              <w:t xml:space="preserve"> Implementation Unit Ltd</w:t>
            </w:r>
            <w:r w:rsidR="002E2D47" w:rsidRPr="00A423C7">
              <w:rPr>
                <w:lang w:val="en-GB"/>
              </w:rPr>
              <w:t>.</w:t>
            </w:r>
            <w:r w:rsidRPr="00A423C7">
              <w:rPr>
                <w:lang w:val="en-GB"/>
              </w:rPr>
              <w:t xml:space="preserve"> Belgrade</w:t>
            </w:r>
          </w:p>
          <w:p w14:paraId="7B60D2EF" w14:textId="79DF9FF0" w:rsidR="003521BF" w:rsidRPr="00A423C7" w:rsidRDefault="003521BF" w:rsidP="003521BF">
            <w:pPr>
              <w:tabs>
                <w:tab w:val="right" w:pos="7254"/>
              </w:tabs>
              <w:spacing w:before="60" w:after="60"/>
              <w:rPr>
                <w:lang w:val="en-GB"/>
              </w:rPr>
            </w:pPr>
            <w:r w:rsidRPr="00A423C7">
              <w:rPr>
                <w:b/>
                <w:lang w:val="en-GB"/>
              </w:rPr>
              <w:t>Address:</w:t>
            </w:r>
            <w:r w:rsidRPr="00A423C7">
              <w:rPr>
                <w:lang w:val="en-GB"/>
              </w:rPr>
              <w:t xml:space="preserve"> </w:t>
            </w:r>
            <w:proofErr w:type="spellStart"/>
            <w:r w:rsidR="00B15413" w:rsidRPr="00A423C7">
              <w:rPr>
                <w:lang w:val="en-GB"/>
              </w:rPr>
              <w:t>Veljk</w:t>
            </w:r>
            <w:r w:rsidR="00A423C7" w:rsidRPr="00A423C7">
              <w:rPr>
                <w:lang w:val="en-GB"/>
              </w:rPr>
              <w:t>a</w:t>
            </w:r>
            <w:proofErr w:type="spellEnd"/>
            <w:r w:rsidRPr="00A423C7">
              <w:rPr>
                <w:lang w:val="en-GB"/>
              </w:rPr>
              <w:t xml:space="preserve"> </w:t>
            </w:r>
            <w:proofErr w:type="spellStart"/>
            <w:r w:rsidRPr="00A423C7">
              <w:rPr>
                <w:lang w:val="en-GB"/>
              </w:rPr>
              <w:t>Dugoševića</w:t>
            </w:r>
            <w:proofErr w:type="spellEnd"/>
            <w:r w:rsidRPr="00A423C7">
              <w:rPr>
                <w:lang w:val="en-GB"/>
              </w:rPr>
              <w:t xml:space="preserve"> 54</w:t>
            </w:r>
            <w:r w:rsidRPr="00A423C7">
              <w:rPr>
                <w:lang w:val="en-GB"/>
              </w:rPr>
              <w:tab/>
            </w:r>
          </w:p>
          <w:p w14:paraId="4C890DC4" w14:textId="77777777" w:rsidR="003521BF" w:rsidRPr="00A423C7" w:rsidRDefault="003521BF" w:rsidP="003521BF">
            <w:pPr>
              <w:tabs>
                <w:tab w:val="right" w:pos="7254"/>
              </w:tabs>
              <w:spacing w:before="60" w:after="60"/>
              <w:rPr>
                <w:lang w:val="en-GB"/>
              </w:rPr>
            </w:pPr>
            <w:r w:rsidRPr="00A423C7">
              <w:rPr>
                <w:b/>
                <w:lang w:val="en-GB"/>
              </w:rPr>
              <w:t>Floor:</w:t>
            </w:r>
            <w:r w:rsidRPr="00A423C7">
              <w:rPr>
                <w:lang w:val="en-GB"/>
              </w:rPr>
              <w:t xml:space="preserve"> </w:t>
            </w:r>
            <w:r w:rsidR="002E2D47" w:rsidRPr="00A423C7">
              <w:rPr>
                <w:lang w:val="en-GB"/>
              </w:rPr>
              <w:t>Fifth floor</w:t>
            </w:r>
          </w:p>
          <w:p w14:paraId="40E1E441" w14:textId="77777777" w:rsidR="003521BF" w:rsidRPr="00A423C7" w:rsidRDefault="003521BF" w:rsidP="003521BF">
            <w:pPr>
              <w:tabs>
                <w:tab w:val="right" w:pos="7254"/>
              </w:tabs>
              <w:spacing w:before="60" w:after="60"/>
              <w:rPr>
                <w:lang w:val="en-GB"/>
              </w:rPr>
            </w:pPr>
            <w:r w:rsidRPr="00A423C7">
              <w:rPr>
                <w:b/>
                <w:lang w:val="en-GB"/>
              </w:rPr>
              <w:t>City:</w:t>
            </w:r>
            <w:r w:rsidRPr="00A423C7">
              <w:rPr>
                <w:lang w:val="en-GB"/>
              </w:rPr>
              <w:t xml:space="preserve">  </w:t>
            </w:r>
            <w:r w:rsidR="00B94E72" w:rsidRPr="00A423C7">
              <w:rPr>
                <w:lang w:val="en-GB"/>
              </w:rPr>
              <w:t>Belgrade</w:t>
            </w:r>
            <w:r w:rsidRPr="00A423C7">
              <w:rPr>
                <w:lang w:val="en-GB"/>
              </w:rPr>
              <w:tab/>
            </w:r>
          </w:p>
          <w:p w14:paraId="34FE7977" w14:textId="77777777" w:rsidR="003521BF" w:rsidRPr="00A423C7" w:rsidRDefault="003521BF" w:rsidP="003521BF">
            <w:pPr>
              <w:tabs>
                <w:tab w:val="right" w:pos="7254"/>
              </w:tabs>
              <w:spacing w:before="60" w:after="60"/>
              <w:rPr>
                <w:lang w:val="en-GB"/>
              </w:rPr>
            </w:pPr>
            <w:r w:rsidRPr="00A423C7">
              <w:rPr>
                <w:b/>
                <w:lang w:val="en-GB"/>
              </w:rPr>
              <w:t>ZIP/Postal code:</w:t>
            </w:r>
            <w:r w:rsidRPr="00A423C7">
              <w:rPr>
                <w:lang w:val="en-GB"/>
              </w:rPr>
              <w:t xml:space="preserve">  11000 </w:t>
            </w:r>
          </w:p>
          <w:p w14:paraId="21869AA1" w14:textId="77777777" w:rsidR="003521BF" w:rsidRPr="00A423C7" w:rsidRDefault="003521BF" w:rsidP="003521BF">
            <w:pPr>
              <w:tabs>
                <w:tab w:val="right" w:pos="7254"/>
              </w:tabs>
              <w:spacing w:before="60" w:after="60"/>
              <w:rPr>
                <w:lang w:val="en-GB"/>
              </w:rPr>
            </w:pPr>
            <w:r w:rsidRPr="00A423C7">
              <w:rPr>
                <w:b/>
                <w:lang w:val="en-GB"/>
              </w:rPr>
              <w:t>Country:</w:t>
            </w:r>
            <w:r w:rsidRPr="00A423C7">
              <w:rPr>
                <w:lang w:val="en-GB"/>
              </w:rPr>
              <w:t xml:space="preserve">  The Republic of Serbia</w:t>
            </w:r>
          </w:p>
          <w:p w14:paraId="43E6E882" w14:textId="77777777" w:rsidR="003521BF" w:rsidRPr="00A423C7" w:rsidRDefault="003521BF" w:rsidP="003521BF">
            <w:pPr>
              <w:tabs>
                <w:tab w:val="right" w:pos="7254"/>
              </w:tabs>
              <w:spacing w:before="60" w:after="60"/>
              <w:rPr>
                <w:b/>
                <w:lang w:val="en-GB"/>
              </w:rPr>
            </w:pPr>
          </w:p>
          <w:p w14:paraId="5D91F707" w14:textId="5A19C5DA" w:rsidR="00A423C7" w:rsidRPr="00111546" w:rsidRDefault="00A423C7" w:rsidP="007D4969">
            <w:pPr>
              <w:tabs>
                <w:tab w:val="right" w:pos="7254"/>
              </w:tabs>
              <w:spacing w:before="120" w:after="100"/>
              <w:rPr>
                <w:b/>
              </w:rPr>
            </w:pPr>
            <w:r w:rsidRPr="00111546">
              <w:rPr>
                <w:b/>
              </w:rPr>
              <w:t>Date:</w:t>
            </w:r>
            <w:r w:rsidR="0086043A" w:rsidRPr="00111546">
              <w:rPr>
                <w:b/>
              </w:rPr>
              <w:t xml:space="preserve"> </w:t>
            </w:r>
            <w:r w:rsidRPr="00111546">
              <w:rPr>
                <w:b/>
              </w:rPr>
              <w:t>1</w:t>
            </w:r>
            <w:r w:rsidR="00D62A34" w:rsidRPr="00111546">
              <w:rPr>
                <w:b/>
              </w:rPr>
              <w:t>4</w:t>
            </w:r>
            <w:r w:rsidRPr="00111546">
              <w:rPr>
                <w:b/>
              </w:rPr>
              <w:t xml:space="preserve">.06.2024. </w:t>
            </w:r>
          </w:p>
          <w:p w14:paraId="21430668" w14:textId="6C1E723B" w:rsidR="00400179" w:rsidRPr="00A423C7" w:rsidRDefault="003521BF" w:rsidP="007D4969">
            <w:pPr>
              <w:tabs>
                <w:tab w:val="right" w:pos="7254"/>
              </w:tabs>
              <w:spacing w:before="120" w:after="100"/>
              <w:rPr>
                <w:b/>
              </w:rPr>
            </w:pPr>
            <w:r w:rsidRPr="00111546">
              <w:rPr>
                <w:rFonts w:eastAsia="Calibri"/>
                <w:b/>
                <w:bCs/>
                <w:lang w:val="en-GB"/>
              </w:rPr>
              <w:t>Time:</w:t>
            </w:r>
            <w:r w:rsidRPr="00111546">
              <w:rPr>
                <w:rFonts w:eastAsia="Calibri"/>
                <w:b/>
                <w:lang w:val="en-GB"/>
              </w:rPr>
              <w:t xml:space="preserve"> </w:t>
            </w:r>
            <w:r w:rsidR="002E2D47" w:rsidRPr="00111546">
              <w:rPr>
                <w:rFonts w:eastAsia="Calibri"/>
                <w:b/>
                <w:lang w:val="en-GB"/>
              </w:rPr>
              <w:t>at</w:t>
            </w:r>
            <w:r w:rsidRPr="00111546">
              <w:rPr>
                <w:rFonts w:eastAsia="Calibri"/>
                <w:b/>
                <w:lang w:val="en-GB"/>
              </w:rPr>
              <w:t xml:space="preserve"> </w:t>
            </w:r>
            <w:r w:rsidR="002E2D47" w:rsidRPr="00111546">
              <w:rPr>
                <w:rFonts w:eastAsia="Calibri"/>
                <w:b/>
                <w:lang w:val="en-GB"/>
              </w:rPr>
              <w:t>1</w:t>
            </w:r>
            <w:r w:rsidR="00630A70" w:rsidRPr="00111546">
              <w:rPr>
                <w:rFonts w:eastAsia="Calibri"/>
                <w:b/>
                <w:lang w:val="en-GB"/>
              </w:rPr>
              <w:t>2</w:t>
            </w:r>
            <w:r w:rsidR="009A4D50" w:rsidRPr="00111546">
              <w:rPr>
                <w:rFonts w:eastAsia="Calibri"/>
                <w:b/>
                <w:lang w:val="en-GB"/>
              </w:rPr>
              <w:t>:</w:t>
            </w:r>
            <w:r w:rsidR="00A423C7" w:rsidRPr="00111546">
              <w:rPr>
                <w:rFonts w:eastAsia="Calibri"/>
                <w:b/>
                <w:lang w:val="en-GB"/>
              </w:rPr>
              <w:t>00</w:t>
            </w:r>
            <w:r w:rsidR="00630A70" w:rsidRPr="00111546">
              <w:rPr>
                <w:rFonts w:eastAsia="Calibri"/>
                <w:b/>
                <w:lang w:val="en-GB"/>
              </w:rPr>
              <w:t xml:space="preserve"> p</w:t>
            </w:r>
            <w:r w:rsidR="009A4D50" w:rsidRPr="00111546">
              <w:rPr>
                <w:rFonts w:eastAsia="Calibri"/>
                <w:b/>
                <w:lang w:val="en-GB"/>
              </w:rPr>
              <w:t>m</w:t>
            </w:r>
            <w:r w:rsidRPr="00111546">
              <w:rPr>
                <w:rFonts w:eastAsia="Calibri"/>
                <w:b/>
                <w:lang w:val="en-GB"/>
              </w:rPr>
              <w:t xml:space="preserve"> by local time</w:t>
            </w:r>
          </w:p>
        </w:tc>
      </w:tr>
      <w:tr w:rsidR="008D0DBD" w:rsidRPr="00DB4213" w14:paraId="1FE61493" w14:textId="77777777" w:rsidTr="00D15022">
        <w:tblPrEx>
          <w:tblCellMar>
            <w:left w:w="103" w:type="dxa"/>
            <w:right w:w="103" w:type="dxa"/>
          </w:tblCellMar>
        </w:tblPrEx>
        <w:trPr>
          <w:jc w:val="center"/>
        </w:trPr>
        <w:tc>
          <w:tcPr>
            <w:tcW w:w="699" w:type="pct"/>
          </w:tcPr>
          <w:p w14:paraId="3B662375" w14:textId="77777777" w:rsidR="003521BF" w:rsidRPr="00400179" w:rsidRDefault="003521BF" w:rsidP="003521BF">
            <w:pPr>
              <w:spacing w:before="120"/>
              <w:rPr>
                <w:b/>
                <w:bCs/>
                <w:lang w:val="sr-Cyrl-RS"/>
              </w:rPr>
            </w:pPr>
          </w:p>
        </w:tc>
        <w:tc>
          <w:tcPr>
            <w:tcW w:w="4301" w:type="pct"/>
          </w:tcPr>
          <w:p w14:paraId="586B1A8A" w14:textId="77777777" w:rsidR="003521BF" w:rsidRPr="00DB4213" w:rsidRDefault="003521BF" w:rsidP="003521BF">
            <w:pPr>
              <w:spacing w:before="120" w:after="120"/>
              <w:jc w:val="center"/>
              <w:rPr>
                <w:b/>
                <w:bCs/>
                <w:sz w:val="28"/>
                <w:lang w:val="en-GB"/>
              </w:rPr>
            </w:pPr>
            <w:r w:rsidRPr="00DB4213">
              <w:rPr>
                <w:b/>
                <w:bCs/>
                <w:sz w:val="28"/>
                <w:lang w:val="en-GB"/>
              </w:rPr>
              <w:t>E. Evaluation and Comparison of Bids</w:t>
            </w:r>
          </w:p>
        </w:tc>
      </w:tr>
      <w:tr w:rsidR="008D0DBD" w:rsidRPr="00DB4213" w14:paraId="6803DD72" w14:textId="77777777" w:rsidTr="00D15022">
        <w:tblPrEx>
          <w:tblCellMar>
            <w:left w:w="103" w:type="dxa"/>
            <w:right w:w="103" w:type="dxa"/>
          </w:tblCellMar>
        </w:tblPrEx>
        <w:trPr>
          <w:trHeight w:val="1055"/>
          <w:jc w:val="center"/>
        </w:trPr>
        <w:tc>
          <w:tcPr>
            <w:tcW w:w="699" w:type="pct"/>
          </w:tcPr>
          <w:p w14:paraId="58B00938" w14:textId="77777777" w:rsidR="003521BF" w:rsidRPr="00DB4213" w:rsidRDefault="003521BF" w:rsidP="003521BF">
            <w:pPr>
              <w:spacing w:before="120"/>
              <w:rPr>
                <w:b/>
                <w:bCs/>
                <w:lang w:val="en-GB"/>
              </w:rPr>
            </w:pPr>
            <w:r w:rsidRPr="00DB4213">
              <w:rPr>
                <w:b/>
                <w:bCs/>
                <w:lang w:val="en-GB"/>
              </w:rPr>
              <w:t>ITB 33.2</w:t>
            </w:r>
          </w:p>
        </w:tc>
        <w:tc>
          <w:tcPr>
            <w:tcW w:w="4301" w:type="pct"/>
          </w:tcPr>
          <w:p w14:paraId="745E7D8F" w14:textId="6EF04CAF" w:rsidR="003521BF" w:rsidRPr="00DB4213" w:rsidRDefault="003521BF" w:rsidP="003521BF">
            <w:pPr>
              <w:spacing w:before="120"/>
              <w:jc w:val="both"/>
              <w:rPr>
                <w:bCs/>
                <w:lang w:val="en-GB"/>
              </w:rPr>
            </w:pPr>
            <w:r w:rsidRPr="00DB4213">
              <w:rPr>
                <w:bCs/>
                <w:lang w:val="en-GB"/>
              </w:rPr>
              <w:t xml:space="preserve">The </w:t>
            </w:r>
            <w:r w:rsidR="00C6278B">
              <w:rPr>
                <w:bCs/>
                <w:lang w:val="en-GB"/>
              </w:rPr>
              <w:t>Contracting authority</w:t>
            </w:r>
            <w:r w:rsidRPr="00DB4213">
              <w:rPr>
                <w:bCs/>
                <w:lang w:val="en-GB"/>
              </w:rPr>
              <w:t xml:space="preserve"> may request that the Bidder provide inspection samples for the bid and submit any additional documentation necessary for evaluating the technical aspects of the bid</w:t>
            </w:r>
            <w:r w:rsidR="006E5013">
              <w:rPr>
                <w:bCs/>
                <w:lang w:val="en-GB"/>
              </w:rPr>
              <w:t>,</w:t>
            </w:r>
            <w:r w:rsidR="006E5013" w:rsidRPr="00AB407F">
              <w:rPr>
                <w:bCs/>
                <w:lang w:val="en-GB"/>
              </w:rPr>
              <w:t xml:space="preserve"> but no amendment to the substance of the bid or to the price can be accepted after the bid opening</w:t>
            </w:r>
            <w:r w:rsidR="006E5013">
              <w:rPr>
                <w:bCs/>
                <w:lang w:val="en-GB"/>
              </w:rPr>
              <w:t>.</w:t>
            </w:r>
          </w:p>
        </w:tc>
      </w:tr>
      <w:tr w:rsidR="008D0DBD" w:rsidRPr="00DB4213" w14:paraId="43286767" w14:textId="77777777" w:rsidTr="00D15022">
        <w:tblPrEx>
          <w:tblCellMar>
            <w:left w:w="103" w:type="dxa"/>
            <w:right w:w="103" w:type="dxa"/>
          </w:tblCellMar>
        </w:tblPrEx>
        <w:trPr>
          <w:jc w:val="center"/>
        </w:trPr>
        <w:tc>
          <w:tcPr>
            <w:tcW w:w="699" w:type="pct"/>
          </w:tcPr>
          <w:p w14:paraId="77533A0C" w14:textId="77777777" w:rsidR="003521BF" w:rsidRPr="00DB4213" w:rsidRDefault="003521BF" w:rsidP="003521BF">
            <w:pPr>
              <w:spacing w:before="120"/>
              <w:rPr>
                <w:b/>
                <w:bCs/>
                <w:lang w:val="en-GB"/>
              </w:rPr>
            </w:pPr>
            <w:r w:rsidRPr="00DB4213">
              <w:rPr>
                <w:b/>
                <w:bCs/>
                <w:lang w:val="en-GB"/>
              </w:rPr>
              <w:t>ITB 34.1</w:t>
            </w:r>
          </w:p>
        </w:tc>
        <w:tc>
          <w:tcPr>
            <w:tcW w:w="4301" w:type="pct"/>
          </w:tcPr>
          <w:p w14:paraId="0A2AA3DD" w14:textId="77777777" w:rsidR="003B562B" w:rsidRDefault="00D93172" w:rsidP="001F23EB">
            <w:pPr>
              <w:spacing w:after="120"/>
              <w:jc w:val="both"/>
              <w:rPr>
                <w:lang w:val="en-GB"/>
              </w:rPr>
            </w:pPr>
            <w:r>
              <w:rPr>
                <w:lang w:val="en-GB"/>
              </w:rPr>
              <w:t>E</w:t>
            </w:r>
            <w:r w:rsidRPr="00DB4213">
              <w:rPr>
                <w:lang w:val="en-GB"/>
              </w:rPr>
              <w:t>valuation and comparison</w:t>
            </w:r>
            <w:r>
              <w:rPr>
                <w:lang w:val="en-GB"/>
              </w:rPr>
              <w:t xml:space="preserve"> of bids shall be conducted in the </w:t>
            </w:r>
            <w:r w:rsidRPr="00712DB6">
              <w:rPr>
                <w:lang w:val="en-GB"/>
              </w:rPr>
              <w:t>currency of the bid (EUR)</w:t>
            </w:r>
            <w:r>
              <w:rPr>
                <w:lang w:val="en-GB"/>
              </w:rPr>
              <w:t>.</w:t>
            </w:r>
          </w:p>
          <w:p w14:paraId="3E572A26" w14:textId="77777777" w:rsidR="003B562B" w:rsidRPr="007F14C8" w:rsidRDefault="003B562B" w:rsidP="003A1684">
            <w:pPr>
              <w:pStyle w:val="explanatoryclause"/>
              <w:ind w:left="0" w:firstLine="0"/>
              <w:jc w:val="both"/>
              <w:rPr>
                <w:rStyle w:val="preparersnote"/>
                <w:rFonts w:ascii="Times New Roman" w:hAnsi="Times New Roman" w:cs="Times New Roman"/>
                <w:b w:val="0"/>
                <w:i w:val="0"/>
                <w:sz w:val="24"/>
                <w:szCs w:val="24"/>
                <w:lang w:val="en-GB"/>
              </w:rPr>
            </w:pPr>
            <w:r w:rsidRPr="007F14C8">
              <w:rPr>
                <w:rFonts w:ascii="Times New Roman" w:hAnsi="Times New Roman"/>
                <w:sz w:val="24"/>
                <w:szCs w:val="24"/>
                <w:lang w:val="en-GB"/>
              </w:rPr>
              <w:t>The source of exchange rate is:</w:t>
            </w:r>
            <w:r w:rsidRPr="007F14C8">
              <w:rPr>
                <w:rFonts w:ascii="Times New Roman" w:hAnsi="Times New Roman"/>
                <w:i/>
                <w:lang w:val="en-GB"/>
              </w:rPr>
              <w:t xml:space="preserve">  </w:t>
            </w:r>
            <w:hyperlink r:id="rId26" w:history="1">
              <w:r w:rsidRPr="007F14C8">
                <w:rPr>
                  <w:rStyle w:val="Hyperlink"/>
                  <w:rFonts w:ascii="Times New Roman" w:hAnsi="Times New Roman" w:cs="Times New Roman"/>
                  <w:b/>
                  <w:sz w:val="24"/>
                  <w:szCs w:val="24"/>
                  <w:lang w:val="en-GB"/>
                </w:rPr>
                <w:t>http://www.nbs.rs</w:t>
              </w:r>
            </w:hyperlink>
          </w:p>
          <w:p w14:paraId="6780617A" w14:textId="68E7C137" w:rsidR="003521BF" w:rsidRPr="00DB4213" w:rsidRDefault="003B562B" w:rsidP="003B562B">
            <w:pPr>
              <w:spacing w:after="120"/>
              <w:jc w:val="both"/>
              <w:rPr>
                <w:b/>
                <w:bCs/>
                <w:iCs/>
                <w:lang w:val="en-GB"/>
              </w:rPr>
            </w:pPr>
            <w:r w:rsidRPr="003B562B">
              <w:rPr>
                <w:lang w:val="en-GB"/>
              </w:rPr>
              <w:t xml:space="preserve">The date of exchange rate determination </w:t>
            </w:r>
            <w:proofErr w:type="gramStart"/>
            <w:r w:rsidRPr="003B562B">
              <w:rPr>
                <w:lang w:val="en-GB"/>
              </w:rPr>
              <w:t>is</w:t>
            </w:r>
            <w:r w:rsidRPr="003B562B">
              <w:rPr>
                <w:b/>
                <w:bCs/>
                <w:iCs/>
                <w:lang w:val="en-GB"/>
              </w:rPr>
              <w:t>:</w:t>
            </w:r>
            <w:proofErr w:type="gramEnd"/>
            <w:r w:rsidRPr="003B562B">
              <w:rPr>
                <w:b/>
                <w:bCs/>
                <w:iCs/>
                <w:lang w:val="en-GB"/>
              </w:rPr>
              <w:t xml:space="preserve"> deadline for the receipt of bids as specified for ITB Clause 24.1</w:t>
            </w:r>
            <w:r>
              <w:rPr>
                <w:b/>
                <w:bCs/>
                <w:iCs/>
                <w:lang w:val="en-GB"/>
              </w:rPr>
              <w:t xml:space="preserve">, </w:t>
            </w:r>
            <w:r w:rsidRPr="003B562B">
              <w:rPr>
                <w:b/>
                <w:bCs/>
                <w:iCs/>
                <w:lang w:val="en-GB"/>
              </w:rPr>
              <w:t xml:space="preserve">unless otherwise </w:t>
            </w:r>
            <w:r w:rsidR="004A7DF8">
              <w:rPr>
                <w:b/>
                <w:bCs/>
                <w:iCs/>
                <w:lang w:val="en-GB"/>
              </w:rPr>
              <w:t>specified</w:t>
            </w:r>
            <w:r w:rsidRPr="003B562B">
              <w:rPr>
                <w:b/>
                <w:bCs/>
                <w:iCs/>
                <w:lang w:val="en-GB"/>
              </w:rPr>
              <w:t xml:space="preserve"> in the </w:t>
            </w:r>
            <w:r>
              <w:rPr>
                <w:b/>
                <w:bCs/>
                <w:iCs/>
                <w:lang w:val="en-GB"/>
              </w:rPr>
              <w:t>Bidding Document.</w:t>
            </w:r>
          </w:p>
        </w:tc>
      </w:tr>
      <w:tr w:rsidR="008D0DBD" w:rsidRPr="00DB4213" w14:paraId="38125B8A" w14:textId="77777777" w:rsidTr="00D15022">
        <w:tblPrEx>
          <w:tblCellMar>
            <w:left w:w="103" w:type="dxa"/>
            <w:right w:w="103" w:type="dxa"/>
          </w:tblCellMar>
        </w:tblPrEx>
        <w:trPr>
          <w:trHeight w:val="524"/>
          <w:jc w:val="center"/>
        </w:trPr>
        <w:tc>
          <w:tcPr>
            <w:tcW w:w="699" w:type="pct"/>
          </w:tcPr>
          <w:p w14:paraId="0013AB58" w14:textId="77777777" w:rsidR="003521BF" w:rsidRPr="00DB4213" w:rsidRDefault="003521BF" w:rsidP="003521BF">
            <w:pPr>
              <w:spacing w:before="120"/>
              <w:rPr>
                <w:b/>
                <w:bCs/>
                <w:lang w:val="en-GB"/>
              </w:rPr>
            </w:pPr>
            <w:r w:rsidRPr="00DB4213">
              <w:rPr>
                <w:b/>
                <w:bCs/>
                <w:lang w:val="en-GB"/>
              </w:rPr>
              <w:t>ITB 35.3(a)</w:t>
            </w:r>
          </w:p>
        </w:tc>
        <w:tc>
          <w:tcPr>
            <w:tcW w:w="4301" w:type="pct"/>
          </w:tcPr>
          <w:p w14:paraId="75E495B4" w14:textId="77777777" w:rsidR="003521BF" w:rsidRPr="00DB4213" w:rsidRDefault="003521BF" w:rsidP="003521BF">
            <w:pPr>
              <w:widowControl w:val="0"/>
              <w:ind w:left="695" w:hanging="695"/>
              <w:jc w:val="both"/>
              <w:rPr>
                <w:rFonts w:ascii="Tms Rmn" w:hAnsi="Tms Rmn"/>
                <w:lang w:val="en-GB"/>
              </w:rPr>
            </w:pPr>
          </w:p>
          <w:p w14:paraId="5D50166A" w14:textId="36B1394C" w:rsidR="003521BF" w:rsidRPr="00DB4213" w:rsidRDefault="003521BF" w:rsidP="003521BF">
            <w:pPr>
              <w:widowControl w:val="0"/>
              <w:jc w:val="both"/>
              <w:rPr>
                <w:rFonts w:ascii="Tms Rmn" w:hAnsi="Tms Rmn"/>
                <w:lang w:val="en-GB"/>
              </w:rPr>
            </w:pPr>
            <w:r w:rsidRPr="00DB4213">
              <w:rPr>
                <w:rFonts w:ascii="Tms Rmn" w:hAnsi="Tms Rmn"/>
                <w:lang w:val="en-GB"/>
              </w:rPr>
              <w:t>Goods/services and amounts</w:t>
            </w:r>
            <w:r w:rsidR="00C32830" w:rsidRPr="008F5671">
              <w:rPr>
                <w:rFonts w:asciiTheme="minorHAnsi" w:hAnsiTheme="minorHAnsi"/>
                <w:lang w:val="sr-Cyrl-RS"/>
              </w:rPr>
              <w:t xml:space="preserve"> </w:t>
            </w:r>
            <w:r w:rsidR="00C32830" w:rsidRPr="00A7739C">
              <w:rPr>
                <w:lang w:val="sr-Cyrl-RS"/>
              </w:rPr>
              <w:t>(</w:t>
            </w:r>
            <w:r w:rsidR="00C32830" w:rsidRPr="00A7739C">
              <w:rPr>
                <w:lang w:val="en-GB"/>
              </w:rPr>
              <w:t>quantities)</w:t>
            </w:r>
            <w:r w:rsidRPr="00DB4213">
              <w:rPr>
                <w:rFonts w:ascii="Tms Rmn" w:hAnsi="Tms Rmn"/>
                <w:lang w:val="en-GB"/>
              </w:rPr>
              <w:t xml:space="preserve"> are not to be divided. </w:t>
            </w:r>
          </w:p>
          <w:p w14:paraId="6478CA3B" w14:textId="77777777" w:rsidR="003521BF" w:rsidRPr="00DB4213" w:rsidRDefault="003521BF" w:rsidP="003521BF">
            <w:pPr>
              <w:widowControl w:val="0"/>
              <w:ind w:left="695" w:hanging="695"/>
              <w:jc w:val="both"/>
              <w:rPr>
                <w:rFonts w:ascii="Tms Rmn" w:hAnsi="Tms Rmn"/>
                <w:highlight w:val="cyan"/>
                <w:lang w:val="en-GB"/>
              </w:rPr>
            </w:pPr>
          </w:p>
          <w:p w14:paraId="08F31E97" w14:textId="47EFE0C4" w:rsidR="003521BF" w:rsidRPr="00DB4213" w:rsidRDefault="003521BF" w:rsidP="003521BF">
            <w:pPr>
              <w:widowControl w:val="0"/>
              <w:ind w:left="695" w:hanging="695"/>
              <w:jc w:val="both"/>
              <w:rPr>
                <w:rFonts w:ascii="Tms Rmn" w:hAnsi="Tms Rmn"/>
                <w:lang w:val="en-GB"/>
              </w:rPr>
            </w:pPr>
            <w:r w:rsidRPr="00DB4213">
              <w:rPr>
                <w:rFonts w:ascii="Tms Rmn" w:hAnsi="Tms Rmn"/>
                <w:lang w:val="en-GB"/>
              </w:rPr>
              <w:t>The stated prices refer to items and amounts</w:t>
            </w:r>
            <w:r w:rsidR="00C32830">
              <w:rPr>
                <w:rFonts w:ascii="Tms Rmn" w:hAnsi="Tms Rmn"/>
                <w:lang w:val="en-GB"/>
              </w:rPr>
              <w:t xml:space="preserve"> (quantities)</w:t>
            </w:r>
            <w:r w:rsidRPr="00DB4213">
              <w:rPr>
                <w:rFonts w:ascii="Tms Rmn" w:hAnsi="Tms Rmn"/>
                <w:lang w:val="en-GB"/>
              </w:rPr>
              <w:t xml:space="preserve">. </w:t>
            </w:r>
          </w:p>
          <w:p w14:paraId="71E94292" w14:textId="77777777" w:rsidR="003521BF" w:rsidRPr="00DB4213" w:rsidRDefault="003521BF" w:rsidP="003521BF">
            <w:pPr>
              <w:widowControl w:val="0"/>
              <w:ind w:left="695" w:hanging="695"/>
              <w:jc w:val="both"/>
              <w:rPr>
                <w:rFonts w:ascii="Tms Rmn" w:hAnsi="Tms Rmn"/>
                <w:highlight w:val="cyan"/>
                <w:lang w:val="en-GB"/>
              </w:rPr>
            </w:pPr>
          </w:p>
          <w:p w14:paraId="1CABD254" w14:textId="652717CB" w:rsidR="003521BF" w:rsidRPr="00DB4213" w:rsidRDefault="003521BF" w:rsidP="003521BF">
            <w:pPr>
              <w:pStyle w:val="NoSpacing"/>
              <w:jc w:val="both"/>
              <w:rPr>
                <w:rFonts w:ascii="Times New Roman" w:hAnsi="Times New Roman"/>
                <w:sz w:val="24"/>
                <w:szCs w:val="24"/>
              </w:rPr>
            </w:pPr>
            <w:r w:rsidRPr="00DB4213">
              <w:rPr>
                <w:rFonts w:ascii="Times New Roman" w:hAnsi="Times New Roman"/>
                <w:sz w:val="24"/>
                <w:szCs w:val="24"/>
              </w:rPr>
              <w:t>Bid not containing all requested items and amounts and bids where the items and</w:t>
            </w:r>
            <w:r w:rsidR="00660B53">
              <w:rPr>
                <w:rFonts w:ascii="Times New Roman" w:hAnsi="Times New Roman"/>
                <w:sz w:val="24"/>
                <w:szCs w:val="24"/>
              </w:rPr>
              <w:t>/or</w:t>
            </w:r>
            <w:r w:rsidRPr="00DB4213">
              <w:rPr>
                <w:rFonts w:ascii="Times New Roman" w:hAnsi="Times New Roman"/>
                <w:sz w:val="24"/>
                <w:szCs w:val="24"/>
              </w:rPr>
              <w:t xml:space="preserve"> amounts are marked with 0, /, -, etc. shall be considered as no</w:t>
            </w:r>
            <w:r w:rsidR="0004742D" w:rsidRPr="00DB4213">
              <w:rPr>
                <w:rFonts w:ascii="Times New Roman" w:hAnsi="Times New Roman"/>
                <w:sz w:val="24"/>
                <w:szCs w:val="24"/>
              </w:rPr>
              <w:t>n-</w:t>
            </w:r>
            <w:r w:rsidRPr="00DB4213">
              <w:rPr>
                <w:rFonts w:ascii="Times New Roman" w:hAnsi="Times New Roman"/>
                <w:sz w:val="24"/>
                <w:szCs w:val="24"/>
              </w:rPr>
              <w:t xml:space="preserve">responsive. </w:t>
            </w:r>
          </w:p>
          <w:p w14:paraId="06B09A97" w14:textId="77777777" w:rsidR="003521BF" w:rsidRPr="00DB4213" w:rsidRDefault="003521BF" w:rsidP="003521BF">
            <w:pPr>
              <w:pStyle w:val="NoSpacing"/>
              <w:jc w:val="both"/>
              <w:rPr>
                <w:rFonts w:ascii="Times New Roman" w:hAnsi="Times New Roman"/>
                <w:sz w:val="24"/>
                <w:szCs w:val="24"/>
                <w:highlight w:val="cyan"/>
              </w:rPr>
            </w:pPr>
          </w:p>
          <w:p w14:paraId="1A359672" w14:textId="77777777" w:rsidR="00137EF3" w:rsidRPr="00A423C7" w:rsidRDefault="003521BF" w:rsidP="003521BF">
            <w:pPr>
              <w:widowControl w:val="0"/>
              <w:ind w:left="695" w:hanging="695"/>
              <w:jc w:val="both"/>
              <w:rPr>
                <w:rFonts w:ascii="Tms Rmn" w:hAnsi="Tms Rmn"/>
                <w:lang w:val="en-GB"/>
              </w:rPr>
            </w:pPr>
            <w:r w:rsidRPr="00A423C7">
              <w:rPr>
                <w:lang w:val="en-GB"/>
              </w:rPr>
              <w:t>Bids</w:t>
            </w:r>
            <w:r w:rsidRPr="00A423C7">
              <w:rPr>
                <w:rFonts w:ascii="Tms Rmn" w:hAnsi="Tms Rmn"/>
                <w:lang w:val="en-GB"/>
              </w:rPr>
              <w:t xml:space="preserve"> where the Price Schedule</w:t>
            </w:r>
            <w:r w:rsidR="002714E1" w:rsidRPr="00A423C7">
              <w:rPr>
                <w:rFonts w:ascii="Tms Rmn" w:hAnsi="Tms Rmn"/>
                <w:lang w:val="en-GB"/>
              </w:rPr>
              <w:t xml:space="preserve"> (Pricelist)</w:t>
            </w:r>
            <w:r w:rsidRPr="00A423C7">
              <w:rPr>
                <w:rFonts w:ascii="Tms Rmn" w:hAnsi="Tms Rmn"/>
                <w:lang w:val="en-GB"/>
              </w:rPr>
              <w:t xml:space="preserve"> shows items listed but not priced shall </w:t>
            </w:r>
            <w:proofErr w:type="gramStart"/>
            <w:r w:rsidRPr="00A423C7">
              <w:rPr>
                <w:rFonts w:ascii="Tms Rmn" w:hAnsi="Tms Rmn"/>
                <w:lang w:val="en-GB"/>
              </w:rPr>
              <w:t>be</w:t>
            </w:r>
            <w:proofErr w:type="gramEnd"/>
            <w:r w:rsidRPr="00A423C7">
              <w:rPr>
                <w:rFonts w:ascii="Tms Rmn" w:hAnsi="Tms Rmn"/>
                <w:lang w:val="en-GB"/>
              </w:rPr>
              <w:t xml:space="preserve"> </w:t>
            </w:r>
          </w:p>
          <w:p w14:paraId="3C71ABAF" w14:textId="40AF2545" w:rsidR="003521BF" w:rsidRPr="00DB4213" w:rsidRDefault="003521BF" w:rsidP="003521BF">
            <w:pPr>
              <w:widowControl w:val="0"/>
              <w:ind w:left="695" w:hanging="695"/>
              <w:jc w:val="both"/>
              <w:rPr>
                <w:rFonts w:ascii="Tms Rmn" w:hAnsi="Tms Rmn"/>
                <w:lang w:val="en-GB"/>
              </w:rPr>
            </w:pPr>
            <w:r w:rsidRPr="00A423C7">
              <w:rPr>
                <w:rFonts w:ascii="Tms Rmn" w:hAnsi="Tms Rmn"/>
                <w:lang w:val="en-GB"/>
              </w:rPr>
              <w:lastRenderedPageBreak/>
              <w:t>rejected.</w:t>
            </w:r>
          </w:p>
          <w:p w14:paraId="6FD42167" w14:textId="6F43C3EE" w:rsidR="003521BF" w:rsidRPr="00DB4213" w:rsidRDefault="003521BF" w:rsidP="00291FBE">
            <w:pPr>
              <w:shd w:val="clear" w:color="auto" w:fill="FFFFFF"/>
              <w:jc w:val="both"/>
              <w:rPr>
                <w:rFonts w:ascii="Tms Rmn" w:hAnsi="Tms Rmn"/>
                <w:color w:val="FF0000"/>
                <w:lang w:val="en-GB"/>
              </w:rPr>
            </w:pPr>
            <w:r w:rsidRPr="00DB4213">
              <w:rPr>
                <w:rFonts w:ascii="Tms Rmn" w:hAnsi="Tms Rmn"/>
                <w:lang w:val="en-GB"/>
              </w:rPr>
              <w:t xml:space="preserve">The Bid </w:t>
            </w:r>
            <w:proofErr w:type="gramStart"/>
            <w:r w:rsidRPr="00DB4213">
              <w:rPr>
                <w:rFonts w:ascii="Tms Rmn" w:hAnsi="Tms Rmn"/>
                <w:lang w:val="en-GB"/>
              </w:rPr>
              <w:t>has to</w:t>
            </w:r>
            <w:proofErr w:type="gramEnd"/>
            <w:r w:rsidRPr="00DB4213">
              <w:rPr>
                <w:rFonts w:ascii="Tms Rmn" w:hAnsi="Tms Rmn"/>
                <w:lang w:val="en-GB"/>
              </w:rPr>
              <w:t xml:space="preserve"> satisfy the requirements set in the </w:t>
            </w:r>
            <w:r w:rsidR="001156A1" w:rsidRPr="00DB4213">
              <w:rPr>
                <w:rFonts w:ascii="Tms Rmn" w:hAnsi="Tms Rmn"/>
                <w:lang w:val="en-GB"/>
              </w:rPr>
              <w:t>Bidding Document</w:t>
            </w:r>
            <w:r w:rsidRPr="00DB4213">
              <w:rPr>
                <w:rFonts w:ascii="Tms Rmn" w:hAnsi="Tms Rmn"/>
                <w:lang w:val="en-GB"/>
              </w:rPr>
              <w:t xml:space="preserve">. This includes all items and all components of services defined in </w:t>
            </w:r>
            <w:r w:rsidRPr="00660B53">
              <w:rPr>
                <w:rFonts w:ascii="Tms Rmn" w:hAnsi="Tms Rmn"/>
                <w:lang w:val="en-GB"/>
              </w:rPr>
              <w:t>Section VI.</w:t>
            </w:r>
            <w:r w:rsidRPr="00DB4213">
              <w:rPr>
                <w:rFonts w:ascii="Tms Rmn" w:hAnsi="Tms Rmn"/>
                <w:lang w:val="en-GB"/>
              </w:rPr>
              <w:t xml:space="preserve"> </w:t>
            </w:r>
          </w:p>
        </w:tc>
      </w:tr>
      <w:tr w:rsidR="008D0DBD" w:rsidRPr="00DB4213" w14:paraId="4CC18E5D" w14:textId="77777777" w:rsidTr="00D15022">
        <w:tblPrEx>
          <w:tblCellMar>
            <w:left w:w="103" w:type="dxa"/>
            <w:right w:w="103" w:type="dxa"/>
          </w:tblCellMar>
        </w:tblPrEx>
        <w:trPr>
          <w:trHeight w:val="515"/>
          <w:jc w:val="center"/>
        </w:trPr>
        <w:tc>
          <w:tcPr>
            <w:tcW w:w="699" w:type="pct"/>
          </w:tcPr>
          <w:p w14:paraId="334E7EFF" w14:textId="77777777" w:rsidR="003521BF" w:rsidRPr="00DB4213" w:rsidRDefault="003521BF" w:rsidP="003521BF">
            <w:pPr>
              <w:spacing w:before="120"/>
              <w:rPr>
                <w:b/>
                <w:bCs/>
                <w:lang w:val="en-GB"/>
              </w:rPr>
            </w:pPr>
            <w:r w:rsidRPr="00DB4213">
              <w:rPr>
                <w:b/>
                <w:bCs/>
                <w:lang w:val="en-GB"/>
              </w:rPr>
              <w:lastRenderedPageBreak/>
              <w:t>ITB 35.6</w:t>
            </w:r>
          </w:p>
        </w:tc>
        <w:tc>
          <w:tcPr>
            <w:tcW w:w="4301" w:type="pct"/>
          </w:tcPr>
          <w:p w14:paraId="656AC983" w14:textId="77777777" w:rsidR="003521BF" w:rsidRPr="00DB4213" w:rsidRDefault="003521BF" w:rsidP="003521BF">
            <w:pPr>
              <w:tabs>
                <w:tab w:val="right" w:pos="7254"/>
              </w:tabs>
              <w:spacing w:before="120" w:after="120"/>
              <w:rPr>
                <w:b/>
                <w:lang w:val="en-GB"/>
              </w:rPr>
            </w:pPr>
            <w:r w:rsidRPr="00DB4213">
              <w:rPr>
                <w:b/>
                <w:lang w:val="en-GB"/>
              </w:rPr>
              <w:t xml:space="preserve">Not applicable </w:t>
            </w:r>
          </w:p>
        </w:tc>
      </w:tr>
      <w:tr w:rsidR="008D0DBD" w:rsidRPr="00DB4213" w14:paraId="6A66F376" w14:textId="77777777" w:rsidTr="00D15022">
        <w:tblPrEx>
          <w:tblCellMar>
            <w:left w:w="103" w:type="dxa"/>
            <w:right w:w="103" w:type="dxa"/>
          </w:tblCellMar>
        </w:tblPrEx>
        <w:trPr>
          <w:trHeight w:val="1115"/>
          <w:jc w:val="center"/>
        </w:trPr>
        <w:tc>
          <w:tcPr>
            <w:tcW w:w="699" w:type="pct"/>
          </w:tcPr>
          <w:p w14:paraId="387F7594" w14:textId="77777777" w:rsidR="003521BF" w:rsidRPr="00DB4213" w:rsidRDefault="003521BF" w:rsidP="003521BF">
            <w:pPr>
              <w:spacing w:before="120"/>
              <w:rPr>
                <w:b/>
                <w:bCs/>
                <w:lang w:val="en-GB"/>
              </w:rPr>
            </w:pPr>
            <w:r w:rsidRPr="00DB4213">
              <w:rPr>
                <w:b/>
                <w:bCs/>
                <w:lang w:val="en-GB"/>
              </w:rPr>
              <w:t>ITB 37.2</w:t>
            </w:r>
          </w:p>
        </w:tc>
        <w:tc>
          <w:tcPr>
            <w:tcW w:w="4301" w:type="pct"/>
          </w:tcPr>
          <w:p w14:paraId="0CCE88E8" w14:textId="7F1002D6" w:rsidR="003521BF" w:rsidRPr="00DB4213" w:rsidRDefault="003521BF" w:rsidP="00EB1DA7">
            <w:pPr>
              <w:pStyle w:val="List1"/>
              <w:spacing w:before="120"/>
              <w:ind w:left="0" w:firstLine="0"/>
              <w:rPr>
                <w:rFonts w:ascii="Times New Roman" w:hAnsi="Times New Roman" w:cs="Times New Roman"/>
                <w:b/>
                <w:bCs/>
                <w:sz w:val="24"/>
                <w:szCs w:val="24"/>
                <w:lang w:val="en-GB"/>
              </w:rPr>
            </w:pPr>
            <w:r w:rsidRPr="00DB4213">
              <w:rPr>
                <w:rFonts w:ascii="Times New Roman" w:hAnsi="Times New Roman" w:cs="Times New Roman"/>
                <w:b/>
                <w:bCs/>
                <w:sz w:val="24"/>
                <w:szCs w:val="24"/>
                <w:lang w:val="en-GB"/>
              </w:rPr>
              <w:t xml:space="preserve">The </w:t>
            </w:r>
            <w:r w:rsidR="00C6278B">
              <w:rPr>
                <w:rFonts w:ascii="Times New Roman" w:hAnsi="Times New Roman" w:cs="Times New Roman"/>
                <w:b/>
                <w:bCs/>
                <w:sz w:val="24"/>
                <w:szCs w:val="24"/>
                <w:lang w:val="en-GB"/>
              </w:rPr>
              <w:t>Contracting authority</w:t>
            </w:r>
            <w:r w:rsidRPr="00DB4213">
              <w:rPr>
                <w:rFonts w:ascii="Times New Roman" w:hAnsi="Times New Roman" w:cs="Times New Roman"/>
                <w:b/>
                <w:bCs/>
                <w:sz w:val="24"/>
                <w:szCs w:val="24"/>
                <w:lang w:val="en-GB"/>
              </w:rPr>
              <w:t xml:space="preserve"> is allowed to request the Bidder to submit additional </w:t>
            </w:r>
            <w:r w:rsidRPr="00DB4213">
              <w:rPr>
                <w:rFonts w:ascii="Times New Roman" w:hAnsi="Times New Roman" w:cs="Times New Roman"/>
                <w:b/>
                <w:sz w:val="24"/>
                <w:szCs w:val="24"/>
                <w:lang w:val="en-GB"/>
              </w:rPr>
              <w:t>documentary evidence of the Bidder’s qualifications</w:t>
            </w:r>
            <w:r w:rsidRPr="00DB4213">
              <w:rPr>
                <w:rFonts w:ascii="Times New Roman" w:hAnsi="Times New Roman" w:cs="Times New Roman"/>
                <w:b/>
                <w:bCs/>
                <w:sz w:val="24"/>
                <w:szCs w:val="24"/>
                <w:lang w:val="en-GB"/>
              </w:rPr>
              <w:t>,</w:t>
            </w:r>
            <w:r w:rsidRPr="00DB4213">
              <w:rPr>
                <w:lang w:val="en-GB"/>
              </w:rPr>
              <w:t xml:space="preserve"> </w:t>
            </w:r>
            <w:r w:rsidRPr="00DB4213">
              <w:rPr>
                <w:rFonts w:ascii="Times New Roman" w:hAnsi="Times New Roman" w:cs="Times New Roman"/>
                <w:b/>
                <w:bCs/>
                <w:sz w:val="24"/>
                <w:szCs w:val="24"/>
                <w:lang w:val="en-GB"/>
              </w:rPr>
              <w:t>but no amendment to the tender or to the price can be accepted</w:t>
            </w:r>
            <w:r w:rsidR="006E5013">
              <w:rPr>
                <w:rFonts w:ascii="Times New Roman" w:hAnsi="Times New Roman" w:cs="Times New Roman"/>
                <w:b/>
                <w:bCs/>
                <w:sz w:val="24"/>
                <w:szCs w:val="24"/>
                <w:lang w:val="en-GB"/>
              </w:rPr>
              <w:t xml:space="preserve"> after the bid opening</w:t>
            </w:r>
            <w:r w:rsidR="006E5013" w:rsidRPr="00DB4213">
              <w:rPr>
                <w:rFonts w:ascii="Times New Roman" w:hAnsi="Times New Roman" w:cs="Times New Roman"/>
                <w:b/>
                <w:bCs/>
                <w:sz w:val="24"/>
                <w:szCs w:val="24"/>
                <w:lang w:val="en-GB"/>
              </w:rPr>
              <w:t>.</w:t>
            </w:r>
          </w:p>
        </w:tc>
      </w:tr>
      <w:tr w:rsidR="008D0DBD" w:rsidRPr="00DB4213" w14:paraId="314B8FB8" w14:textId="77777777" w:rsidTr="00D15022">
        <w:tblPrEx>
          <w:tblCellMar>
            <w:left w:w="103" w:type="dxa"/>
            <w:right w:w="103" w:type="dxa"/>
          </w:tblCellMar>
        </w:tblPrEx>
        <w:trPr>
          <w:jc w:val="center"/>
        </w:trPr>
        <w:tc>
          <w:tcPr>
            <w:tcW w:w="699" w:type="pct"/>
          </w:tcPr>
          <w:p w14:paraId="0A96E524" w14:textId="77777777" w:rsidR="003521BF" w:rsidRPr="00DB4213" w:rsidRDefault="003521BF" w:rsidP="003521BF">
            <w:pPr>
              <w:spacing w:before="120"/>
              <w:rPr>
                <w:b/>
                <w:bCs/>
                <w:lang w:val="en-GB"/>
              </w:rPr>
            </w:pPr>
          </w:p>
        </w:tc>
        <w:tc>
          <w:tcPr>
            <w:tcW w:w="4301" w:type="pct"/>
          </w:tcPr>
          <w:p w14:paraId="59E13F70" w14:textId="77777777" w:rsidR="003521BF" w:rsidRPr="00DB4213" w:rsidRDefault="003521BF" w:rsidP="003521BF">
            <w:pPr>
              <w:spacing w:before="120" w:after="120"/>
              <w:jc w:val="center"/>
              <w:rPr>
                <w:b/>
                <w:bCs/>
                <w:sz w:val="28"/>
                <w:lang w:val="en-GB"/>
              </w:rPr>
            </w:pPr>
            <w:r w:rsidRPr="00DB4213">
              <w:rPr>
                <w:b/>
                <w:bCs/>
                <w:sz w:val="28"/>
                <w:lang w:val="en-GB"/>
              </w:rPr>
              <w:t>F. Award of Contract</w:t>
            </w:r>
          </w:p>
        </w:tc>
      </w:tr>
      <w:tr w:rsidR="008D0DBD" w:rsidRPr="00DB4213" w14:paraId="6FC7EACF" w14:textId="77777777" w:rsidTr="00D15022">
        <w:tblPrEx>
          <w:tblCellMar>
            <w:left w:w="103" w:type="dxa"/>
            <w:right w:w="103" w:type="dxa"/>
          </w:tblCellMar>
        </w:tblPrEx>
        <w:trPr>
          <w:trHeight w:val="1690"/>
          <w:jc w:val="center"/>
        </w:trPr>
        <w:tc>
          <w:tcPr>
            <w:tcW w:w="699" w:type="pct"/>
          </w:tcPr>
          <w:p w14:paraId="3AD54C21" w14:textId="77777777" w:rsidR="003521BF" w:rsidRPr="00DB4213" w:rsidRDefault="003521BF" w:rsidP="003521BF">
            <w:pPr>
              <w:spacing w:before="120"/>
              <w:rPr>
                <w:b/>
                <w:bCs/>
                <w:lang w:val="en-GB"/>
              </w:rPr>
            </w:pPr>
            <w:r w:rsidRPr="00DB4213">
              <w:rPr>
                <w:b/>
                <w:bCs/>
                <w:lang w:val="en-GB"/>
              </w:rPr>
              <w:t>ITB 40.1</w:t>
            </w:r>
          </w:p>
        </w:tc>
        <w:tc>
          <w:tcPr>
            <w:tcW w:w="4301" w:type="pct"/>
          </w:tcPr>
          <w:p w14:paraId="23D65001" w14:textId="3CFF81CC" w:rsidR="003521BF" w:rsidRPr="00DB4213" w:rsidRDefault="003521BF" w:rsidP="00346F7E">
            <w:pPr>
              <w:spacing w:before="120"/>
              <w:jc w:val="both"/>
              <w:rPr>
                <w:shd w:val="clear" w:color="auto" w:fill="FFFFFF"/>
                <w:lang w:val="en-GB"/>
              </w:rPr>
            </w:pPr>
            <w:r w:rsidRPr="00DB4213">
              <w:rPr>
                <w:lang w:val="en-GB"/>
              </w:rPr>
              <w:t xml:space="preserve">Percentage for quantity increase or decrease: </w:t>
            </w:r>
            <w:r w:rsidRPr="00DB4213">
              <w:rPr>
                <w:shd w:val="clear" w:color="auto" w:fill="FFFFFF"/>
                <w:lang w:val="en-GB"/>
              </w:rPr>
              <w:t xml:space="preserve">The </w:t>
            </w:r>
            <w:r w:rsidR="00C6278B">
              <w:rPr>
                <w:shd w:val="clear" w:color="auto" w:fill="FFFFFF"/>
                <w:lang w:val="en-GB"/>
              </w:rPr>
              <w:t>Contracting authority</w:t>
            </w:r>
            <w:r w:rsidRPr="00DB4213">
              <w:rPr>
                <w:shd w:val="clear" w:color="auto" w:fill="FFFFFF"/>
                <w:lang w:val="en-GB"/>
              </w:rPr>
              <w:t xml:space="preserve"> reserves the right to vary quantities specified in the bid by +/- 100 % at the time of contract performing. The total value of the supplies may not, </w:t>
            </w:r>
            <w:proofErr w:type="gramStart"/>
            <w:r w:rsidRPr="00DB4213">
              <w:rPr>
                <w:shd w:val="clear" w:color="auto" w:fill="FFFFFF"/>
                <w:lang w:val="en-GB"/>
              </w:rPr>
              <w:t>as a result of</w:t>
            </w:r>
            <w:proofErr w:type="gramEnd"/>
            <w:r w:rsidRPr="00DB4213">
              <w:rPr>
                <w:shd w:val="clear" w:color="auto" w:fill="FFFFFF"/>
                <w:lang w:val="en-GB"/>
              </w:rPr>
              <w:t xml:space="preserve"> the variation rise or fall by more than 15 % of the original financial offer in the bid. The unit prices quoted in the bid shall be used.</w:t>
            </w:r>
          </w:p>
        </w:tc>
      </w:tr>
      <w:tr w:rsidR="008D0DBD" w:rsidRPr="00DB4213" w14:paraId="60CECAC6" w14:textId="77777777" w:rsidTr="00D15022">
        <w:tblPrEx>
          <w:tblCellMar>
            <w:left w:w="103" w:type="dxa"/>
            <w:right w:w="103" w:type="dxa"/>
          </w:tblCellMar>
        </w:tblPrEx>
        <w:trPr>
          <w:trHeight w:val="1690"/>
          <w:jc w:val="center"/>
        </w:trPr>
        <w:tc>
          <w:tcPr>
            <w:tcW w:w="699" w:type="pct"/>
          </w:tcPr>
          <w:p w14:paraId="63880D18" w14:textId="77777777" w:rsidR="006B2921" w:rsidRPr="00DB4213" w:rsidRDefault="006B2921" w:rsidP="003521BF">
            <w:pPr>
              <w:spacing w:before="120"/>
              <w:rPr>
                <w:b/>
                <w:bCs/>
                <w:highlight w:val="cyan"/>
                <w:lang w:val="en-GB"/>
              </w:rPr>
            </w:pPr>
            <w:r w:rsidRPr="00DB4213">
              <w:rPr>
                <w:b/>
                <w:bCs/>
                <w:lang w:val="en-GB"/>
              </w:rPr>
              <w:t>ITB 41.2</w:t>
            </w:r>
          </w:p>
        </w:tc>
        <w:tc>
          <w:tcPr>
            <w:tcW w:w="4301" w:type="pct"/>
          </w:tcPr>
          <w:p w14:paraId="412949F4" w14:textId="197F050E" w:rsidR="00EB1DA7" w:rsidRDefault="00A06FFD" w:rsidP="00DF4DFB">
            <w:pPr>
              <w:spacing w:before="120"/>
              <w:jc w:val="both"/>
              <w:rPr>
                <w:lang w:val="en-GB"/>
              </w:rPr>
            </w:pPr>
            <w:r w:rsidRPr="00DB4213">
              <w:rPr>
                <w:lang w:val="en-GB"/>
              </w:rPr>
              <w:t xml:space="preserve">Contract shall not be signed prior to the expiration of the standstill period. Standstill period is ten (10) </w:t>
            </w:r>
            <w:r w:rsidR="00541D65">
              <w:rPr>
                <w:lang w:val="en-GB"/>
              </w:rPr>
              <w:t xml:space="preserve">calendar </w:t>
            </w:r>
            <w:r w:rsidRPr="00DB4213">
              <w:rPr>
                <w:lang w:val="en-GB"/>
              </w:rPr>
              <w:t xml:space="preserve">days. Standstill period commences on the day after the date when the </w:t>
            </w:r>
            <w:r w:rsidR="00C6278B">
              <w:rPr>
                <w:lang w:val="en-GB"/>
              </w:rPr>
              <w:t>Contracting authority</w:t>
            </w:r>
            <w:r w:rsidRPr="00DB4213">
              <w:rPr>
                <w:lang w:val="en-GB"/>
              </w:rPr>
              <w:t xml:space="preserve"> publishes the </w:t>
            </w:r>
            <w:r w:rsidR="00FD7C8F" w:rsidRPr="00AD1037">
              <w:rPr>
                <w:lang w:val="en-GB"/>
              </w:rPr>
              <w:t xml:space="preserve">Notification of Intention to Award the </w:t>
            </w:r>
            <w:r w:rsidR="00FD7C8F" w:rsidRPr="001743EA">
              <w:rPr>
                <w:lang w:val="en-GB"/>
              </w:rPr>
              <w:t xml:space="preserve">Contract - </w:t>
            </w:r>
            <w:r w:rsidR="00216DE4" w:rsidRPr="001743EA">
              <w:rPr>
                <w:lang w:val="en-GB"/>
              </w:rPr>
              <w:t>Decision on Contract Award</w:t>
            </w:r>
            <w:r w:rsidR="00216DE4">
              <w:rPr>
                <w:lang w:val="en-GB"/>
              </w:rPr>
              <w:t xml:space="preserve"> </w:t>
            </w:r>
            <w:r w:rsidRPr="00DB4213">
              <w:rPr>
                <w:lang w:val="en-GB"/>
              </w:rPr>
              <w:t xml:space="preserve">on </w:t>
            </w:r>
            <w:r w:rsidR="00EB1DA7">
              <w:rPr>
                <w:lang w:val="en-GB"/>
              </w:rPr>
              <w:t>its</w:t>
            </w:r>
            <w:r w:rsidR="00EB1DA7" w:rsidRPr="00DB4213">
              <w:rPr>
                <w:lang w:val="en-GB"/>
              </w:rPr>
              <w:t xml:space="preserve"> </w:t>
            </w:r>
            <w:r w:rsidRPr="00DB4213">
              <w:rPr>
                <w:lang w:val="en-GB"/>
              </w:rPr>
              <w:t>website</w:t>
            </w:r>
            <w:r w:rsidR="005562DC">
              <w:rPr>
                <w:lang w:val="en-GB"/>
              </w:rPr>
              <w:t xml:space="preserve"> (www.piu.rs)</w:t>
            </w:r>
            <w:r w:rsidR="00EB1DA7">
              <w:rPr>
                <w:lang w:val="en-GB"/>
              </w:rPr>
              <w:t>.</w:t>
            </w:r>
            <w:r w:rsidRPr="00DB4213">
              <w:rPr>
                <w:lang w:val="en-GB"/>
              </w:rPr>
              <w:t xml:space="preserve"> </w:t>
            </w:r>
          </w:p>
          <w:p w14:paraId="64711210" w14:textId="2DE7F456" w:rsidR="00C831A6" w:rsidRPr="00DB4213" w:rsidRDefault="00A06FFD" w:rsidP="00346F7E">
            <w:pPr>
              <w:spacing w:before="120"/>
              <w:jc w:val="both"/>
              <w:rPr>
                <w:lang w:val="en-GB"/>
              </w:rPr>
            </w:pPr>
            <w:r w:rsidRPr="008F4D22">
              <w:rPr>
                <w:lang w:val="en-GB"/>
              </w:rPr>
              <w:t xml:space="preserve">In accordance with Article 149 </w:t>
            </w:r>
            <w:r w:rsidR="00367EF3" w:rsidRPr="008F4D22">
              <w:rPr>
                <w:lang w:val="en-GB"/>
              </w:rPr>
              <w:t>of Serbian</w:t>
            </w:r>
            <w:r w:rsidRPr="008F4D22">
              <w:rPr>
                <w:lang w:val="en-GB"/>
              </w:rPr>
              <w:t xml:space="preserve"> Public Procurement Law ("Off. Herald of RS", No. 91/2019</w:t>
            </w:r>
            <w:r w:rsidR="00630A70">
              <w:rPr>
                <w:lang w:val="en-GB"/>
              </w:rPr>
              <w:t xml:space="preserve"> and 92/2023</w:t>
            </w:r>
            <w:r w:rsidRPr="008F4D22">
              <w:rPr>
                <w:lang w:val="en-GB"/>
              </w:rPr>
              <w:t>)</w:t>
            </w:r>
            <w:r>
              <w:rPr>
                <w:lang w:val="en-GB"/>
              </w:rPr>
              <w:t xml:space="preserve">, </w:t>
            </w:r>
            <w:r w:rsidR="00660B53" w:rsidRPr="00660B53">
              <w:rPr>
                <w:lang w:val="en-GB"/>
              </w:rPr>
              <w:t xml:space="preserve">Tenderers are entitled to insight into documents on conducted procurement procedure after rendering </w:t>
            </w:r>
            <w:r w:rsidR="001A59DB">
              <w:rPr>
                <w:lang w:val="en-GB"/>
              </w:rPr>
              <w:t xml:space="preserve">Notification of </w:t>
            </w:r>
            <w:r w:rsidR="00660B53" w:rsidRPr="00660B53">
              <w:rPr>
                <w:lang w:val="en-GB"/>
              </w:rPr>
              <w:t xml:space="preserve">Award or Decision on Cancellation of the procedure, whereof they may file a written request to the </w:t>
            </w:r>
            <w:r w:rsidR="00C6278B">
              <w:rPr>
                <w:lang w:val="en-GB"/>
              </w:rPr>
              <w:t>Contracting authority</w:t>
            </w:r>
            <w:r w:rsidR="00660B53" w:rsidRPr="00660B53">
              <w:rPr>
                <w:lang w:val="en-GB"/>
              </w:rPr>
              <w:t xml:space="preserve">. </w:t>
            </w:r>
            <w:r w:rsidR="00C6278B">
              <w:rPr>
                <w:lang w:val="en-GB"/>
              </w:rPr>
              <w:t>Contracting authority</w:t>
            </w:r>
            <w:r w:rsidR="00660B53" w:rsidRPr="00660B53">
              <w:rPr>
                <w:lang w:val="en-GB"/>
              </w:rPr>
              <w:t xml:space="preserve"> shall enable Tenderer to have insight into and copy documents from the procedure, at the Tenderer’s expense, within a perio</w:t>
            </w:r>
            <w:r w:rsidR="00660B53">
              <w:rPr>
                <w:lang w:val="en-GB"/>
              </w:rPr>
              <w:t>d</w:t>
            </w:r>
            <w:r w:rsidR="00660B53" w:rsidRPr="00660B53">
              <w:rPr>
                <w:lang w:val="en-GB"/>
              </w:rPr>
              <w:t xml:space="preserve"> of two days from the day of receipt of written request.</w:t>
            </w:r>
          </w:p>
        </w:tc>
      </w:tr>
      <w:tr w:rsidR="008D0DBD" w:rsidRPr="00DB4213" w14:paraId="37D88C52" w14:textId="77777777" w:rsidTr="00D15022">
        <w:tblPrEx>
          <w:tblCellMar>
            <w:left w:w="103" w:type="dxa"/>
            <w:right w:w="103" w:type="dxa"/>
          </w:tblCellMar>
        </w:tblPrEx>
        <w:trPr>
          <w:trHeight w:val="1690"/>
          <w:jc w:val="center"/>
        </w:trPr>
        <w:tc>
          <w:tcPr>
            <w:tcW w:w="699" w:type="pct"/>
          </w:tcPr>
          <w:p w14:paraId="259F5B0E" w14:textId="59A9E2DE" w:rsidR="00346F7E" w:rsidRPr="00DB4213" w:rsidRDefault="00346F7E" w:rsidP="003521BF">
            <w:pPr>
              <w:spacing w:before="120"/>
              <w:rPr>
                <w:b/>
                <w:bCs/>
                <w:lang w:val="en-GB"/>
              </w:rPr>
            </w:pPr>
            <w:r w:rsidRPr="00DB4213">
              <w:rPr>
                <w:b/>
                <w:bCs/>
                <w:lang w:val="en-GB"/>
              </w:rPr>
              <w:t>ITB 41.3</w:t>
            </w:r>
          </w:p>
        </w:tc>
        <w:tc>
          <w:tcPr>
            <w:tcW w:w="4301" w:type="pct"/>
          </w:tcPr>
          <w:p w14:paraId="693A204C" w14:textId="43804910" w:rsidR="002F3CAB" w:rsidRPr="00A423C7" w:rsidRDefault="000D045C" w:rsidP="002714E1">
            <w:pPr>
              <w:spacing w:before="120"/>
              <w:ind w:left="794" w:right="63"/>
              <w:jc w:val="both"/>
              <w:rPr>
                <w:bCs/>
                <w:iCs/>
                <w:lang w:val="en-GB"/>
              </w:rPr>
            </w:pPr>
            <w:r w:rsidRPr="00EF49FE">
              <w:rPr>
                <w:bCs/>
                <w:iCs/>
                <w:noProof/>
                <w:lang w:val="sr-Cyrl-RS"/>
              </w:rPr>
              <w:t>41.3.1</w:t>
            </w:r>
            <w:r w:rsidR="00346F7E" w:rsidRPr="00AA0956">
              <w:rPr>
                <w:bCs/>
                <w:iCs/>
                <w:noProof/>
                <w:lang w:val="en-GB"/>
              </w:rPr>
              <w:t xml:space="preserve"> </w:t>
            </w:r>
            <w:r w:rsidR="002714E1" w:rsidRPr="00A423C7">
              <w:rPr>
                <w:bCs/>
                <w:iCs/>
                <w:lang w:val="en-GB"/>
              </w:rPr>
              <w:t>All complaints related to the procurement procedure, i.e</w:t>
            </w:r>
            <w:r w:rsidR="00B94ADD" w:rsidRPr="00A423C7">
              <w:rPr>
                <w:bCs/>
                <w:iCs/>
                <w:lang w:val="en-GB"/>
              </w:rPr>
              <w:t xml:space="preserve">. </w:t>
            </w:r>
            <w:r w:rsidR="002714E1" w:rsidRPr="00A423C7">
              <w:rPr>
                <w:bCs/>
                <w:iCs/>
                <w:lang w:val="en-GB"/>
              </w:rPr>
              <w:t>to</w:t>
            </w:r>
            <w:r w:rsidR="002714E1" w:rsidRPr="00A423C7">
              <w:rPr>
                <w:bCs/>
                <w:iCs/>
                <w:lang w:val="sr-Cyrl-RS"/>
              </w:rPr>
              <w:t xml:space="preserve"> </w:t>
            </w:r>
            <w:r w:rsidR="002714E1" w:rsidRPr="00A423C7">
              <w:rPr>
                <w:bCs/>
                <w:iCs/>
                <w:lang w:val="en-GB"/>
              </w:rPr>
              <w:t xml:space="preserve">the Notification of Award or Decision on suspension of procurement procedure, shall be submitted </w:t>
            </w:r>
            <w:r w:rsidR="005F163B" w:rsidRPr="00A423C7">
              <w:rPr>
                <w:bCs/>
                <w:iCs/>
                <w:lang w:val="en-GB"/>
              </w:rPr>
              <w:t xml:space="preserve">in the standstill period </w:t>
            </w:r>
            <w:r w:rsidR="002714E1" w:rsidRPr="00A423C7">
              <w:rPr>
                <w:bCs/>
                <w:iCs/>
                <w:lang w:val="en-GB"/>
              </w:rPr>
              <w:t xml:space="preserve">on Public Procurement Portal: </w:t>
            </w:r>
          </w:p>
          <w:p w14:paraId="4EF1C742" w14:textId="1E316D48" w:rsidR="002714E1" w:rsidRPr="00A423C7" w:rsidRDefault="002714E1" w:rsidP="002714E1">
            <w:pPr>
              <w:spacing w:before="120"/>
              <w:ind w:left="794" w:right="63"/>
              <w:jc w:val="both"/>
              <w:rPr>
                <w:u w:val="single"/>
              </w:rPr>
            </w:pPr>
            <w:r w:rsidRPr="00A423C7">
              <w:rPr>
                <w:u w:val="single"/>
              </w:rPr>
              <w:t>https://jnportal.ujn.gov.rs</w:t>
            </w:r>
          </w:p>
          <w:p w14:paraId="4EA97BD5" w14:textId="0C29A70C" w:rsidR="00346F7E" w:rsidRPr="00A423C7" w:rsidRDefault="00346F7E" w:rsidP="00346F7E">
            <w:pPr>
              <w:spacing w:before="120"/>
              <w:ind w:left="794" w:right="63"/>
              <w:jc w:val="both"/>
              <w:rPr>
                <w:bCs/>
                <w:iCs/>
                <w:noProof/>
                <w:lang w:val="sr-Cyrl-RS"/>
              </w:rPr>
            </w:pPr>
            <w:r w:rsidRPr="00A423C7">
              <w:rPr>
                <w:bCs/>
                <w:iCs/>
                <w:noProof/>
                <w:lang w:val="sr-Cyrl-RS"/>
              </w:rPr>
              <w:t xml:space="preserve">Upon the received complaint the </w:t>
            </w:r>
            <w:r w:rsidR="00C6278B" w:rsidRPr="00A423C7">
              <w:rPr>
                <w:lang w:val="en-GB"/>
              </w:rPr>
              <w:t>Contracting authority</w:t>
            </w:r>
            <w:r w:rsidR="006E5013" w:rsidRPr="00A423C7">
              <w:rPr>
                <w:bCs/>
                <w:iCs/>
                <w:noProof/>
                <w:lang w:val="sr-Cyrl-RS"/>
              </w:rPr>
              <w:t xml:space="preserve"> </w:t>
            </w:r>
            <w:r w:rsidRPr="00A423C7">
              <w:rPr>
                <w:bCs/>
                <w:iCs/>
                <w:noProof/>
                <w:lang w:val="sr-Cyrl-RS"/>
              </w:rPr>
              <w:t>notifies the European Investment Bank and delivers the copies of the complaints. All complaints are to be submitted in Serbian</w:t>
            </w:r>
            <w:r w:rsidR="00A03E8C" w:rsidRPr="00A423C7">
              <w:rPr>
                <w:bCs/>
                <w:iCs/>
                <w:noProof/>
                <w:lang w:val="sr-Cyrl-RS"/>
              </w:rPr>
              <w:t xml:space="preserve"> and</w:t>
            </w:r>
            <w:r w:rsidRPr="00A423C7">
              <w:rPr>
                <w:bCs/>
                <w:iCs/>
                <w:noProof/>
                <w:lang w:val="sr-Cyrl-RS"/>
              </w:rPr>
              <w:t xml:space="preserve"> English language. </w:t>
            </w:r>
          </w:p>
          <w:p w14:paraId="57006DEC" w14:textId="77777777" w:rsidR="00346F7E" w:rsidRPr="00AA0956" w:rsidRDefault="00346F7E" w:rsidP="00346F7E">
            <w:pPr>
              <w:spacing w:before="120"/>
              <w:ind w:left="794" w:right="63"/>
              <w:jc w:val="both"/>
              <w:rPr>
                <w:bCs/>
                <w:iCs/>
                <w:noProof/>
                <w:lang w:val="sr-Cyrl-RS"/>
              </w:rPr>
            </w:pPr>
            <w:r w:rsidRPr="00A423C7">
              <w:rPr>
                <w:bCs/>
                <w:iCs/>
                <w:noProof/>
                <w:lang w:val="sr-Cyrl-RS"/>
              </w:rPr>
              <w:t>In accordance with the Law on the Confirmation of</w:t>
            </w:r>
            <w:r w:rsidRPr="00AA0956">
              <w:rPr>
                <w:bCs/>
                <w:iCs/>
                <w:noProof/>
                <w:lang w:val="sr-Cyrl-RS"/>
              </w:rPr>
              <w:t xml:space="preserve"> the Contract on Amendments to the Financing Agreement 23.761, 24.745, 25.002, 25.198, 25.497, 25.610, 25.872, 81.657 and 82.640 between the Republic of Serbia and the European Investment Bank, signed on October 27th, 2017 in Luxembourg and On November 1st, 2017 in Belgrade, Article 6.04 (Procurement Procedure) of the Financial Contract was amended and the following applies:</w:t>
            </w:r>
          </w:p>
          <w:p w14:paraId="6D74E094" w14:textId="0CAF0D6D" w:rsidR="00346F7E" w:rsidRPr="00AA0956" w:rsidRDefault="00346F7E" w:rsidP="00346F7E">
            <w:pPr>
              <w:spacing w:before="120"/>
              <w:ind w:left="794" w:right="63"/>
              <w:jc w:val="both"/>
              <w:rPr>
                <w:bCs/>
                <w:iCs/>
                <w:noProof/>
                <w:lang w:val="sr-Cyrl-RS"/>
              </w:rPr>
            </w:pPr>
            <w:r w:rsidRPr="00AA0956">
              <w:rPr>
                <w:bCs/>
                <w:iCs/>
                <w:noProof/>
                <w:lang w:val="sr-Cyrl-RS"/>
              </w:rPr>
              <w:lastRenderedPageBreak/>
              <w:t>"Checking the procedure according to legal remedies, as provided for in Serbian law, will be available to any party that has an interest in obtaining a particular contract and which has been damaged or is at risk of being harmed by the alleged violation."</w:t>
            </w:r>
          </w:p>
        </w:tc>
      </w:tr>
      <w:tr w:rsidR="008D0DBD" w:rsidRPr="00DB4213" w14:paraId="1CBFABDD" w14:textId="77777777" w:rsidTr="003A1684">
        <w:tblPrEx>
          <w:tblCellMar>
            <w:left w:w="103" w:type="dxa"/>
            <w:right w:w="103" w:type="dxa"/>
          </w:tblCellMar>
        </w:tblPrEx>
        <w:trPr>
          <w:trHeight w:val="2101"/>
          <w:jc w:val="center"/>
        </w:trPr>
        <w:tc>
          <w:tcPr>
            <w:tcW w:w="699" w:type="pct"/>
          </w:tcPr>
          <w:p w14:paraId="7845FB66" w14:textId="77777777" w:rsidR="003521BF" w:rsidRPr="00DB4213" w:rsidRDefault="003521BF" w:rsidP="003521BF">
            <w:pPr>
              <w:spacing w:before="120"/>
              <w:rPr>
                <w:b/>
                <w:bCs/>
                <w:lang w:val="en-GB"/>
              </w:rPr>
            </w:pPr>
            <w:r w:rsidRPr="00DB4213">
              <w:rPr>
                <w:b/>
                <w:bCs/>
                <w:lang w:val="en-GB"/>
              </w:rPr>
              <w:lastRenderedPageBreak/>
              <w:t>ITB 41.3</w:t>
            </w:r>
          </w:p>
        </w:tc>
        <w:tc>
          <w:tcPr>
            <w:tcW w:w="4301" w:type="pct"/>
          </w:tcPr>
          <w:p w14:paraId="45184F34" w14:textId="06849662" w:rsidR="0029221C" w:rsidRPr="00AA0956" w:rsidRDefault="00B346C9" w:rsidP="0029221C">
            <w:pPr>
              <w:spacing w:before="120"/>
              <w:jc w:val="both"/>
              <w:rPr>
                <w:bCs/>
                <w:iCs/>
                <w:lang w:val="en-GB"/>
              </w:rPr>
            </w:pPr>
            <w:r w:rsidRPr="00EF49FE">
              <w:rPr>
                <w:b/>
                <w:iCs/>
                <w:lang w:val="en-GB"/>
              </w:rPr>
              <w:t>41.3.2</w:t>
            </w:r>
            <w:r w:rsidR="00410DBE" w:rsidRPr="00EF49FE">
              <w:rPr>
                <w:b/>
                <w:iCs/>
                <w:lang w:val="en-GB"/>
              </w:rPr>
              <w:t>.</w:t>
            </w:r>
            <w:r w:rsidR="00410DBE" w:rsidRPr="00AA0956">
              <w:rPr>
                <w:bCs/>
                <w:iCs/>
                <w:lang w:val="en-GB"/>
              </w:rPr>
              <w:t xml:space="preserve"> </w:t>
            </w:r>
            <w:r w:rsidR="0029221C" w:rsidRPr="00AA0956">
              <w:rPr>
                <w:b/>
                <w:iCs/>
                <w:lang w:val="en-GB"/>
              </w:rPr>
              <w:t xml:space="preserve">Deadlines and manner of submitting requests for protection of </w:t>
            </w:r>
            <w:proofErr w:type="gramStart"/>
            <w:r w:rsidR="0029221C" w:rsidRPr="00AA0956">
              <w:rPr>
                <w:b/>
                <w:iCs/>
                <w:lang w:val="en-GB"/>
              </w:rPr>
              <w:t>rights</w:t>
            </w:r>
            <w:proofErr w:type="gramEnd"/>
          </w:p>
          <w:p w14:paraId="50A3503C" w14:textId="3386209F" w:rsidR="0029221C" w:rsidRPr="00AA0956" w:rsidRDefault="00B346C9" w:rsidP="001E7F89">
            <w:pPr>
              <w:spacing w:before="120"/>
              <w:ind w:left="775" w:hanging="775"/>
              <w:jc w:val="both"/>
              <w:rPr>
                <w:bCs/>
                <w:iCs/>
                <w:lang w:val="sr-Cyrl-RS"/>
              </w:rPr>
            </w:pPr>
            <w:r w:rsidRPr="00EF49FE">
              <w:rPr>
                <w:bCs/>
                <w:iCs/>
                <w:lang w:val="sr-Cyrl-RS"/>
              </w:rPr>
              <w:t>41.3.2</w:t>
            </w:r>
            <w:r w:rsidR="00410DBE" w:rsidRPr="00EF49FE">
              <w:rPr>
                <w:bCs/>
                <w:iCs/>
                <w:lang w:val="sr-Cyrl-RS"/>
              </w:rPr>
              <w:t>.</w:t>
            </w:r>
            <w:r w:rsidR="0029221C" w:rsidRPr="00EF49FE">
              <w:rPr>
                <w:bCs/>
                <w:iCs/>
                <w:lang w:val="sr-Cyrl-RS"/>
              </w:rPr>
              <w:t>1</w:t>
            </w:r>
            <w:r w:rsidR="0029221C" w:rsidRPr="00AA0956">
              <w:rPr>
                <w:bCs/>
                <w:iCs/>
                <w:lang w:val="sr-Cyrl-RS"/>
              </w:rPr>
              <w:t xml:space="preserve"> A </w:t>
            </w:r>
            <w:proofErr w:type="spellStart"/>
            <w:r w:rsidR="0029221C" w:rsidRPr="00AA0956">
              <w:rPr>
                <w:bCs/>
                <w:iCs/>
                <w:lang w:val="sr-Cyrl-RS"/>
              </w:rPr>
              <w:t>request</w:t>
            </w:r>
            <w:proofErr w:type="spellEnd"/>
            <w:r w:rsidR="0029221C" w:rsidRPr="00AA0956">
              <w:rPr>
                <w:bCs/>
                <w:iCs/>
                <w:lang w:val="sr-Cyrl-RS"/>
              </w:rPr>
              <w:t xml:space="preserve"> </w:t>
            </w:r>
            <w:proofErr w:type="spellStart"/>
            <w:r w:rsidR="0029221C" w:rsidRPr="00AA0956">
              <w:rPr>
                <w:bCs/>
                <w:iCs/>
                <w:lang w:val="sr-Cyrl-RS"/>
              </w:rPr>
              <w:t>for</w:t>
            </w:r>
            <w:proofErr w:type="spellEnd"/>
            <w:r w:rsidR="0029221C" w:rsidRPr="00AA0956">
              <w:rPr>
                <w:bCs/>
                <w:iCs/>
                <w:lang w:val="sr-Cyrl-RS"/>
              </w:rPr>
              <w:t xml:space="preserve"> </w:t>
            </w:r>
            <w:proofErr w:type="spellStart"/>
            <w:r w:rsidR="0029221C" w:rsidRPr="00AA0956">
              <w:rPr>
                <w:bCs/>
                <w:iCs/>
                <w:lang w:val="sr-Cyrl-RS"/>
              </w:rPr>
              <w:t>the</w:t>
            </w:r>
            <w:proofErr w:type="spellEnd"/>
            <w:r w:rsidR="0029221C" w:rsidRPr="00AA0956">
              <w:rPr>
                <w:bCs/>
                <w:iCs/>
                <w:lang w:val="sr-Cyrl-RS"/>
              </w:rPr>
              <w:t xml:space="preserve"> </w:t>
            </w:r>
            <w:proofErr w:type="spellStart"/>
            <w:r w:rsidR="0029221C" w:rsidRPr="00AA0956">
              <w:rPr>
                <w:bCs/>
                <w:iCs/>
                <w:lang w:val="sr-Cyrl-RS"/>
              </w:rPr>
              <w:t>protection</w:t>
            </w:r>
            <w:proofErr w:type="spellEnd"/>
            <w:r w:rsidR="0029221C" w:rsidRPr="00AA0956">
              <w:rPr>
                <w:bCs/>
                <w:iCs/>
                <w:lang w:val="sr-Cyrl-RS"/>
              </w:rPr>
              <w:t xml:space="preserve"> </w:t>
            </w:r>
            <w:proofErr w:type="spellStart"/>
            <w:r w:rsidR="0029221C" w:rsidRPr="00AA0956">
              <w:rPr>
                <w:bCs/>
                <w:iCs/>
                <w:lang w:val="sr-Cyrl-RS"/>
              </w:rPr>
              <w:t>of</w:t>
            </w:r>
            <w:proofErr w:type="spellEnd"/>
            <w:r w:rsidR="0029221C" w:rsidRPr="00AA0956">
              <w:rPr>
                <w:bCs/>
                <w:iCs/>
                <w:lang w:val="sr-Cyrl-RS"/>
              </w:rPr>
              <w:t xml:space="preserve"> </w:t>
            </w:r>
            <w:proofErr w:type="spellStart"/>
            <w:r w:rsidR="0029221C" w:rsidRPr="00AA0956">
              <w:rPr>
                <w:bCs/>
                <w:iCs/>
                <w:lang w:val="sr-Cyrl-RS"/>
              </w:rPr>
              <w:t>rights</w:t>
            </w:r>
            <w:proofErr w:type="spellEnd"/>
            <w:r w:rsidR="0029221C" w:rsidRPr="00AA0956">
              <w:rPr>
                <w:bCs/>
                <w:iCs/>
                <w:lang w:val="sr-Cyrl-RS"/>
              </w:rPr>
              <w:t xml:space="preserve"> </w:t>
            </w:r>
            <w:proofErr w:type="spellStart"/>
            <w:r w:rsidR="0029221C" w:rsidRPr="00AA0956">
              <w:rPr>
                <w:bCs/>
                <w:iCs/>
                <w:lang w:val="sr-Cyrl-RS"/>
              </w:rPr>
              <w:t>may</w:t>
            </w:r>
            <w:proofErr w:type="spellEnd"/>
            <w:r w:rsidR="0029221C" w:rsidRPr="00AA0956">
              <w:rPr>
                <w:bCs/>
                <w:iCs/>
                <w:lang w:val="sr-Cyrl-RS"/>
              </w:rPr>
              <w:t xml:space="preserve"> </w:t>
            </w:r>
            <w:proofErr w:type="spellStart"/>
            <w:r w:rsidR="0029221C" w:rsidRPr="00AA0956">
              <w:rPr>
                <w:bCs/>
                <w:iCs/>
                <w:lang w:val="sr-Cyrl-RS"/>
              </w:rPr>
              <w:t>be</w:t>
            </w:r>
            <w:proofErr w:type="spellEnd"/>
            <w:r w:rsidR="0029221C" w:rsidRPr="00AA0956">
              <w:rPr>
                <w:bCs/>
                <w:iCs/>
                <w:lang w:val="sr-Cyrl-RS"/>
              </w:rPr>
              <w:t xml:space="preserve"> </w:t>
            </w:r>
            <w:proofErr w:type="spellStart"/>
            <w:r w:rsidR="0029221C" w:rsidRPr="00AA0956">
              <w:rPr>
                <w:bCs/>
                <w:iCs/>
                <w:lang w:val="sr-Cyrl-RS"/>
              </w:rPr>
              <w:t>submitted</w:t>
            </w:r>
            <w:proofErr w:type="spellEnd"/>
            <w:r w:rsidR="0029221C" w:rsidRPr="00AA0956">
              <w:rPr>
                <w:bCs/>
                <w:iCs/>
                <w:lang w:val="sr-Cyrl-RS"/>
              </w:rPr>
              <w:t xml:space="preserve"> </w:t>
            </w:r>
            <w:proofErr w:type="spellStart"/>
            <w:r w:rsidR="0029221C" w:rsidRPr="00AA0956">
              <w:rPr>
                <w:bCs/>
                <w:iCs/>
                <w:lang w:val="sr-Cyrl-RS"/>
              </w:rPr>
              <w:t>by</w:t>
            </w:r>
            <w:proofErr w:type="spellEnd"/>
            <w:r w:rsidR="0029221C" w:rsidRPr="00AA0956">
              <w:rPr>
                <w:bCs/>
                <w:iCs/>
                <w:lang w:val="sr-Cyrl-RS"/>
              </w:rPr>
              <w:t xml:space="preserve"> </w:t>
            </w:r>
            <w:proofErr w:type="spellStart"/>
            <w:r w:rsidR="0029221C" w:rsidRPr="00AA0956">
              <w:rPr>
                <w:bCs/>
                <w:iCs/>
                <w:lang w:val="sr-Cyrl-RS"/>
              </w:rPr>
              <w:t>the</w:t>
            </w:r>
            <w:proofErr w:type="spellEnd"/>
            <w:r w:rsidR="0029221C" w:rsidRPr="00AA0956">
              <w:rPr>
                <w:bCs/>
                <w:iCs/>
                <w:lang w:val="sr-Cyrl-RS"/>
              </w:rPr>
              <w:t xml:space="preserve"> </w:t>
            </w:r>
            <w:proofErr w:type="spellStart"/>
            <w:r w:rsidR="00E9256B" w:rsidRPr="00AA0956">
              <w:rPr>
                <w:bCs/>
                <w:iCs/>
                <w:lang w:val="sr-Cyrl-RS"/>
              </w:rPr>
              <w:t>business</w:t>
            </w:r>
            <w:proofErr w:type="spellEnd"/>
            <w:r w:rsidR="00E9256B" w:rsidRPr="00AA0956">
              <w:rPr>
                <w:bCs/>
                <w:iCs/>
                <w:lang w:val="sr-Cyrl-RS"/>
              </w:rPr>
              <w:t xml:space="preserve"> </w:t>
            </w:r>
            <w:proofErr w:type="spellStart"/>
            <w:r w:rsidR="00E9256B" w:rsidRPr="00AA0956">
              <w:rPr>
                <w:bCs/>
                <w:iCs/>
                <w:lang w:val="sr-Cyrl-RS"/>
              </w:rPr>
              <w:t>entity</w:t>
            </w:r>
            <w:proofErr w:type="spellEnd"/>
            <w:r w:rsidR="00E9256B" w:rsidRPr="00AA0956">
              <w:rPr>
                <w:bCs/>
                <w:iCs/>
                <w:lang w:val="sr-Cyrl-RS"/>
              </w:rPr>
              <w:t xml:space="preserve">, </w:t>
            </w:r>
            <w:proofErr w:type="spellStart"/>
            <w:r w:rsidR="00E9256B" w:rsidRPr="00AA0956">
              <w:rPr>
                <w:bCs/>
                <w:iCs/>
                <w:lang w:val="sr-Cyrl-RS"/>
              </w:rPr>
              <w:t>interested</w:t>
            </w:r>
            <w:proofErr w:type="spellEnd"/>
            <w:r w:rsidR="00E9256B" w:rsidRPr="00AA0956">
              <w:rPr>
                <w:bCs/>
                <w:iCs/>
                <w:lang w:val="sr-Cyrl-RS"/>
              </w:rPr>
              <w:t xml:space="preserve"> </w:t>
            </w:r>
            <w:proofErr w:type="spellStart"/>
            <w:r w:rsidR="00E9256B" w:rsidRPr="00AA0956">
              <w:rPr>
                <w:bCs/>
                <w:iCs/>
                <w:lang w:val="sr-Cyrl-RS"/>
              </w:rPr>
              <w:t>person</w:t>
            </w:r>
            <w:proofErr w:type="spellEnd"/>
            <w:r w:rsidR="00E9256B" w:rsidRPr="00AA0956">
              <w:rPr>
                <w:bCs/>
                <w:iCs/>
                <w:lang w:val="sr-Cyrl-RS"/>
              </w:rPr>
              <w:t xml:space="preserve"> </w:t>
            </w:r>
            <w:proofErr w:type="spellStart"/>
            <w:r w:rsidR="00E9256B" w:rsidRPr="00AA0956">
              <w:rPr>
                <w:bCs/>
                <w:iCs/>
                <w:lang w:val="sr-Cyrl-RS"/>
              </w:rPr>
              <w:t>or</w:t>
            </w:r>
            <w:proofErr w:type="spellEnd"/>
            <w:r w:rsidR="00E9256B" w:rsidRPr="00AA0956">
              <w:rPr>
                <w:bCs/>
                <w:iCs/>
                <w:lang w:val="sr-Cyrl-RS"/>
              </w:rPr>
              <w:t xml:space="preserve"> </w:t>
            </w:r>
            <w:proofErr w:type="spellStart"/>
            <w:r w:rsidR="0029221C" w:rsidRPr="00AA0956">
              <w:rPr>
                <w:bCs/>
                <w:iCs/>
                <w:lang w:val="sr-Cyrl-RS"/>
              </w:rPr>
              <w:t>Tenderer</w:t>
            </w:r>
            <w:proofErr w:type="spellEnd"/>
            <w:r w:rsidR="0029221C" w:rsidRPr="00AA0956">
              <w:rPr>
                <w:bCs/>
                <w:iCs/>
                <w:lang w:val="sr-Cyrl-RS"/>
              </w:rPr>
              <w:t xml:space="preserve"> </w:t>
            </w:r>
            <w:proofErr w:type="spellStart"/>
            <w:r w:rsidR="0029221C" w:rsidRPr="00AA0956">
              <w:rPr>
                <w:bCs/>
                <w:iCs/>
                <w:lang w:val="sr-Cyrl-RS"/>
              </w:rPr>
              <w:t>who</w:t>
            </w:r>
            <w:proofErr w:type="spellEnd"/>
            <w:r w:rsidR="0029221C" w:rsidRPr="00AA0956">
              <w:rPr>
                <w:bCs/>
                <w:iCs/>
                <w:lang w:val="sr-Cyrl-RS"/>
              </w:rPr>
              <w:t xml:space="preserve"> </w:t>
            </w:r>
            <w:proofErr w:type="spellStart"/>
            <w:r w:rsidR="00E9256B" w:rsidRPr="00AA0956">
              <w:rPr>
                <w:bCs/>
                <w:iCs/>
                <w:lang w:val="sr-Cyrl-RS"/>
              </w:rPr>
              <w:t>had</w:t>
            </w:r>
            <w:proofErr w:type="spellEnd"/>
            <w:r w:rsidR="00E9256B" w:rsidRPr="00AA0956">
              <w:rPr>
                <w:bCs/>
                <w:iCs/>
                <w:lang w:val="sr-Cyrl-RS"/>
              </w:rPr>
              <w:t xml:space="preserve"> </w:t>
            </w:r>
            <w:proofErr w:type="spellStart"/>
            <w:r w:rsidR="00E9256B" w:rsidRPr="00AA0956">
              <w:rPr>
                <w:bCs/>
                <w:iCs/>
                <w:lang w:val="sr-Cyrl-RS"/>
              </w:rPr>
              <w:t>or</w:t>
            </w:r>
            <w:proofErr w:type="spellEnd"/>
            <w:r w:rsidR="00E9256B" w:rsidRPr="00AA0956">
              <w:rPr>
                <w:bCs/>
                <w:iCs/>
                <w:lang w:val="sr-Cyrl-RS"/>
              </w:rPr>
              <w:t xml:space="preserve"> </w:t>
            </w:r>
            <w:proofErr w:type="spellStart"/>
            <w:r w:rsidR="0029221C" w:rsidRPr="00AA0956">
              <w:rPr>
                <w:bCs/>
                <w:iCs/>
                <w:lang w:val="sr-Cyrl-RS"/>
              </w:rPr>
              <w:t>has</w:t>
            </w:r>
            <w:proofErr w:type="spellEnd"/>
            <w:r w:rsidR="0029221C" w:rsidRPr="00AA0956">
              <w:rPr>
                <w:bCs/>
                <w:iCs/>
                <w:lang w:val="sr-Cyrl-RS"/>
              </w:rPr>
              <w:t xml:space="preserve"> </w:t>
            </w:r>
            <w:proofErr w:type="spellStart"/>
            <w:r w:rsidR="0029221C" w:rsidRPr="00AA0956">
              <w:rPr>
                <w:bCs/>
                <w:iCs/>
                <w:lang w:val="sr-Cyrl-RS"/>
              </w:rPr>
              <w:t>an</w:t>
            </w:r>
            <w:proofErr w:type="spellEnd"/>
            <w:r w:rsidR="0029221C" w:rsidRPr="00AA0956">
              <w:rPr>
                <w:bCs/>
                <w:iCs/>
                <w:lang w:val="sr-Cyrl-RS"/>
              </w:rPr>
              <w:t xml:space="preserve"> </w:t>
            </w:r>
            <w:proofErr w:type="spellStart"/>
            <w:r w:rsidR="0029221C" w:rsidRPr="00AA0956">
              <w:rPr>
                <w:bCs/>
                <w:iCs/>
                <w:lang w:val="sr-Cyrl-RS"/>
              </w:rPr>
              <w:t>interest</w:t>
            </w:r>
            <w:proofErr w:type="spellEnd"/>
            <w:r w:rsidR="0029221C" w:rsidRPr="00AA0956">
              <w:rPr>
                <w:bCs/>
                <w:iCs/>
                <w:lang w:val="sr-Cyrl-RS"/>
              </w:rPr>
              <w:t xml:space="preserve"> </w:t>
            </w:r>
            <w:proofErr w:type="spellStart"/>
            <w:r w:rsidR="0029221C" w:rsidRPr="00AA0956">
              <w:rPr>
                <w:bCs/>
                <w:iCs/>
                <w:lang w:val="sr-Cyrl-RS"/>
              </w:rPr>
              <w:t>in</w:t>
            </w:r>
            <w:proofErr w:type="spellEnd"/>
            <w:r w:rsidR="0029221C" w:rsidRPr="00AA0956">
              <w:rPr>
                <w:bCs/>
                <w:iCs/>
                <w:lang w:val="sr-Cyrl-RS"/>
              </w:rPr>
              <w:t xml:space="preserve"> </w:t>
            </w:r>
            <w:proofErr w:type="spellStart"/>
            <w:r w:rsidR="0029221C" w:rsidRPr="00AA0956">
              <w:rPr>
                <w:bCs/>
                <w:iCs/>
                <w:lang w:val="sr-Cyrl-RS"/>
              </w:rPr>
              <w:t>awarding</w:t>
            </w:r>
            <w:proofErr w:type="spellEnd"/>
            <w:r w:rsidR="0029221C" w:rsidRPr="00AA0956">
              <w:rPr>
                <w:bCs/>
                <w:iCs/>
                <w:lang w:val="sr-Cyrl-RS"/>
              </w:rPr>
              <w:t xml:space="preserve"> </w:t>
            </w:r>
            <w:proofErr w:type="spellStart"/>
            <w:r w:rsidR="0029221C" w:rsidRPr="00AA0956">
              <w:rPr>
                <w:bCs/>
                <w:iCs/>
                <w:lang w:val="sr-Cyrl-RS"/>
              </w:rPr>
              <w:t>the</w:t>
            </w:r>
            <w:proofErr w:type="spellEnd"/>
            <w:r w:rsidR="0029221C" w:rsidRPr="00AA0956">
              <w:rPr>
                <w:bCs/>
                <w:iCs/>
                <w:lang w:val="sr-Cyrl-RS"/>
              </w:rPr>
              <w:t xml:space="preserve"> </w:t>
            </w:r>
            <w:proofErr w:type="spellStart"/>
            <w:r w:rsidR="0029221C" w:rsidRPr="00AA0956">
              <w:rPr>
                <w:bCs/>
                <w:iCs/>
                <w:lang w:val="sr-Cyrl-RS"/>
              </w:rPr>
              <w:t>contract</w:t>
            </w:r>
            <w:proofErr w:type="spellEnd"/>
            <w:r w:rsidR="00E9256B" w:rsidRPr="00AA0956">
              <w:rPr>
                <w:bCs/>
                <w:iCs/>
                <w:lang w:val="sr-Cyrl-RS"/>
              </w:rPr>
              <w:t xml:space="preserve"> </w:t>
            </w:r>
            <w:proofErr w:type="spellStart"/>
            <w:r w:rsidR="00E9256B" w:rsidRPr="00AA0956">
              <w:rPr>
                <w:bCs/>
                <w:iCs/>
                <w:lang w:val="sr-Cyrl-RS"/>
              </w:rPr>
              <w:t>and</w:t>
            </w:r>
            <w:proofErr w:type="spellEnd"/>
            <w:r w:rsidR="00E9256B" w:rsidRPr="00AA0956">
              <w:rPr>
                <w:bCs/>
                <w:iCs/>
                <w:lang w:val="sr-Cyrl-RS"/>
              </w:rPr>
              <w:t xml:space="preserve"> </w:t>
            </w:r>
            <w:proofErr w:type="spellStart"/>
            <w:r w:rsidR="00E9256B" w:rsidRPr="00AA0956">
              <w:rPr>
                <w:bCs/>
                <w:iCs/>
                <w:lang w:val="sr-Cyrl-RS"/>
              </w:rPr>
              <w:t>who</w:t>
            </w:r>
            <w:proofErr w:type="spellEnd"/>
            <w:r w:rsidR="00E9256B" w:rsidRPr="00AA0956">
              <w:rPr>
                <w:bCs/>
                <w:iCs/>
                <w:lang w:val="sr-Cyrl-RS"/>
              </w:rPr>
              <w:t xml:space="preserve"> </w:t>
            </w:r>
            <w:proofErr w:type="spellStart"/>
            <w:r w:rsidR="00791F11" w:rsidRPr="00AA0956">
              <w:rPr>
                <w:bCs/>
                <w:iCs/>
                <w:lang w:val="sr-Cyrl-RS"/>
              </w:rPr>
              <w:t>indicates</w:t>
            </w:r>
            <w:proofErr w:type="spellEnd"/>
            <w:r w:rsidR="00791F11" w:rsidRPr="00AA0956">
              <w:rPr>
                <w:bCs/>
                <w:iCs/>
                <w:lang w:val="sr-Cyrl-RS"/>
              </w:rPr>
              <w:t xml:space="preserve"> </w:t>
            </w:r>
            <w:proofErr w:type="spellStart"/>
            <w:r w:rsidR="00791F11" w:rsidRPr="00AA0956">
              <w:rPr>
                <w:bCs/>
                <w:iCs/>
                <w:lang w:val="sr-Cyrl-RS"/>
              </w:rPr>
              <w:t>that</w:t>
            </w:r>
            <w:proofErr w:type="spellEnd"/>
            <w:r w:rsidR="00791F11" w:rsidRPr="00AA0956">
              <w:rPr>
                <w:bCs/>
                <w:iCs/>
                <w:lang w:val="sr-Cyrl-RS"/>
              </w:rPr>
              <w:t xml:space="preserve"> </w:t>
            </w:r>
            <w:proofErr w:type="spellStart"/>
            <w:r w:rsidR="00997AE9" w:rsidRPr="00AA0956">
              <w:rPr>
                <w:bCs/>
                <w:iCs/>
                <w:lang w:val="sr-Cyrl-RS"/>
              </w:rPr>
              <w:t>he</w:t>
            </w:r>
            <w:proofErr w:type="spellEnd"/>
            <w:r w:rsidR="00997AE9" w:rsidRPr="00AA0956">
              <w:rPr>
                <w:bCs/>
                <w:iCs/>
                <w:lang w:val="sr-Cyrl-RS"/>
              </w:rPr>
              <w:t xml:space="preserve">, </w:t>
            </w:r>
            <w:proofErr w:type="spellStart"/>
            <w:r w:rsidR="00791F11" w:rsidRPr="00AA0956">
              <w:rPr>
                <w:bCs/>
                <w:iCs/>
                <w:lang w:val="sr-Cyrl-RS"/>
              </w:rPr>
              <w:t>because</w:t>
            </w:r>
            <w:proofErr w:type="spellEnd"/>
            <w:r w:rsidR="00791F11" w:rsidRPr="00AA0956">
              <w:rPr>
                <w:bCs/>
                <w:iCs/>
                <w:lang w:val="sr-Cyrl-RS"/>
              </w:rPr>
              <w:t xml:space="preserve"> </w:t>
            </w:r>
            <w:proofErr w:type="spellStart"/>
            <w:r w:rsidR="00791F11" w:rsidRPr="00AA0956">
              <w:rPr>
                <w:bCs/>
                <w:iCs/>
                <w:lang w:val="sr-Cyrl-RS"/>
              </w:rPr>
              <w:t>of</w:t>
            </w:r>
            <w:proofErr w:type="spellEnd"/>
            <w:r w:rsidR="00791F11" w:rsidRPr="00AA0956">
              <w:rPr>
                <w:bCs/>
                <w:iCs/>
                <w:lang w:val="sr-Cyrl-RS"/>
              </w:rPr>
              <w:t xml:space="preserve"> </w:t>
            </w:r>
            <w:proofErr w:type="spellStart"/>
            <w:r w:rsidR="00C6278B">
              <w:rPr>
                <w:bCs/>
                <w:iCs/>
                <w:lang w:val="sr-Cyrl-RS"/>
              </w:rPr>
              <w:t>Contracting</w:t>
            </w:r>
            <w:proofErr w:type="spellEnd"/>
            <w:r w:rsidR="00C6278B">
              <w:rPr>
                <w:bCs/>
                <w:iCs/>
                <w:lang w:val="sr-Cyrl-RS"/>
              </w:rPr>
              <w:t xml:space="preserve"> </w:t>
            </w:r>
            <w:proofErr w:type="spellStart"/>
            <w:r w:rsidR="00C6278B">
              <w:rPr>
                <w:bCs/>
                <w:iCs/>
                <w:lang w:val="sr-Cyrl-RS"/>
              </w:rPr>
              <w:t>authority</w:t>
            </w:r>
            <w:r w:rsidR="00791F11" w:rsidRPr="00AA0956">
              <w:rPr>
                <w:bCs/>
                <w:iCs/>
                <w:lang w:val="sr-Cyrl-RS"/>
              </w:rPr>
              <w:t>`s</w:t>
            </w:r>
            <w:proofErr w:type="spellEnd"/>
            <w:r w:rsidR="00791F11" w:rsidRPr="00AA0956">
              <w:rPr>
                <w:bCs/>
                <w:iCs/>
                <w:lang w:val="sr-Cyrl-RS"/>
              </w:rPr>
              <w:t xml:space="preserve">  </w:t>
            </w:r>
            <w:proofErr w:type="spellStart"/>
            <w:r w:rsidR="00791F11" w:rsidRPr="00AA0956">
              <w:rPr>
                <w:bCs/>
                <w:iCs/>
                <w:lang w:val="sr-Cyrl-RS"/>
              </w:rPr>
              <w:t>actions</w:t>
            </w:r>
            <w:proofErr w:type="spellEnd"/>
            <w:r w:rsidR="00791F11" w:rsidRPr="00AA0956">
              <w:rPr>
                <w:bCs/>
                <w:iCs/>
                <w:lang w:val="sr-Cyrl-RS"/>
              </w:rPr>
              <w:t xml:space="preserve"> </w:t>
            </w:r>
            <w:proofErr w:type="spellStart"/>
            <w:r w:rsidR="00791F11" w:rsidRPr="00AA0956">
              <w:rPr>
                <w:bCs/>
                <w:iCs/>
                <w:lang w:val="sr-Cyrl-RS"/>
              </w:rPr>
              <w:t>contrary</w:t>
            </w:r>
            <w:proofErr w:type="spellEnd"/>
            <w:r w:rsidR="00791F11" w:rsidRPr="00AA0956">
              <w:rPr>
                <w:bCs/>
                <w:iCs/>
                <w:lang w:val="sr-Cyrl-RS"/>
              </w:rPr>
              <w:t xml:space="preserve"> </w:t>
            </w:r>
            <w:proofErr w:type="spellStart"/>
            <w:r w:rsidR="00791F11" w:rsidRPr="00AA0956">
              <w:rPr>
                <w:bCs/>
                <w:iCs/>
                <w:lang w:val="sr-Cyrl-RS"/>
              </w:rPr>
              <w:t>to</w:t>
            </w:r>
            <w:proofErr w:type="spellEnd"/>
            <w:r w:rsidR="00791F11" w:rsidRPr="00AA0956">
              <w:rPr>
                <w:bCs/>
                <w:iCs/>
                <w:lang w:val="sr-Cyrl-RS"/>
              </w:rPr>
              <w:t xml:space="preserve"> </w:t>
            </w:r>
            <w:proofErr w:type="spellStart"/>
            <w:r w:rsidR="00791F11" w:rsidRPr="00AA0956">
              <w:rPr>
                <w:bCs/>
                <w:iCs/>
                <w:lang w:val="sr-Cyrl-RS"/>
              </w:rPr>
              <w:t>the</w:t>
            </w:r>
            <w:proofErr w:type="spellEnd"/>
            <w:r w:rsidR="00791F11" w:rsidRPr="00AA0956">
              <w:rPr>
                <w:bCs/>
                <w:iCs/>
                <w:lang w:val="sr-Cyrl-RS"/>
              </w:rPr>
              <w:t xml:space="preserve"> </w:t>
            </w:r>
            <w:proofErr w:type="spellStart"/>
            <w:r w:rsidR="00791F11" w:rsidRPr="00AA0956">
              <w:rPr>
                <w:bCs/>
                <w:iCs/>
                <w:lang w:val="sr-Cyrl-RS"/>
              </w:rPr>
              <w:t>articles</w:t>
            </w:r>
            <w:proofErr w:type="spellEnd"/>
            <w:r w:rsidR="00791F11" w:rsidRPr="00AA0956">
              <w:rPr>
                <w:bCs/>
                <w:iCs/>
                <w:lang w:val="sr-Cyrl-RS"/>
              </w:rPr>
              <w:t xml:space="preserve"> </w:t>
            </w:r>
            <w:proofErr w:type="spellStart"/>
            <w:r w:rsidR="00791F11" w:rsidRPr="00AA0956">
              <w:rPr>
                <w:bCs/>
                <w:iCs/>
                <w:lang w:val="sr-Cyrl-RS"/>
              </w:rPr>
              <w:t>of</w:t>
            </w:r>
            <w:proofErr w:type="spellEnd"/>
            <w:r w:rsidR="00791F11" w:rsidRPr="00AA0956">
              <w:rPr>
                <w:bCs/>
                <w:iCs/>
                <w:lang w:val="sr-Cyrl-RS"/>
              </w:rPr>
              <w:t xml:space="preserve"> </w:t>
            </w:r>
            <w:proofErr w:type="spellStart"/>
            <w:r w:rsidR="00791F11" w:rsidRPr="00AA0956">
              <w:rPr>
                <w:bCs/>
                <w:iCs/>
                <w:lang w:val="sr-Cyrl-RS"/>
              </w:rPr>
              <w:t>bidding</w:t>
            </w:r>
            <w:proofErr w:type="spellEnd"/>
            <w:r w:rsidR="00791F11" w:rsidRPr="00AA0956">
              <w:rPr>
                <w:bCs/>
                <w:iCs/>
                <w:lang w:val="sr-Cyrl-RS"/>
              </w:rPr>
              <w:t xml:space="preserve"> </w:t>
            </w:r>
            <w:proofErr w:type="spellStart"/>
            <w:r w:rsidR="00791F11" w:rsidRPr="00AA0956">
              <w:rPr>
                <w:bCs/>
                <w:iCs/>
                <w:lang w:val="sr-Cyrl-RS"/>
              </w:rPr>
              <w:t>documents</w:t>
            </w:r>
            <w:proofErr w:type="spellEnd"/>
            <w:r w:rsidR="00997AE9" w:rsidRPr="00AA0956">
              <w:rPr>
                <w:bCs/>
                <w:iCs/>
                <w:lang w:val="sr-Cyrl-RS"/>
              </w:rPr>
              <w:t>,</w:t>
            </w:r>
            <w:r w:rsidR="00791F11" w:rsidRPr="00AA0956">
              <w:rPr>
                <w:bCs/>
                <w:iCs/>
                <w:lang w:val="sr-Cyrl-RS"/>
              </w:rPr>
              <w:t xml:space="preserve"> </w:t>
            </w:r>
            <w:proofErr w:type="spellStart"/>
            <w:r w:rsidR="0029221C" w:rsidRPr="00AA0956">
              <w:rPr>
                <w:bCs/>
                <w:iCs/>
                <w:lang w:val="sr-Cyrl-RS"/>
              </w:rPr>
              <w:t>has</w:t>
            </w:r>
            <w:proofErr w:type="spellEnd"/>
            <w:r w:rsidR="0029221C" w:rsidRPr="00AA0956">
              <w:rPr>
                <w:bCs/>
                <w:iCs/>
                <w:lang w:val="sr-Cyrl-RS"/>
              </w:rPr>
              <w:t xml:space="preserve"> </w:t>
            </w:r>
            <w:proofErr w:type="spellStart"/>
            <w:r w:rsidR="0029221C" w:rsidRPr="00AA0956">
              <w:rPr>
                <w:bCs/>
                <w:iCs/>
                <w:lang w:val="sr-Cyrl-RS"/>
              </w:rPr>
              <w:t>suffered</w:t>
            </w:r>
            <w:proofErr w:type="spellEnd"/>
            <w:r w:rsidR="0029221C" w:rsidRPr="00AA0956">
              <w:rPr>
                <w:bCs/>
                <w:iCs/>
                <w:lang w:val="sr-Cyrl-RS"/>
              </w:rPr>
              <w:t xml:space="preserve"> </w:t>
            </w:r>
            <w:proofErr w:type="spellStart"/>
            <w:r w:rsidR="0029221C" w:rsidRPr="00AA0956">
              <w:rPr>
                <w:bCs/>
                <w:iCs/>
                <w:lang w:val="sr-Cyrl-RS"/>
              </w:rPr>
              <w:t>or</w:t>
            </w:r>
            <w:proofErr w:type="spellEnd"/>
            <w:r w:rsidR="0029221C" w:rsidRPr="00AA0956">
              <w:rPr>
                <w:bCs/>
                <w:iCs/>
                <w:lang w:val="sr-Cyrl-RS"/>
              </w:rPr>
              <w:t xml:space="preserve"> </w:t>
            </w:r>
            <w:proofErr w:type="spellStart"/>
            <w:r w:rsidR="0029221C" w:rsidRPr="00AA0956">
              <w:rPr>
                <w:bCs/>
                <w:iCs/>
                <w:lang w:val="sr-Cyrl-RS"/>
              </w:rPr>
              <w:t>could</w:t>
            </w:r>
            <w:proofErr w:type="spellEnd"/>
            <w:r w:rsidR="0029221C" w:rsidRPr="00AA0956">
              <w:rPr>
                <w:bCs/>
                <w:iCs/>
                <w:lang w:val="sr-Cyrl-RS"/>
              </w:rPr>
              <w:t xml:space="preserve"> </w:t>
            </w:r>
            <w:proofErr w:type="spellStart"/>
            <w:r w:rsidR="0029221C" w:rsidRPr="00AA0956">
              <w:rPr>
                <w:bCs/>
                <w:iCs/>
                <w:lang w:val="sr-Cyrl-RS"/>
              </w:rPr>
              <w:t>suffer</w:t>
            </w:r>
            <w:proofErr w:type="spellEnd"/>
            <w:r w:rsidR="0029221C" w:rsidRPr="00AA0956">
              <w:rPr>
                <w:bCs/>
                <w:iCs/>
                <w:lang w:val="sr-Cyrl-RS"/>
              </w:rPr>
              <w:t xml:space="preserve"> </w:t>
            </w:r>
            <w:proofErr w:type="spellStart"/>
            <w:r w:rsidR="0029221C" w:rsidRPr="00AA0956">
              <w:rPr>
                <w:bCs/>
                <w:iCs/>
                <w:lang w:val="sr-Cyrl-RS"/>
              </w:rPr>
              <w:t>damage</w:t>
            </w:r>
            <w:proofErr w:type="spellEnd"/>
            <w:r w:rsidR="0029221C" w:rsidRPr="00AA0956">
              <w:rPr>
                <w:bCs/>
                <w:iCs/>
                <w:lang w:val="sr-Cyrl-RS"/>
              </w:rPr>
              <w:t xml:space="preserve"> </w:t>
            </w:r>
            <w:proofErr w:type="spellStart"/>
            <w:r w:rsidR="0029221C" w:rsidRPr="00AA0956">
              <w:rPr>
                <w:bCs/>
                <w:iCs/>
                <w:lang w:val="sr-Cyrl-RS"/>
              </w:rPr>
              <w:t>due</w:t>
            </w:r>
            <w:proofErr w:type="spellEnd"/>
            <w:r w:rsidR="0029221C" w:rsidRPr="00AA0956">
              <w:rPr>
                <w:bCs/>
                <w:iCs/>
                <w:lang w:val="sr-Cyrl-RS"/>
              </w:rPr>
              <w:t xml:space="preserve"> </w:t>
            </w:r>
            <w:proofErr w:type="spellStart"/>
            <w:r w:rsidR="0029221C" w:rsidRPr="00AA0956">
              <w:rPr>
                <w:bCs/>
                <w:iCs/>
                <w:lang w:val="sr-Cyrl-RS"/>
              </w:rPr>
              <w:t>to</w:t>
            </w:r>
            <w:proofErr w:type="spellEnd"/>
            <w:r w:rsidR="0029221C" w:rsidRPr="00AA0956">
              <w:rPr>
                <w:bCs/>
                <w:iCs/>
                <w:lang w:val="sr-Cyrl-RS"/>
              </w:rPr>
              <w:t xml:space="preserve"> </w:t>
            </w:r>
            <w:proofErr w:type="spellStart"/>
            <w:r w:rsidR="00997AE9" w:rsidRPr="00AA0956">
              <w:rPr>
                <w:bCs/>
                <w:iCs/>
                <w:lang w:val="sr-Cyrl-RS"/>
              </w:rPr>
              <w:t>contract</w:t>
            </w:r>
            <w:proofErr w:type="spellEnd"/>
            <w:r w:rsidR="00997AE9" w:rsidRPr="00AA0956">
              <w:rPr>
                <w:bCs/>
                <w:iCs/>
                <w:lang w:val="sr-Cyrl-RS"/>
              </w:rPr>
              <w:t xml:space="preserve"> </w:t>
            </w:r>
            <w:proofErr w:type="spellStart"/>
            <w:r w:rsidR="00997AE9" w:rsidRPr="00AA0956">
              <w:rPr>
                <w:bCs/>
                <w:iCs/>
                <w:lang w:val="sr-Cyrl-RS"/>
              </w:rPr>
              <w:t>award</w:t>
            </w:r>
            <w:proofErr w:type="spellEnd"/>
            <w:r w:rsidR="00C605D7" w:rsidRPr="00AA0956">
              <w:rPr>
                <w:bCs/>
                <w:iCs/>
                <w:lang w:val="sr-Cyrl-RS"/>
              </w:rPr>
              <w:t xml:space="preserve"> </w:t>
            </w:r>
            <w:proofErr w:type="spellStart"/>
            <w:r w:rsidR="00C605D7" w:rsidRPr="00AA0956">
              <w:rPr>
                <w:bCs/>
                <w:iCs/>
                <w:lang w:val="sr-Cyrl-RS"/>
              </w:rPr>
              <w:t>contrary</w:t>
            </w:r>
            <w:proofErr w:type="spellEnd"/>
            <w:r w:rsidR="00C605D7" w:rsidRPr="00AA0956">
              <w:rPr>
                <w:bCs/>
                <w:iCs/>
                <w:lang w:val="sr-Cyrl-RS"/>
              </w:rPr>
              <w:t xml:space="preserve"> </w:t>
            </w:r>
            <w:proofErr w:type="spellStart"/>
            <w:r w:rsidR="00C605D7" w:rsidRPr="00AA0956">
              <w:rPr>
                <w:bCs/>
                <w:iCs/>
                <w:lang w:val="sr-Cyrl-RS"/>
              </w:rPr>
              <w:t>to</w:t>
            </w:r>
            <w:proofErr w:type="spellEnd"/>
            <w:r w:rsidR="00C605D7" w:rsidRPr="00AA0956">
              <w:rPr>
                <w:bCs/>
                <w:iCs/>
                <w:lang w:val="sr-Cyrl-RS"/>
              </w:rPr>
              <w:t xml:space="preserve"> </w:t>
            </w:r>
            <w:proofErr w:type="spellStart"/>
            <w:r w:rsidR="00C605D7" w:rsidRPr="00AA0956">
              <w:rPr>
                <w:bCs/>
                <w:iCs/>
                <w:lang w:val="sr-Cyrl-RS"/>
              </w:rPr>
              <w:t>the</w:t>
            </w:r>
            <w:proofErr w:type="spellEnd"/>
            <w:r w:rsidR="00C605D7" w:rsidRPr="00AA0956">
              <w:rPr>
                <w:bCs/>
                <w:iCs/>
                <w:lang w:val="sr-Cyrl-RS"/>
              </w:rPr>
              <w:t xml:space="preserve"> </w:t>
            </w:r>
            <w:proofErr w:type="spellStart"/>
            <w:r w:rsidR="00C605D7" w:rsidRPr="00AA0956">
              <w:rPr>
                <w:bCs/>
                <w:iCs/>
                <w:lang w:val="sr-Cyrl-RS"/>
              </w:rPr>
              <w:t>articles</w:t>
            </w:r>
            <w:proofErr w:type="spellEnd"/>
            <w:r w:rsidR="00C605D7" w:rsidRPr="00AA0956">
              <w:rPr>
                <w:bCs/>
                <w:iCs/>
                <w:lang w:val="sr-Cyrl-RS"/>
              </w:rPr>
              <w:t xml:space="preserve"> </w:t>
            </w:r>
            <w:proofErr w:type="spellStart"/>
            <w:r w:rsidR="00C605D7" w:rsidRPr="00AA0956">
              <w:rPr>
                <w:bCs/>
                <w:iCs/>
                <w:lang w:val="sr-Cyrl-RS"/>
              </w:rPr>
              <w:t>of</w:t>
            </w:r>
            <w:proofErr w:type="spellEnd"/>
            <w:r w:rsidR="00C605D7" w:rsidRPr="00AA0956">
              <w:rPr>
                <w:bCs/>
                <w:iCs/>
                <w:lang w:val="sr-Cyrl-RS"/>
              </w:rPr>
              <w:t xml:space="preserve"> </w:t>
            </w:r>
            <w:proofErr w:type="spellStart"/>
            <w:r w:rsidR="00C605D7" w:rsidRPr="00AA0956">
              <w:rPr>
                <w:bCs/>
                <w:iCs/>
                <w:lang w:val="sr-Cyrl-RS"/>
              </w:rPr>
              <w:t>bidding</w:t>
            </w:r>
            <w:proofErr w:type="spellEnd"/>
            <w:r w:rsidR="00C605D7" w:rsidRPr="00AA0956">
              <w:rPr>
                <w:bCs/>
                <w:iCs/>
                <w:lang w:val="sr-Cyrl-RS"/>
              </w:rPr>
              <w:t xml:space="preserve"> </w:t>
            </w:r>
            <w:proofErr w:type="spellStart"/>
            <w:r w:rsidR="00C605D7" w:rsidRPr="00AA0956">
              <w:rPr>
                <w:bCs/>
                <w:iCs/>
                <w:lang w:val="sr-Cyrl-RS"/>
              </w:rPr>
              <w:t>documents</w:t>
            </w:r>
            <w:proofErr w:type="spellEnd"/>
            <w:r w:rsidR="0029221C" w:rsidRPr="00AA0956">
              <w:rPr>
                <w:bCs/>
                <w:iCs/>
                <w:lang w:val="sr-Cyrl-RS"/>
              </w:rPr>
              <w:t xml:space="preserve"> (</w:t>
            </w:r>
            <w:proofErr w:type="spellStart"/>
            <w:r w:rsidR="0029221C" w:rsidRPr="00AA0956">
              <w:rPr>
                <w:bCs/>
                <w:iCs/>
                <w:lang w:val="sr-Cyrl-RS"/>
              </w:rPr>
              <w:t>hereinafter</w:t>
            </w:r>
            <w:proofErr w:type="spellEnd"/>
            <w:r w:rsidR="0029221C" w:rsidRPr="00AA0956">
              <w:rPr>
                <w:bCs/>
                <w:iCs/>
                <w:lang w:val="sr-Cyrl-RS"/>
              </w:rPr>
              <w:t xml:space="preserve">: </w:t>
            </w:r>
            <w:proofErr w:type="spellStart"/>
            <w:r w:rsidR="0029221C" w:rsidRPr="00AA0956">
              <w:rPr>
                <w:bCs/>
                <w:iCs/>
                <w:lang w:val="sr-Cyrl-RS"/>
              </w:rPr>
              <w:t>the</w:t>
            </w:r>
            <w:proofErr w:type="spellEnd"/>
            <w:r w:rsidR="0029221C" w:rsidRPr="00AA0956">
              <w:rPr>
                <w:bCs/>
                <w:iCs/>
                <w:lang w:val="sr-Cyrl-RS"/>
              </w:rPr>
              <w:t xml:space="preserve"> </w:t>
            </w:r>
            <w:proofErr w:type="spellStart"/>
            <w:r w:rsidR="0029221C" w:rsidRPr="00AA0956">
              <w:rPr>
                <w:bCs/>
                <w:iCs/>
                <w:lang w:val="sr-Cyrl-RS"/>
              </w:rPr>
              <w:t>Applicant</w:t>
            </w:r>
            <w:proofErr w:type="spellEnd"/>
            <w:r w:rsidR="0029221C" w:rsidRPr="00AA0956">
              <w:rPr>
                <w:bCs/>
                <w:iCs/>
                <w:lang w:val="sr-Cyrl-RS"/>
              </w:rPr>
              <w:t>).</w:t>
            </w:r>
          </w:p>
          <w:p w14:paraId="0DA6B8FB" w14:textId="641E808D" w:rsidR="00046514" w:rsidRPr="00137EF3" w:rsidRDefault="00046514" w:rsidP="002714E1">
            <w:pPr>
              <w:spacing w:before="120"/>
              <w:ind w:left="794" w:right="63"/>
              <w:jc w:val="both"/>
              <w:rPr>
                <w:bCs/>
                <w:iCs/>
                <w:noProof/>
                <w:highlight w:val="cyan"/>
                <w:lang w:val="sr-Cyrl-RS"/>
              </w:rPr>
            </w:pPr>
            <w:r>
              <w:t xml:space="preserve">The request for protection of rights is submitted electronically through the Public Procurement Portal to the contracting authority/entity and the Republic Commission </w:t>
            </w:r>
            <w:r w:rsidR="009A64ED">
              <w:t xml:space="preserve">for protection of rights in public procurement procedures (hereinafter: Republic Commission) </w:t>
            </w:r>
            <w:r>
              <w:t>v</w:t>
            </w:r>
            <w:r w:rsidR="00AA3189">
              <w:t>ia</w:t>
            </w:r>
            <w:r>
              <w:t xml:space="preserve"> </w:t>
            </w:r>
          </w:p>
          <w:p w14:paraId="74070A77" w14:textId="40E345EF" w:rsidR="0029221C" w:rsidRDefault="00CD7835" w:rsidP="002F3CAB">
            <w:pPr>
              <w:spacing w:before="120"/>
              <w:ind w:left="794" w:right="63"/>
              <w:jc w:val="both"/>
              <w:rPr>
                <w:u w:val="single"/>
              </w:rPr>
            </w:pPr>
            <w:hyperlink r:id="rId27" w:history="1">
              <w:r w:rsidR="00691380" w:rsidRPr="0086043A">
                <w:rPr>
                  <w:rStyle w:val="Hyperlink"/>
                </w:rPr>
                <w:t>https://jnportal.ujn.gov.rs</w:t>
              </w:r>
            </w:hyperlink>
          </w:p>
          <w:p w14:paraId="492B3931" w14:textId="77777777" w:rsidR="009D1D3E" w:rsidRDefault="009D1D3E" w:rsidP="009D1D3E">
            <w:pPr>
              <w:spacing w:before="120"/>
              <w:ind w:left="794" w:right="63"/>
              <w:jc w:val="both"/>
              <w:rPr>
                <w:lang w:val="sr-Cyrl-RS"/>
              </w:rPr>
            </w:pPr>
            <w:r w:rsidRPr="009D1D3E">
              <w:rPr>
                <w:lang w:val="en-US"/>
              </w:rPr>
              <w:t xml:space="preserve">Bidders must be registered on the Public Procurement Portal (upper right corner – Register). After logging in to the portal, users (bidders) select option </w:t>
            </w:r>
            <w:r w:rsidRPr="009D1D3E">
              <w:rPr>
                <w:b/>
                <w:bCs/>
                <w:lang w:val="en-US"/>
              </w:rPr>
              <w:t>My activity</w:t>
            </w:r>
            <w:r w:rsidRPr="009D1D3E">
              <w:rPr>
                <w:lang w:val="en-US"/>
              </w:rPr>
              <w:t xml:space="preserve"> from the Menu on the left side.  A drop-down menu opens from which bidders select the option </w:t>
            </w:r>
            <w:proofErr w:type="gramStart"/>
            <w:r w:rsidRPr="009D1D3E">
              <w:rPr>
                <w:b/>
                <w:bCs/>
                <w:lang w:val="en-US"/>
              </w:rPr>
              <w:t>New</w:t>
            </w:r>
            <w:proofErr w:type="gramEnd"/>
            <w:r w:rsidRPr="009D1D3E">
              <w:rPr>
                <w:b/>
                <w:bCs/>
                <w:lang w:val="en-US"/>
              </w:rPr>
              <w:t xml:space="preserve"> complaint (if procurement is not provisioned through Portal)</w:t>
            </w:r>
            <w:r w:rsidRPr="009D1D3E">
              <w:rPr>
                <w:lang w:val="en-US"/>
              </w:rPr>
              <w:t>.</w:t>
            </w:r>
          </w:p>
          <w:p w14:paraId="47CD367F" w14:textId="77777777" w:rsidR="005A5774" w:rsidRDefault="005A5774" w:rsidP="009D1D3E">
            <w:pPr>
              <w:spacing w:before="120"/>
              <w:ind w:left="794" w:right="63"/>
              <w:jc w:val="both"/>
              <w:rPr>
                <w:lang w:val="sr-Cyrl-RS"/>
              </w:rPr>
            </w:pPr>
          </w:p>
          <w:p w14:paraId="27ED6520" w14:textId="77777777" w:rsidR="005A5774" w:rsidRDefault="005A5774" w:rsidP="005A5774">
            <w:r>
              <w:t>Steps to register:</w:t>
            </w:r>
          </w:p>
          <w:p w14:paraId="594D4E12" w14:textId="77777777" w:rsidR="005A5774" w:rsidRDefault="005A5774" w:rsidP="005A5774">
            <w:pPr>
              <w:pStyle w:val="ListParagraph"/>
              <w:numPr>
                <w:ilvl w:val="0"/>
                <w:numId w:val="155"/>
              </w:numPr>
              <w:spacing w:after="160" w:line="278" w:lineRule="auto"/>
            </w:pPr>
            <w:r>
              <w:t>Select the "Registration" button in the upper right corner and choose how you want to register</w:t>
            </w:r>
          </w:p>
          <w:p w14:paraId="05B8F364" w14:textId="77777777" w:rsidR="005A5774" w:rsidRPr="00932E11" w:rsidRDefault="005A5774" w:rsidP="005A5774">
            <w:r w:rsidRPr="00932E11">
              <w:rPr>
                <w:noProof/>
              </w:rPr>
              <w:drawing>
                <wp:inline distT="0" distB="0" distL="0" distR="0" wp14:anchorId="1023DD33" wp14:editId="4AE9A367">
                  <wp:extent cx="5731510" cy="2699385"/>
                  <wp:effectExtent l="0" t="0" r="2540" b="5715"/>
                  <wp:docPr id="20958832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25575" name="Picture 1" descr="A screenshot of a computer&#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2699385"/>
                          </a:xfrm>
                          <a:prstGeom prst="rect">
                            <a:avLst/>
                          </a:prstGeom>
                          <a:noFill/>
                          <a:ln>
                            <a:noFill/>
                          </a:ln>
                        </pic:spPr>
                      </pic:pic>
                    </a:graphicData>
                  </a:graphic>
                </wp:inline>
              </w:drawing>
            </w:r>
          </w:p>
          <w:p w14:paraId="235DF78E" w14:textId="77777777" w:rsidR="005A5774" w:rsidRDefault="005A5774" w:rsidP="005A5774"/>
          <w:p w14:paraId="66EECD36" w14:textId="77777777" w:rsidR="005A5774" w:rsidRDefault="005A5774" w:rsidP="005A5774">
            <w:pPr>
              <w:pStyle w:val="ListParagraph"/>
              <w:numPr>
                <w:ilvl w:val="0"/>
                <w:numId w:val="155"/>
              </w:numPr>
              <w:spacing w:after="160" w:line="278" w:lineRule="auto"/>
            </w:pPr>
            <w:r>
              <w:t>Registration of  "Company" or "Entrepreneur"</w:t>
            </w:r>
          </w:p>
          <w:p w14:paraId="72438D85" w14:textId="77777777" w:rsidR="005A5774" w:rsidRDefault="005A5774" w:rsidP="005A5774">
            <w:pPr>
              <w:pStyle w:val="ListParagraph"/>
            </w:pPr>
          </w:p>
          <w:p w14:paraId="24991FA7" w14:textId="77777777" w:rsidR="005A5774" w:rsidRDefault="005A5774" w:rsidP="005A5774">
            <w:pPr>
              <w:pStyle w:val="ListParagraph"/>
              <w:numPr>
                <w:ilvl w:val="0"/>
                <w:numId w:val="155"/>
              </w:numPr>
              <w:spacing w:after="160" w:line="278" w:lineRule="auto"/>
            </w:pPr>
            <w:r>
              <w:t>Enter the requested information about the entity</w:t>
            </w:r>
          </w:p>
          <w:p w14:paraId="216018B8" w14:textId="77777777" w:rsidR="005A5774" w:rsidRPr="00932E11" w:rsidRDefault="005A5774" w:rsidP="005A5774">
            <w:pPr>
              <w:pStyle w:val="ListParagraph"/>
            </w:pPr>
            <w:r w:rsidRPr="00932E11">
              <w:rPr>
                <w:noProof/>
              </w:rPr>
              <w:drawing>
                <wp:inline distT="0" distB="0" distL="0" distR="0" wp14:anchorId="002E70E7" wp14:editId="10ADF02A">
                  <wp:extent cx="5731510" cy="2717165"/>
                  <wp:effectExtent l="0" t="0" r="2540" b="6985"/>
                  <wp:docPr id="907911343" name="Picture 2"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75556" name="Picture 2" descr="A screenshot of a chat&#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1510" cy="2717165"/>
                          </a:xfrm>
                          <a:prstGeom prst="rect">
                            <a:avLst/>
                          </a:prstGeom>
                          <a:noFill/>
                          <a:ln>
                            <a:noFill/>
                          </a:ln>
                        </pic:spPr>
                      </pic:pic>
                    </a:graphicData>
                  </a:graphic>
                </wp:inline>
              </w:drawing>
            </w:r>
          </w:p>
          <w:p w14:paraId="7EA11685" w14:textId="77777777" w:rsidR="005A5774" w:rsidRDefault="005A5774" w:rsidP="005A5774">
            <w:pPr>
              <w:pStyle w:val="ListParagraph"/>
            </w:pPr>
          </w:p>
          <w:p w14:paraId="04E9D7B1" w14:textId="77777777" w:rsidR="005A5774" w:rsidRDefault="005A5774" w:rsidP="005A5774">
            <w:pPr>
              <w:pStyle w:val="ListParagraph"/>
            </w:pPr>
          </w:p>
          <w:p w14:paraId="1A046005" w14:textId="77777777" w:rsidR="005A5774" w:rsidRDefault="005A5774" w:rsidP="005A5774">
            <w:pPr>
              <w:pStyle w:val="ListParagraph"/>
              <w:numPr>
                <w:ilvl w:val="0"/>
                <w:numId w:val="155"/>
              </w:numPr>
              <w:spacing w:after="160" w:line="278" w:lineRule="auto"/>
            </w:pPr>
            <w:r>
              <w:t>Enter the requested information about the user</w:t>
            </w:r>
          </w:p>
          <w:p w14:paraId="34E45491" w14:textId="77777777" w:rsidR="005A5774" w:rsidRPr="00932E11" w:rsidRDefault="005A5774" w:rsidP="005A5774">
            <w:pPr>
              <w:pStyle w:val="ListParagraph"/>
            </w:pPr>
            <w:r w:rsidRPr="00932E11">
              <w:rPr>
                <w:noProof/>
              </w:rPr>
              <w:drawing>
                <wp:inline distT="0" distB="0" distL="0" distR="0" wp14:anchorId="7BE32F1B" wp14:editId="559321B0">
                  <wp:extent cx="5731510" cy="2741295"/>
                  <wp:effectExtent l="0" t="0" r="2540" b="1905"/>
                  <wp:docPr id="47000848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18826" name="Picture 3" descr="A screenshot of a computer&#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1510" cy="2741295"/>
                          </a:xfrm>
                          <a:prstGeom prst="rect">
                            <a:avLst/>
                          </a:prstGeom>
                          <a:noFill/>
                          <a:ln>
                            <a:noFill/>
                          </a:ln>
                        </pic:spPr>
                      </pic:pic>
                    </a:graphicData>
                  </a:graphic>
                </wp:inline>
              </w:drawing>
            </w:r>
          </w:p>
          <w:p w14:paraId="368D13B8" w14:textId="77777777" w:rsidR="005A5774" w:rsidRDefault="005A5774" w:rsidP="005A5774">
            <w:pPr>
              <w:pStyle w:val="ListParagraph"/>
            </w:pPr>
          </w:p>
          <w:p w14:paraId="5D3A59E6" w14:textId="77777777" w:rsidR="005A5774" w:rsidRDefault="005A5774" w:rsidP="005A5774">
            <w:r>
              <w:t>Note: When registering a Natural person, you only enter user data</w:t>
            </w:r>
          </w:p>
          <w:p w14:paraId="2297C784" w14:textId="77777777" w:rsidR="005A5774" w:rsidRDefault="005A5774" w:rsidP="005A5774">
            <w:pPr>
              <w:pStyle w:val="ListParagraph"/>
              <w:numPr>
                <w:ilvl w:val="0"/>
                <w:numId w:val="155"/>
              </w:numPr>
              <w:spacing w:after="160" w:line="278" w:lineRule="auto"/>
            </w:pPr>
            <w:r>
              <w:t>After registration, select "My activity" - New Complaint (if the procurement is not provisioned through Portal)</w:t>
            </w:r>
          </w:p>
          <w:p w14:paraId="33CDC934" w14:textId="77777777" w:rsidR="005A5774" w:rsidRPr="00932E11" w:rsidRDefault="005A5774" w:rsidP="005A5774">
            <w:pPr>
              <w:pStyle w:val="ListParagraph"/>
            </w:pPr>
            <w:r w:rsidRPr="00932E11">
              <w:rPr>
                <w:noProof/>
              </w:rPr>
              <w:lastRenderedPageBreak/>
              <w:drawing>
                <wp:inline distT="0" distB="0" distL="0" distR="0" wp14:anchorId="08804B29" wp14:editId="3CD01ECA">
                  <wp:extent cx="5731510" cy="2707005"/>
                  <wp:effectExtent l="0" t="0" r="2540" b="0"/>
                  <wp:docPr id="966088412"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23611" name="Picture 4" descr="A screenshot of a computer&#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1510" cy="2707005"/>
                          </a:xfrm>
                          <a:prstGeom prst="rect">
                            <a:avLst/>
                          </a:prstGeom>
                          <a:noFill/>
                          <a:ln>
                            <a:noFill/>
                          </a:ln>
                        </pic:spPr>
                      </pic:pic>
                    </a:graphicData>
                  </a:graphic>
                </wp:inline>
              </w:drawing>
            </w:r>
          </w:p>
          <w:p w14:paraId="477A7F10" w14:textId="77777777" w:rsidR="005A5774" w:rsidRPr="00A423C7" w:rsidRDefault="005A5774" w:rsidP="00A423C7">
            <w:pPr>
              <w:spacing w:before="120"/>
              <w:ind w:right="63"/>
              <w:jc w:val="both"/>
              <w:rPr>
                <w:lang w:val="sr-Cyrl-RS"/>
              </w:rPr>
            </w:pPr>
          </w:p>
          <w:p w14:paraId="7410C906" w14:textId="17179FD5" w:rsidR="0029221C" w:rsidRPr="00EF49FE" w:rsidRDefault="00B346C9" w:rsidP="001E7F89">
            <w:pPr>
              <w:spacing w:before="120"/>
              <w:ind w:left="775" w:hanging="775"/>
              <w:jc w:val="both"/>
              <w:rPr>
                <w:bCs/>
                <w:iCs/>
                <w:lang w:val="sr-Cyrl-RS"/>
              </w:rPr>
            </w:pPr>
            <w:r w:rsidRPr="00EF49FE">
              <w:rPr>
                <w:bCs/>
                <w:iCs/>
                <w:lang w:val="sr-Cyrl-RS"/>
              </w:rPr>
              <w:t>41.3.2</w:t>
            </w:r>
            <w:r w:rsidR="00FA33F0" w:rsidRPr="00EF49FE">
              <w:rPr>
                <w:bCs/>
                <w:iCs/>
                <w:lang w:val="sr-Cyrl-RS"/>
              </w:rPr>
              <w:t>.2</w:t>
            </w:r>
            <w:r w:rsidR="00410DBE" w:rsidRPr="00EF49FE">
              <w:rPr>
                <w:bCs/>
                <w:iCs/>
                <w:lang w:val="sr-Cyrl-RS"/>
              </w:rPr>
              <w:t xml:space="preserve"> </w:t>
            </w:r>
            <w:proofErr w:type="spellStart"/>
            <w:r w:rsidR="0029221C" w:rsidRPr="00EF49FE">
              <w:rPr>
                <w:bCs/>
                <w:iCs/>
                <w:lang w:val="sr-Cyrl-RS"/>
              </w:rPr>
              <w:t>The</w:t>
            </w:r>
            <w:proofErr w:type="spellEnd"/>
            <w:r w:rsidR="0029221C" w:rsidRPr="00EF49FE">
              <w:rPr>
                <w:bCs/>
                <w:iCs/>
                <w:lang w:val="sr-Cyrl-RS"/>
              </w:rPr>
              <w:t xml:space="preserve"> </w:t>
            </w:r>
            <w:proofErr w:type="spellStart"/>
            <w:r w:rsidR="0029221C" w:rsidRPr="00EF49FE">
              <w:rPr>
                <w:bCs/>
                <w:iCs/>
                <w:lang w:val="sr-Cyrl-RS"/>
              </w:rPr>
              <w:t>request</w:t>
            </w:r>
            <w:proofErr w:type="spellEnd"/>
            <w:r w:rsidR="0029221C" w:rsidRPr="00EF49FE">
              <w:rPr>
                <w:bCs/>
                <w:iCs/>
                <w:lang w:val="sr-Cyrl-RS"/>
              </w:rPr>
              <w:t xml:space="preserve"> </w:t>
            </w:r>
            <w:proofErr w:type="spellStart"/>
            <w:r w:rsidR="0029221C" w:rsidRPr="00EF49FE">
              <w:rPr>
                <w:bCs/>
                <w:iCs/>
                <w:lang w:val="sr-Cyrl-RS"/>
              </w:rPr>
              <w:t>for</w:t>
            </w:r>
            <w:proofErr w:type="spellEnd"/>
            <w:r w:rsidR="0029221C" w:rsidRPr="00EF49FE">
              <w:rPr>
                <w:bCs/>
                <w:iCs/>
                <w:lang w:val="sr-Cyrl-RS"/>
              </w:rPr>
              <w:t xml:space="preserve"> </w:t>
            </w:r>
            <w:proofErr w:type="spellStart"/>
            <w:r w:rsidR="0029221C" w:rsidRPr="00EF49FE">
              <w:rPr>
                <w:bCs/>
                <w:iCs/>
                <w:lang w:val="sr-Cyrl-RS"/>
              </w:rPr>
              <w:t>protection</w:t>
            </w:r>
            <w:proofErr w:type="spellEnd"/>
            <w:r w:rsidR="0029221C" w:rsidRPr="00EF49FE">
              <w:rPr>
                <w:bCs/>
                <w:iCs/>
                <w:lang w:val="sr-Cyrl-RS"/>
              </w:rPr>
              <w:t xml:space="preserve"> </w:t>
            </w:r>
            <w:proofErr w:type="spellStart"/>
            <w:r w:rsidR="0029221C" w:rsidRPr="00EF49FE">
              <w:rPr>
                <w:bCs/>
                <w:iCs/>
                <w:lang w:val="sr-Cyrl-RS"/>
              </w:rPr>
              <w:t>of</w:t>
            </w:r>
            <w:proofErr w:type="spellEnd"/>
            <w:r w:rsidR="0029221C" w:rsidRPr="00EF49FE">
              <w:rPr>
                <w:bCs/>
                <w:iCs/>
                <w:lang w:val="sr-Cyrl-RS"/>
              </w:rPr>
              <w:t xml:space="preserve"> </w:t>
            </w:r>
            <w:proofErr w:type="spellStart"/>
            <w:r w:rsidR="0029221C" w:rsidRPr="00EF49FE">
              <w:rPr>
                <w:bCs/>
                <w:iCs/>
                <w:lang w:val="sr-Cyrl-RS"/>
              </w:rPr>
              <w:t>rights</w:t>
            </w:r>
            <w:proofErr w:type="spellEnd"/>
            <w:r w:rsidR="0029221C" w:rsidRPr="00EF49FE">
              <w:rPr>
                <w:bCs/>
                <w:iCs/>
                <w:lang w:val="sr-Cyrl-RS"/>
              </w:rPr>
              <w:t xml:space="preserve"> </w:t>
            </w:r>
            <w:proofErr w:type="spellStart"/>
            <w:r w:rsidR="0029221C" w:rsidRPr="00EF49FE">
              <w:rPr>
                <w:bCs/>
                <w:iCs/>
                <w:lang w:val="sr-Cyrl-RS"/>
              </w:rPr>
              <w:t>disputing</w:t>
            </w:r>
            <w:proofErr w:type="spellEnd"/>
            <w:r w:rsidR="0029221C" w:rsidRPr="00EF49FE">
              <w:rPr>
                <w:bCs/>
                <w:iCs/>
                <w:lang w:val="sr-Cyrl-RS"/>
              </w:rPr>
              <w:t xml:space="preserve"> </w:t>
            </w:r>
            <w:proofErr w:type="spellStart"/>
            <w:r w:rsidR="00F938FE" w:rsidRPr="00EF49FE">
              <w:rPr>
                <w:bCs/>
                <w:iCs/>
                <w:lang w:val="sr-Cyrl-RS"/>
              </w:rPr>
              <w:t>the</w:t>
            </w:r>
            <w:proofErr w:type="spellEnd"/>
            <w:r w:rsidR="00F938FE" w:rsidRPr="00EF49FE">
              <w:rPr>
                <w:bCs/>
                <w:iCs/>
                <w:lang w:val="sr-Cyrl-RS"/>
              </w:rPr>
              <w:t xml:space="preserve"> </w:t>
            </w:r>
            <w:proofErr w:type="spellStart"/>
            <w:r w:rsidR="00C6278B">
              <w:rPr>
                <w:bCs/>
                <w:iCs/>
                <w:lang w:val="sr-Cyrl-RS"/>
              </w:rPr>
              <w:t>Contracting</w:t>
            </w:r>
            <w:proofErr w:type="spellEnd"/>
            <w:r w:rsidR="00C6278B">
              <w:rPr>
                <w:bCs/>
                <w:iCs/>
                <w:lang w:val="sr-Cyrl-RS"/>
              </w:rPr>
              <w:t xml:space="preserve"> </w:t>
            </w:r>
            <w:proofErr w:type="spellStart"/>
            <w:r w:rsidR="00C6278B">
              <w:rPr>
                <w:bCs/>
                <w:iCs/>
                <w:lang w:val="sr-Cyrl-RS"/>
              </w:rPr>
              <w:t>authority</w:t>
            </w:r>
            <w:r w:rsidR="00683625" w:rsidRPr="00EF49FE">
              <w:rPr>
                <w:bCs/>
                <w:iCs/>
                <w:lang w:val="sr-Cyrl-RS"/>
              </w:rPr>
              <w:t>’s</w:t>
            </w:r>
            <w:proofErr w:type="spellEnd"/>
            <w:r w:rsidR="00F938FE" w:rsidRPr="00EF49FE">
              <w:rPr>
                <w:bCs/>
                <w:iCs/>
                <w:lang w:val="sr-Cyrl-RS"/>
              </w:rPr>
              <w:t xml:space="preserve"> </w:t>
            </w:r>
            <w:proofErr w:type="spellStart"/>
            <w:r w:rsidR="00F938FE" w:rsidRPr="00EF49FE">
              <w:rPr>
                <w:bCs/>
                <w:iCs/>
                <w:lang w:val="sr-Cyrl-RS"/>
              </w:rPr>
              <w:t>actions</w:t>
            </w:r>
            <w:proofErr w:type="spellEnd"/>
            <w:r w:rsidR="00683625" w:rsidRPr="00EF49FE">
              <w:rPr>
                <w:bCs/>
                <w:iCs/>
                <w:lang w:val="sr-Cyrl-RS"/>
              </w:rPr>
              <w:t xml:space="preserve"> </w:t>
            </w:r>
            <w:proofErr w:type="spellStart"/>
            <w:r w:rsidR="00683625" w:rsidRPr="00EF49FE">
              <w:rPr>
                <w:bCs/>
                <w:iCs/>
                <w:lang w:val="sr-Cyrl-RS"/>
              </w:rPr>
              <w:t>regarding</w:t>
            </w:r>
            <w:proofErr w:type="spellEnd"/>
            <w:r w:rsidR="00F938FE" w:rsidRPr="00EF49FE">
              <w:rPr>
                <w:bCs/>
                <w:iCs/>
                <w:lang w:val="sr-Cyrl-RS"/>
              </w:rPr>
              <w:t xml:space="preserve"> </w:t>
            </w:r>
            <w:proofErr w:type="spellStart"/>
            <w:r w:rsidR="005C27B0" w:rsidRPr="00EF49FE">
              <w:rPr>
                <w:bCs/>
                <w:iCs/>
                <w:lang w:val="sr-Cyrl-RS"/>
              </w:rPr>
              <w:t>the</w:t>
            </w:r>
            <w:proofErr w:type="spellEnd"/>
            <w:r w:rsidR="005C27B0" w:rsidRPr="00EF49FE">
              <w:rPr>
                <w:bCs/>
                <w:iCs/>
                <w:lang w:val="sr-Cyrl-RS"/>
              </w:rPr>
              <w:t xml:space="preserve"> </w:t>
            </w:r>
            <w:proofErr w:type="spellStart"/>
            <w:r w:rsidR="005C27B0" w:rsidRPr="00EF49FE">
              <w:rPr>
                <w:bCs/>
                <w:iCs/>
                <w:lang w:val="sr-Cyrl-RS"/>
              </w:rPr>
              <w:t>type</w:t>
            </w:r>
            <w:proofErr w:type="spellEnd"/>
            <w:r w:rsidR="0029221C" w:rsidRPr="00EF49FE">
              <w:rPr>
                <w:bCs/>
                <w:iCs/>
                <w:lang w:val="sr-Cyrl-RS"/>
              </w:rPr>
              <w:t xml:space="preserve"> </w:t>
            </w:r>
            <w:proofErr w:type="spellStart"/>
            <w:r w:rsidR="0029221C" w:rsidRPr="00EF49FE">
              <w:rPr>
                <w:bCs/>
                <w:iCs/>
                <w:lang w:val="sr-Cyrl-RS"/>
              </w:rPr>
              <w:t>of</w:t>
            </w:r>
            <w:proofErr w:type="spellEnd"/>
            <w:r w:rsidR="0029221C" w:rsidRPr="00EF49FE">
              <w:rPr>
                <w:bCs/>
                <w:iCs/>
                <w:lang w:val="sr-Cyrl-RS"/>
              </w:rPr>
              <w:t xml:space="preserve"> </w:t>
            </w:r>
            <w:proofErr w:type="spellStart"/>
            <w:r w:rsidR="0029221C" w:rsidRPr="00EF49FE">
              <w:rPr>
                <w:bCs/>
                <w:iCs/>
                <w:lang w:val="sr-Cyrl-RS"/>
              </w:rPr>
              <w:t>the</w:t>
            </w:r>
            <w:proofErr w:type="spellEnd"/>
            <w:r w:rsidR="0029221C" w:rsidRPr="00EF49FE">
              <w:rPr>
                <w:bCs/>
                <w:iCs/>
                <w:lang w:val="sr-Cyrl-RS"/>
              </w:rPr>
              <w:t xml:space="preserve"> </w:t>
            </w:r>
            <w:proofErr w:type="spellStart"/>
            <w:r w:rsidR="0029221C" w:rsidRPr="00EF49FE">
              <w:rPr>
                <w:bCs/>
                <w:iCs/>
                <w:lang w:val="sr-Cyrl-RS"/>
              </w:rPr>
              <w:t>procedure</w:t>
            </w:r>
            <w:proofErr w:type="spellEnd"/>
            <w:r w:rsidR="0029221C" w:rsidRPr="00EF49FE">
              <w:rPr>
                <w:bCs/>
                <w:iCs/>
                <w:lang w:val="sr-Cyrl-RS"/>
              </w:rPr>
              <w:t xml:space="preserve">, </w:t>
            </w:r>
            <w:proofErr w:type="spellStart"/>
            <w:r w:rsidR="0029221C" w:rsidRPr="00EF49FE">
              <w:rPr>
                <w:bCs/>
                <w:iCs/>
                <w:lang w:val="sr-Cyrl-RS"/>
              </w:rPr>
              <w:t>the</w:t>
            </w:r>
            <w:proofErr w:type="spellEnd"/>
            <w:r w:rsidR="0029221C" w:rsidRPr="00EF49FE">
              <w:rPr>
                <w:bCs/>
                <w:iCs/>
                <w:lang w:val="sr-Cyrl-RS"/>
              </w:rPr>
              <w:t xml:space="preserve"> </w:t>
            </w:r>
            <w:proofErr w:type="spellStart"/>
            <w:r w:rsidR="0029221C" w:rsidRPr="00EF49FE">
              <w:rPr>
                <w:bCs/>
                <w:iCs/>
                <w:lang w:val="sr-Cyrl-RS"/>
              </w:rPr>
              <w:t>content</w:t>
            </w:r>
            <w:proofErr w:type="spellEnd"/>
            <w:r w:rsidR="0029221C" w:rsidRPr="00EF49FE">
              <w:rPr>
                <w:bCs/>
                <w:iCs/>
                <w:lang w:val="sr-Cyrl-RS"/>
              </w:rPr>
              <w:t xml:space="preserve"> </w:t>
            </w:r>
            <w:proofErr w:type="spellStart"/>
            <w:r w:rsidR="0029221C" w:rsidRPr="00EF49FE">
              <w:rPr>
                <w:bCs/>
                <w:iCs/>
                <w:lang w:val="sr-Cyrl-RS"/>
              </w:rPr>
              <w:t>of</w:t>
            </w:r>
            <w:proofErr w:type="spellEnd"/>
            <w:r w:rsidR="0029221C" w:rsidRPr="00EF49FE">
              <w:rPr>
                <w:bCs/>
                <w:iCs/>
                <w:lang w:val="sr-Cyrl-RS"/>
              </w:rPr>
              <w:t xml:space="preserve"> </w:t>
            </w:r>
            <w:proofErr w:type="spellStart"/>
            <w:r w:rsidR="0029221C" w:rsidRPr="00EF49FE">
              <w:rPr>
                <w:bCs/>
                <w:iCs/>
                <w:lang w:val="sr-Cyrl-RS"/>
              </w:rPr>
              <w:t>the</w:t>
            </w:r>
            <w:proofErr w:type="spellEnd"/>
            <w:r w:rsidR="0029221C" w:rsidRPr="00EF49FE">
              <w:rPr>
                <w:bCs/>
                <w:iCs/>
                <w:lang w:val="sr-Cyrl-RS"/>
              </w:rPr>
              <w:t xml:space="preserve"> </w:t>
            </w:r>
            <w:proofErr w:type="spellStart"/>
            <w:r w:rsidR="00F938FE" w:rsidRPr="00EF49FE">
              <w:rPr>
                <w:bCs/>
                <w:iCs/>
                <w:lang w:val="sr-Cyrl-RS"/>
              </w:rPr>
              <w:t>Public</w:t>
            </w:r>
            <w:proofErr w:type="spellEnd"/>
            <w:r w:rsidR="00F938FE" w:rsidRPr="00EF49FE">
              <w:rPr>
                <w:bCs/>
                <w:iCs/>
                <w:lang w:val="sr-Cyrl-RS"/>
              </w:rPr>
              <w:t xml:space="preserve"> </w:t>
            </w:r>
            <w:proofErr w:type="spellStart"/>
            <w:r w:rsidR="00F938FE" w:rsidRPr="00EF49FE">
              <w:rPr>
                <w:bCs/>
                <w:iCs/>
                <w:lang w:val="sr-Cyrl-RS"/>
              </w:rPr>
              <w:t>I</w:t>
            </w:r>
            <w:r w:rsidR="0029221C" w:rsidRPr="00EF49FE">
              <w:rPr>
                <w:bCs/>
                <w:iCs/>
                <w:lang w:val="sr-Cyrl-RS"/>
              </w:rPr>
              <w:t>nvitation</w:t>
            </w:r>
            <w:proofErr w:type="spellEnd"/>
            <w:r w:rsidR="0029221C" w:rsidRPr="00EF49FE">
              <w:rPr>
                <w:bCs/>
                <w:iCs/>
                <w:lang w:val="sr-Cyrl-RS"/>
              </w:rPr>
              <w:t xml:space="preserve"> </w:t>
            </w:r>
            <w:proofErr w:type="spellStart"/>
            <w:r w:rsidR="0029221C" w:rsidRPr="00EF49FE">
              <w:rPr>
                <w:bCs/>
                <w:iCs/>
                <w:lang w:val="sr-Cyrl-RS"/>
              </w:rPr>
              <w:t>or</w:t>
            </w:r>
            <w:proofErr w:type="spellEnd"/>
            <w:r w:rsidR="0029221C" w:rsidRPr="00EF49FE">
              <w:rPr>
                <w:bCs/>
                <w:iCs/>
                <w:lang w:val="sr-Cyrl-RS"/>
              </w:rPr>
              <w:t xml:space="preserve"> </w:t>
            </w:r>
            <w:proofErr w:type="spellStart"/>
            <w:r w:rsidR="0029221C" w:rsidRPr="00EF49FE">
              <w:rPr>
                <w:bCs/>
                <w:iCs/>
                <w:lang w:val="sr-Cyrl-RS"/>
              </w:rPr>
              <w:t>the</w:t>
            </w:r>
            <w:proofErr w:type="spellEnd"/>
            <w:r w:rsidR="0029221C" w:rsidRPr="00EF49FE">
              <w:rPr>
                <w:bCs/>
                <w:iCs/>
                <w:lang w:val="sr-Cyrl-RS"/>
              </w:rPr>
              <w:t xml:space="preserve"> </w:t>
            </w:r>
            <w:proofErr w:type="spellStart"/>
            <w:r w:rsidR="00F938FE" w:rsidRPr="00EF49FE">
              <w:rPr>
                <w:bCs/>
                <w:iCs/>
                <w:lang w:val="sr-Cyrl-RS"/>
              </w:rPr>
              <w:t>Bidding</w:t>
            </w:r>
            <w:proofErr w:type="spellEnd"/>
            <w:r w:rsidR="0029221C" w:rsidRPr="00EF49FE">
              <w:rPr>
                <w:bCs/>
                <w:iCs/>
                <w:lang w:val="sr-Cyrl-RS"/>
              </w:rPr>
              <w:t xml:space="preserve"> </w:t>
            </w:r>
            <w:proofErr w:type="spellStart"/>
            <w:r w:rsidR="0029221C" w:rsidRPr="00EF49FE">
              <w:rPr>
                <w:bCs/>
                <w:iCs/>
                <w:lang w:val="sr-Cyrl-RS"/>
              </w:rPr>
              <w:t>Documents</w:t>
            </w:r>
            <w:proofErr w:type="spellEnd"/>
            <w:r w:rsidR="0029221C" w:rsidRPr="00EF49FE">
              <w:rPr>
                <w:bCs/>
                <w:iCs/>
                <w:lang w:val="sr-Cyrl-RS"/>
              </w:rPr>
              <w:t xml:space="preserve"> </w:t>
            </w:r>
            <w:proofErr w:type="spellStart"/>
            <w:r w:rsidR="0029221C" w:rsidRPr="00EF49FE">
              <w:rPr>
                <w:bCs/>
                <w:iCs/>
                <w:lang w:val="sr-Cyrl-RS"/>
              </w:rPr>
              <w:t>will</w:t>
            </w:r>
            <w:proofErr w:type="spellEnd"/>
            <w:r w:rsidR="0029221C" w:rsidRPr="00EF49FE">
              <w:rPr>
                <w:bCs/>
                <w:iCs/>
                <w:lang w:val="sr-Cyrl-RS"/>
              </w:rPr>
              <w:t xml:space="preserve"> </w:t>
            </w:r>
            <w:proofErr w:type="spellStart"/>
            <w:r w:rsidR="0029221C" w:rsidRPr="00EF49FE">
              <w:rPr>
                <w:bCs/>
                <w:iCs/>
                <w:lang w:val="sr-Cyrl-RS"/>
              </w:rPr>
              <w:t>be</w:t>
            </w:r>
            <w:proofErr w:type="spellEnd"/>
            <w:r w:rsidR="0029221C" w:rsidRPr="00EF49FE">
              <w:rPr>
                <w:bCs/>
                <w:iCs/>
                <w:lang w:val="sr-Cyrl-RS"/>
              </w:rPr>
              <w:t xml:space="preserve"> </w:t>
            </w:r>
            <w:proofErr w:type="spellStart"/>
            <w:r w:rsidR="0029221C" w:rsidRPr="00EF49FE">
              <w:rPr>
                <w:bCs/>
                <w:iCs/>
                <w:lang w:val="sr-Cyrl-RS"/>
              </w:rPr>
              <w:t>considered</w:t>
            </w:r>
            <w:proofErr w:type="spellEnd"/>
            <w:r w:rsidR="0029221C" w:rsidRPr="00EF49FE">
              <w:rPr>
                <w:bCs/>
                <w:iCs/>
                <w:lang w:val="sr-Cyrl-RS"/>
              </w:rPr>
              <w:t xml:space="preserve"> </w:t>
            </w:r>
            <w:proofErr w:type="spellStart"/>
            <w:r w:rsidR="0029221C" w:rsidRPr="00EF49FE">
              <w:rPr>
                <w:bCs/>
                <w:iCs/>
                <w:lang w:val="sr-Cyrl-RS"/>
              </w:rPr>
              <w:t>timely</w:t>
            </w:r>
            <w:proofErr w:type="spellEnd"/>
            <w:r w:rsidR="0029221C" w:rsidRPr="00EF49FE">
              <w:rPr>
                <w:bCs/>
                <w:iCs/>
                <w:lang w:val="sr-Cyrl-RS"/>
              </w:rPr>
              <w:t xml:space="preserve"> </w:t>
            </w:r>
            <w:proofErr w:type="spellStart"/>
            <w:r w:rsidR="0029221C" w:rsidRPr="00EF49FE">
              <w:rPr>
                <w:bCs/>
                <w:iCs/>
                <w:lang w:val="sr-Cyrl-RS"/>
              </w:rPr>
              <w:t>if</w:t>
            </w:r>
            <w:proofErr w:type="spellEnd"/>
            <w:r w:rsidR="0029221C" w:rsidRPr="00EF49FE">
              <w:rPr>
                <w:bCs/>
                <w:iCs/>
                <w:lang w:val="sr-Cyrl-RS"/>
              </w:rPr>
              <w:t xml:space="preserve"> </w:t>
            </w:r>
            <w:proofErr w:type="spellStart"/>
            <w:r w:rsidR="0029221C" w:rsidRPr="00EF49FE">
              <w:rPr>
                <w:bCs/>
                <w:iCs/>
                <w:lang w:val="sr-Cyrl-RS"/>
              </w:rPr>
              <w:t>received</w:t>
            </w:r>
            <w:proofErr w:type="spellEnd"/>
            <w:r w:rsidR="0029221C" w:rsidRPr="00EF49FE">
              <w:rPr>
                <w:bCs/>
                <w:iCs/>
                <w:lang w:val="sr-Cyrl-RS"/>
              </w:rPr>
              <w:t xml:space="preserve"> </w:t>
            </w:r>
            <w:proofErr w:type="spellStart"/>
            <w:r w:rsidR="0029221C" w:rsidRPr="00EF49FE">
              <w:rPr>
                <w:bCs/>
                <w:iCs/>
                <w:lang w:val="sr-Cyrl-RS"/>
              </w:rPr>
              <w:t>no</w:t>
            </w:r>
            <w:proofErr w:type="spellEnd"/>
            <w:r w:rsidR="0029221C" w:rsidRPr="00EF49FE">
              <w:rPr>
                <w:bCs/>
                <w:iCs/>
                <w:lang w:val="sr-Cyrl-RS"/>
              </w:rPr>
              <w:t xml:space="preserve"> </w:t>
            </w:r>
            <w:proofErr w:type="spellStart"/>
            <w:r w:rsidR="0029221C" w:rsidRPr="00EF49FE">
              <w:rPr>
                <w:bCs/>
                <w:iCs/>
                <w:lang w:val="sr-Cyrl-RS"/>
              </w:rPr>
              <w:t>later</w:t>
            </w:r>
            <w:proofErr w:type="spellEnd"/>
            <w:r w:rsidR="0029221C" w:rsidRPr="00EF49FE">
              <w:rPr>
                <w:bCs/>
                <w:iCs/>
                <w:lang w:val="sr-Cyrl-RS"/>
              </w:rPr>
              <w:t xml:space="preserve"> </w:t>
            </w:r>
            <w:proofErr w:type="spellStart"/>
            <w:r w:rsidR="0029221C" w:rsidRPr="00EF49FE">
              <w:rPr>
                <w:bCs/>
                <w:iCs/>
                <w:lang w:val="sr-Cyrl-RS"/>
              </w:rPr>
              <w:t>than</w:t>
            </w:r>
            <w:proofErr w:type="spellEnd"/>
            <w:r w:rsidR="0029221C" w:rsidRPr="00EF49FE">
              <w:rPr>
                <w:bCs/>
                <w:iCs/>
                <w:lang w:val="sr-Cyrl-RS"/>
              </w:rPr>
              <w:t xml:space="preserve"> </w:t>
            </w:r>
            <w:r w:rsidR="00F938FE" w:rsidRPr="00EF49FE">
              <w:rPr>
                <w:bCs/>
                <w:iCs/>
                <w:lang w:val="sr-Cyrl-RS"/>
              </w:rPr>
              <w:t>3</w:t>
            </w:r>
            <w:r w:rsidR="0029221C" w:rsidRPr="00EF49FE">
              <w:rPr>
                <w:bCs/>
                <w:iCs/>
                <w:lang w:val="sr-Cyrl-RS"/>
              </w:rPr>
              <w:t xml:space="preserve"> (</w:t>
            </w:r>
            <w:proofErr w:type="spellStart"/>
            <w:r w:rsidR="00F938FE" w:rsidRPr="00EF49FE">
              <w:rPr>
                <w:bCs/>
                <w:iCs/>
                <w:lang w:val="sr-Cyrl-RS"/>
              </w:rPr>
              <w:t>three</w:t>
            </w:r>
            <w:proofErr w:type="spellEnd"/>
            <w:r w:rsidR="0029221C" w:rsidRPr="00EF49FE">
              <w:rPr>
                <w:bCs/>
                <w:iCs/>
                <w:lang w:val="sr-Cyrl-RS"/>
              </w:rPr>
              <w:t xml:space="preserve">) </w:t>
            </w:r>
            <w:proofErr w:type="spellStart"/>
            <w:r w:rsidR="0029221C" w:rsidRPr="00EF49FE">
              <w:rPr>
                <w:bCs/>
                <w:iCs/>
                <w:lang w:val="sr-Cyrl-RS"/>
              </w:rPr>
              <w:t>days</w:t>
            </w:r>
            <w:proofErr w:type="spellEnd"/>
            <w:r w:rsidR="0029221C" w:rsidRPr="00EF49FE">
              <w:rPr>
                <w:bCs/>
                <w:iCs/>
                <w:lang w:val="sr-Cyrl-RS"/>
              </w:rPr>
              <w:t xml:space="preserve"> </w:t>
            </w:r>
            <w:proofErr w:type="spellStart"/>
            <w:r w:rsidR="0029221C" w:rsidRPr="00EF49FE">
              <w:rPr>
                <w:bCs/>
                <w:iCs/>
                <w:lang w:val="sr-Cyrl-RS"/>
              </w:rPr>
              <w:t>before</w:t>
            </w:r>
            <w:proofErr w:type="spellEnd"/>
            <w:r w:rsidR="0029221C" w:rsidRPr="00EF49FE">
              <w:rPr>
                <w:bCs/>
                <w:iCs/>
                <w:lang w:val="sr-Cyrl-RS"/>
              </w:rPr>
              <w:t xml:space="preserve"> </w:t>
            </w:r>
            <w:proofErr w:type="spellStart"/>
            <w:r w:rsidR="0029221C" w:rsidRPr="00EF49FE">
              <w:rPr>
                <w:bCs/>
                <w:iCs/>
                <w:lang w:val="sr-Cyrl-RS"/>
              </w:rPr>
              <w:t>the</w:t>
            </w:r>
            <w:proofErr w:type="spellEnd"/>
            <w:r w:rsidR="0029221C" w:rsidRPr="00EF49FE">
              <w:rPr>
                <w:bCs/>
                <w:iCs/>
                <w:lang w:val="sr-Cyrl-RS"/>
              </w:rPr>
              <w:t xml:space="preserve"> </w:t>
            </w:r>
            <w:proofErr w:type="spellStart"/>
            <w:r w:rsidR="0029221C" w:rsidRPr="00EF49FE">
              <w:rPr>
                <w:bCs/>
                <w:iCs/>
                <w:lang w:val="sr-Cyrl-RS"/>
              </w:rPr>
              <w:t>expiration</w:t>
            </w:r>
            <w:proofErr w:type="spellEnd"/>
            <w:r w:rsidR="0029221C" w:rsidRPr="00EF49FE">
              <w:rPr>
                <w:bCs/>
                <w:iCs/>
                <w:lang w:val="sr-Cyrl-RS"/>
              </w:rPr>
              <w:t xml:space="preserve"> </w:t>
            </w:r>
            <w:proofErr w:type="spellStart"/>
            <w:r w:rsidR="0029221C" w:rsidRPr="00EF49FE">
              <w:rPr>
                <w:bCs/>
                <w:iCs/>
                <w:lang w:val="sr-Cyrl-RS"/>
              </w:rPr>
              <w:t>of</w:t>
            </w:r>
            <w:proofErr w:type="spellEnd"/>
            <w:r w:rsidR="0029221C" w:rsidRPr="00EF49FE">
              <w:rPr>
                <w:bCs/>
                <w:iCs/>
                <w:lang w:val="sr-Cyrl-RS"/>
              </w:rPr>
              <w:t xml:space="preserve"> </w:t>
            </w:r>
            <w:proofErr w:type="spellStart"/>
            <w:r w:rsidR="0029221C" w:rsidRPr="00EF49FE">
              <w:rPr>
                <w:bCs/>
                <w:iCs/>
                <w:lang w:val="sr-Cyrl-RS"/>
              </w:rPr>
              <w:t>the</w:t>
            </w:r>
            <w:proofErr w:type="spellEnd"/>
            <w:r w:rsidR="0029221C" w:rsidRPr="00EF49FE">
              <w:rPr>
                <w:bCs/>
                <w:iCs/>
                <w:lang w:val="sr-Cyrl-RS"/>
              </w:rPr>
              <w:t xml:space="preserve"> </w:t>
            </w:r>
            <w:proofErr w:type="spellStart"/>
            <w:r w:rsidR="0029221C" w:rsidRPr="00EF49FE">
              <w:rPr>
                <w:bCs/>
                <w:iCs/>
                <w:lang w:val="sr-Cyrl-RS"/>
              </w:rPr>
              <w:t>deadline</w:t>
            </w:r>
            <w:proofErr w:type="spellEnd"/>
            <w:r w:rsidR="0029221C" w:rsidRPr="00EF49FE">
              <w:rPr>
                <w:bCs/>
                <w:iCs/>
                <w:lang w:val="sr-Cyrl-RS"/>
              </w:rPr>
              <w:t xml:space="preserve"> </w:t>
            </w:r>
            <w:proofErr w:type="spellStart"/>
            <w:r w:rsidR="0029221C" w:rsidRPr="00EF49FE">
              <w:rPr>
                <w:bCs/>
                <w:iCs/>
                <w:lang w:val="sr-Cyrl-RS"/>
              </w:rPr>
              <w:t>for</w:t>
            </w:r>
            <w:proofErr w:type="spellEnd"/>
            <w:r w:rsidR="0029221C" w:rsidRPr="00EF49FE">
              <w:rPr>
                <w:bCs/>
                <w:iCs/>
                <w:lang w:val="sr-Cyrl-RS"/>
              </w:rPr>
              <w:t xml:space="preserve"> </w:t>
            </w:r>
            <w:proofErr w:type="spellStart"/>
            <w:r w:rsidR="0029221C" w:rsidRPr="00EF49FE">
              <w:rPr>
                <w:bCs/>
                <w:iCs/>
                <w:lang w:val="sr-Cyrl-RS"/>
              </w:rPr>
              <w:t>submission</w:t>
            </w:r>
            <w:proofErr w:type="spellEnd"/>
            <w:r w:rsidR="0029221C" w:rsidRPr="00EF49FE">
              <w:rPr>
                <w:bCs/>
                <w:iCs/>
                <w:lang w:val="sr-Cyrl-RS"/>
              </w:rPr>
              <w:t xml:space="preserve"> </w:t>
            </w:r>
            <w:proofErr w:type="spellStart"/>
            <w:r w:rsidR="0029221C" w:rsidRPr="00EF49FE">
              <w:rPr>
                <w:bCs/>
                <w:iCs/>
                <w:lang w:val="sr-Cyrl-RS"/>
              </w:rPr>
              <w:t>of</w:t>
            </w:r>
            <w:proofErr w:type="spellEnd"/>
            <w:r w:rsidR="0029221C" w:rsidRPr="00EF49FE">
              <w:rPr>
                <w:bCs/>
                <w:iCs/>
                <w:lang w:val="sr-Cyrl-RS"/>
              </w:rPr>
              <w:t xml:space="preserve"> </w:t>
            </w:r>
            <w:proofErr w:type="spellStart"/>
            <w:r w:rsidR="00F938FE" w:rsidRPr="00EF49FE">
              <w:rPr>
                <w:bCs/>
                <w:iCs/>
                <w:lang w:val="sr-Cyrl-RS"/>
              </w:rPr>
              <w:t>Bids</w:t>
            </w:r>
            <w:proofErr w:type="spellEnd"/>
            <w:r w:rsidR="0029221C" w:rsidRPr="00EF49FE">
              <w:rPr>
                <w:bCs/>
                <w:iCs/>
                <w:lang w:val="sr-Cyrl-RS"/>
              </w:rPr>
              <w:t xml:space="preserve">, </w:t>
            </w:r>
            <w:proofErr w:type="spellStart"/>
            <w:r w:rsidR="0029221C" w:rsidRPr="00EF49FE">
              <w:rPr>
                <w:bCs/>
                <w:iCs/>
                <w:lang w:val="sr-Cyrl-RS"/>
              </w:rPr>
              <w:t>regardless</w:t>
            </w:r>
            <w:proofErr w:type="spellEnd"/>
            <w:r w:rsidR="0029221C" w:rsidRPr="00EF49FE">
              <w:rPr>
                <w:bCs/>
                <w:iCs/>
                <w:lang w:val="sr-Cyrl-RS"/>
              </w:rPr>
              <w:t xml:space="preserve"> </w:t>
            </w:r>
            <w:proofErr w:type="spellStart"/>
            <w:r w:rsidR="0029221C" w:rsidRPr="00EF49FE">
              <w:rPr>
                <w:bCs/>
                <w:iCs/>
                <w:lang w:val="sr-Cyrl-RS"/>
              </w:rPr>
              <w:t>of</w:t>
            </w:r>
            <w:proofErr w:type="spellEnd"/>
            <w:r w:rsidR="0029221C" w:rsidRPr="00EF49FE">
              <w:rPr>
                <w:bCs/>
                <w:iCs/>
                <w:lang w:val="sr-Cyrl-RS"/>
              </w:rPr>
              <w:t xml:space="preserve"> </w:t>
            </w:r>
            <w:proofErr w:type="spellStart"/>
            <w:r w:rsidR="0029221C" w:rsidRPr="00EF49FE">
              <w:rPr>
                <w:bCs/>
                <w:iCs/>
                <w:lang w:val="sr-Cyrl-RS"/>
              </w:rPr>
              <w:t>the</w:t>
            </w:r>
            <w:proofErr w:type="spellEnd"/>
            <w:r w:rsidR="0029221C" w:rsidRPr="00EF49FE">
              <w:rPr>
                <w:bCs/>
                <w:iCs/>
                <w:lang w:val="sr-Cyrl-RS"/>
              </w:rPr>
              <w:t xml:space="preserve"> </w:t>
            </w:r>
            <w:proofErr w:type="spellStart"/>
            <w:r w:rsidR="0029221C" w:rsidRPr="00EF49FE">
              <w:rPr>
                <w:bCs/>
                <w:iCs/>
                <w:lang w:val="sr-Cyrl-RS"/>
              </w:rPr>
              <w:t>manner</w:t>
            </w:r>
            <w:proofErr w:type="spellEnd"/>
            <w:r w:rsidR="0029221C" w:rsidRPr="00EF49FE">
              <w:rPr>
                <w:bCs/>
                <w:iCs/>
                <w:lang w:val="sr-Cyrl-RS"/>
              </w:rPr>
              <w:t xml:space="preserve"> </w:t>
            </w:r>
            <w:proofErr w:type="spellStart"/>
            <w:r w:rsidR="0029221C" w:rsidRPr="00EF49FE">
              <w:rPr>
                <w:bCs/>
                <w:iCs/>
                <w:lang w:val="sr-Cyrl-RS"/>
              </w:rPr>
              <w:t>of</w:t>
            </w:r>
            <w:proofErr w:type="spellEnd"/>
            <w:r w:rsidR="0029221C" w:rsidRPr="00EF49FE">
              <w:rPr>
                <w:bCs/>
                <w:iCs/>
                <w:lang w:val="sr-Cyrl-RS"/>
              </w:rPr>
              <w:t xml:space="preserve"> </w:t>
            </w:r>
            <w:proofErr w:type="spellStart"/>
            <w:r w:rsidR="0029221C" w:rsidRPr="00EF49FE">
              <w:rPr>
                <w:bCs/>
                <w:iCs/>
                <w:lang w:val="sr-Cyrl-RS"/>
              </w:rPr>
              <w:t>delivery</w:t>
            </w:r>
            <w:proofErr w:type="spellEnd"/>
            <w:r w:rsidR="0029221C" w:rsidRPr="00EF49FE">
              <w:rPr>
                <w:bCs/>
                <w:iCs/>
                <w:lang w:val="sr-Cyrl-RS"/>
              </w:rPr>
              <w:t xml:space="preserve">. </w:t>
            </w:r>
          </w:p>
          <w:p w14:paraId="7D23B1A8" w14:textId="5EDF1910" w:rsidR="0029221C" w:rsidRPr="00EF49FE" w:rsidRDefault="00B346C9" w:rsidP="00B822ED">
            <w:pPr>
              <w:spacing w:before="120"/>
              <w:ind w:left="775" w:hanging="775"/>
              <w:jc w:val="both"/>
              <w:rPr>
                <w:bCs/>
                <w:iCs/>
                <w:strike/>
                <w:lang w:val="sr-Cyrl-RS"/>
              </w:rPr>
            </w:pPr>
            <w:r w:rsidRPr="00EF49FE">
              <w:rPr>
                <w:bCs/>
                <w:iCs/>
                <w:lang w:val="sr-Cyrl-RS"/>
              </w:rPr>
              <w:t>41.3.2</w:t>
            </w:r>
            <w:r w:rsidR="00FA33F0" w:rsidRPr="00EF49FE">
              <w:rPr>
                <w:bCs/>
                <w:iCs/>
                <w:lang w:val="sr-Cyrl-RS"/>
              </w:rPr>
              <w:t>.3</w:t>
            </w:r>
            <w:r w:rsidR="00B822ED" w:rsidRPr="00EF49FE">
              <w:rPr>
                <w:bCs/>
                <w:iCs/>
                <w:lang w:val="sr-Cyrl-RS"/>
              </w:rPr>
              <w:t xml:space="preserve"> </w:t>
            </w:r>
            <w:r w:rsidR="0029221C" w:rsidRPr="00EF49FE">
              <w:rPr>
                <w:bCs/>
                <w:iCs/>
                <w:lang w:val="sr-Cyrl-RS"/>
              </w:rPr>
              <w:t xml:space="preserve">A </w:t>
            </w:r>
            <w:proofErr w:type="spellStart"/>
            <w:r w:rsidR="0029221C" w:rsidRPr="00EF49FE">
              <w:rPr>
                <w:bCs/>
                <w:iCs/>
                <w:lang w:val="sr-Cyrl-RS"/>
              </w:rPr>
              <w:t>Request</w:t>
            </w:r>
            <w:proofErr w:type="spellEnd"/>
            <w:r w:rsidR="0029221C" w:rsidRPr="00EF49FE">
              <w:rPr>
                <w:bCs/>
                <w:iCs/>
                <w:lang w:val="sr-Cyrl-RS"/>
              </w:rPr>
              <w:t xml:space="preserve"> </w:t>
            </w:r>
            <w:proofErr w:type="spellStart"/>
            <w:r w:rsidR="0029221C" w:rsidRPr="00EF49FE">
              <w:rPr>
                <w:bCs/>
                <w:iCs/>
                <w:lang w:val="sr-Cyrl-RS"/>
              </w:rPr>
              <w:t>for</w:t>
            </w:r>
            <w:proofErr w:type="spellEnd"/>
            <w:r w:rsidR="0029221C" w:rsidRPr="00EF49FE">
              <w:rPr>
                <w:bCs/>
                <w:iCs/>
                <w:lang w:val="sr-Cyrl-RS"/>
              </w:rPr>
              <w:t xml:space="preserve"> </w:t>
            </w:r>
            <w:proofErr w:type="spellStart"/>
            <w:r w:rsidR="0029221C" w:rsidRPr="00EF49FE">
              <w:rPr>
                <w:bCs/>
                <w:iCs/>
                <w:lang w:val="sr-Cyrl-RS"/>
              </w:rPr>
              <w:t>the</w:t>
            </w:r>
            <w:proofErr w:type="spellEnd"/>
            <w:r w:rsidR="0029221C" w:rsidRPr="00EF49FE">
              <w:rPr>
                <w:bCs/>
                <w:iCs/>
                <w:lang w:val="sr-Cyrl-RS"/>
              </w:rPr>
              <w:t xml:space="preserve"> </w:t>
            </w:r>
            <w:proofErr w:type="spellStart"/>
            <w:r w:rsidR="0029221C" w:rsidRPr="00EF49FE">
              <w:rPr>
                <w:bCs/>
                <w:iCs/>
                <w:lang w:val="sr-Cyrl-RS"/>
              </w:rPr>
              <w:t>protection</w:t>
            </w:r>
            <w:proofErr w:type="spellEnd"/>
            <w:r w:rsidR="0029221C" w:rsidRPr="00EF49FE">
              <w:rPr>
                <w:bCs/>
                <w:iCs/>
                <w:lang w:val="sr-Cyrl-RS"/>
              </w:rPr>
              <w:t xml:space="preserve"> </w:t>
            </w:r>
            <w:proofErr w:type="spellStart"/>
            <w:r w:rsidR="0029221C" w:rsidRPr="00EF49FE">
              <w:rPr>
                <w:bCs/>
                <w:iCs/>
                <w:lang w:val="sr-Cyrl-RS"/>
              </w:rPr>
              <w:t>of</w:t>
            </w:r>
            <w:proofErr w:type="spellEnd"/>
            <w:r w:rsidR="0029221C" w:rsidRPr="00EF49FE">
              <w:rPr>
                <w:bCs/>
                <w:iCs/>
                <w:lang w:val="sr-Cyrl-RS"/>
              </w:rPr>
              <w:t xml:space="preserve"> </w:t>
            </w:r>
            <w:proofErr w:type="spellStart"/>
            <w:r w:rsidR="0029221C" w:rsidRPr="00EF49FE">
              <w:rPr>
                <w:bCs/>
                <w:iCs/>
                <w:lang w:val="sr-Cyrl-RS"/>
              </w:rPr>
              <w:t>rights</w:t>
            </w:r>
            <w:proofErr w:type="spellEnd"/>
            <w:r w:rsidR="0029221C" w:rsidRPr="00EF49FE">
              <w:rPr>
                <w:bCs/>
                <w:iCs/>
                <w:lang w:val="sr-Cyrl-RS"/>
              </w:rPr>
              <w:t xml:space="preserve"> </w:t>
            </w:r>
            <w:proofErr w:type="spellStart"/>
            <w:r w:rsidR="004B4DF4" w:rsidRPr="00EF49FE">
              <w:rPr>
                <w:bCs/>
                <w:iCs/>
                <w:lang w:val="sr-Cyrl-RS"/>
              </w:rPr>
              <w:t>disputing</w:t>
            </w:r>
            <w:proofErr w:type="spellEnd"/>
            <w:r w:rsidR="0029221C" w:rsidRPr="00EF49FE">
              <w:rPr>
                <w:bCs/>
                <w:iCs/>
                <w:lang w:val="sr-Cyrl-RS"/>
              </w:rPr>
              <w:t xml:space="preserve"> </w:t>
            </w:r>
            <w:proofErr w:type="spellStart"/>
            <w:r w:rsidR="0029221C" w:rsidRPr="00EF49FE">
              <w:rPr>
                <w:bCs/>
                <w:iCs/>
                <w:lang w:val="sr-Cyrl-RS"/>
              </w:rPr>
              <w:t>the</w:t>
            </w:r>
            <w:proofErr w:type="spellEnd"/>
            <w:r w:rsidR="0029221C" w:rsidRPr="00EF49FE">
              <w:rPr>
                <w:bCs/>
                <w:iCs/>
                <w:lang w:val="sr-Cyrl-RS"/>
              </w:rPr>
              <w:t xml:space="preserve"> </w:t>
            </w:r>
            <w:proofErr w:type="spellStart"/>
            <w:r w:rsidR="00C6278B">
              <w:rPr>
                <w:bCs/>
                <w:iCs/>
                <w:lang w:val="sr-Cyrl-RS"/>
              </w:rPr>
              <w:t>Contracting</w:t>
            </w:r>
            <w:proofErr w:type="spellEnd"/>
            <w:r w:rsidR="00C6278B">
              <w:rPr>
                <w:bCs/>
                <w:iCs/>
                <w:lang w:val="sr-Cyrl-RS"/>
              </w:rPr>
              <w:t xml:space="preserve"> </w:t>
            </w:r>
            <w:proofErr w:type="spellStart"/>
            <w:r w:rsidR="00C6278B">
              <w:rPr>
                <w:bCs/>
                <w:iCs/>
                <w:lang w:val="sr-Cyrl-RS"/>
              </w:rPr>
              <w:t>authority</w:t>
            </w:r>
            <w:r w:rsidR="00683625" w:rsidRPr="00EF49FE">
              <w:rPr>
                <w:bCs/>
                <w:iCs/>
                <w:lang w:val="sr-Cyrl-RS"/>
              </w:rPr>
              <w:t>`s</w:t>
            </w:r>
            <w:proofErr w:type="spellEnd"/>
            <w:r w:rsidR="00683625" w:rsidRPr="00EF49FE">
              <w:rPr>
                <w:bCs/>
                <w:iCs/>
                <w:lang w:val="sr-Cyrl-RS"/>
              </w:rPr>
              <w:t xml:space="preserve"> </w:t>
            </w:r>
            <w:proofErr w:type="spellStart"/>
            <w:r w:rsidR="0029221C" w:rsidRPr="00EF49FE">
              <w:rPr>
                <w:bCs/>
                <w:iCs/>
                <w:lang w:val="sr-Cyrl-RS"/>
              </w:rPr>
              <w:t>actions</w:t>
            </w:r>
            <w:proofErr w:type="spellEnd"/>
            <w:r w:rsidR="0029221C" w:rsidRPr="00EF49FE">
              <w:rPr>
                <w:bCs/>
                <w:iCs/>
                <w:lang w:val="sr-Cyrl-RS"/>
              </w:rPr>
              <w:t xml:space="preserve"> </w:t>
            </w:r>
            <w:proofErr w:type="spellStart"/>
            <w:r w:rsidR="0029221C" w:rsidRPr="00EF49FE">
              <w:rPr>
                <w:bCs/>
                <w:iCs/>
                <w:lang w:val="sr-Cyrl-RS"/>
              </w:rPr>
              <w:t>undertaken</w:t>
            </w:r>
            <w:proofErr w:type="spellEnd"/>
            <w:r w:rsidR="0029221C" w:rsidRPr="00EF49FE">
              <w:rPr>
                <w:bCs/>
                <w:iCs/>
                <w:lang w:val="sr-Cyrl-RS"/>
              </w:rPr>
              <w:t xml:space="preserve"> </w:t>
            </w:r>
            <w:proofErr w:type="spellStart"/>
            <w:r w:rsidR="003D5E3B" w:rsidRPr="00EF49FE">
              <w:rPr>
                <w:bCs/>
                <w:iCs/>
                <w:lang w:val="sr-Cyrl-RS"/>
              </w:rPr>
              <w:t>after</w:t>
            </w:r>
            <w:proofErr w:type="spellEnd"/>
            <w:r w:rsidR="0029221C" w:rsidRPr="00EF49FE">
              <w:rPr>
                <w:bCs/>
                <w:iCs/>
                <w:lang w:val="sr-Cyrl-RS"/>
              </w:rPr>
              <w:t xml:space="preserve"> </w:t>
            </w:r>
            <w:proofErr w:type="spellStart"/>
            <w:r w:rsidR="0029221C" w:rsidRPr="00EF49FE">
              <w:rPr>
                <w:bCs/>
                <w:iCs/>
                <w:lang w:val="sr-Cyrl-RS"/>
              </w:rPr>
              <w:t>the</w:t>
            </w:r>
            <w:proofErr w:type="spellEnd"/>
            <w:r w:rsidR="0029221C" w:rsidRPr="00EF49FE">
              <w:rPr>
                <w:bCs/>
                <w:iCs/>
                <w:lang w:val="sr-Cyrl-RS"/>
              </w:rPr>
              <w:t xml:space="preserve"> </w:t>
            </w:r>
            <w:proofErr w:type="spellStart"/>
            <w:r w:rsidR="0029221C" w:rsidRPr="00EF49FE">
              <w:rPr>
                <w:bCs/>
                <w:iCs/>
                <w:lang w:val="sr-Cyrl-RS"/>
              </w:rPr>
              <w:t>expiration</w:t>
            </w:r>
            <w:proofErr w:type="spellEnd"/>
            <w:r w:rsidR="0029221C" w:rsidRPr="00EF49FE">
              <w:rPr>
                <w:bCs/>
                <w:iCs/>
                <w:lang w:val="sr-Cyrl-RS"/>
              </w:rPr>
              <w:t xml:space="preserve"> </w:t>
            </w:r>
            <w:proofErr w:type="spellStart"/>
            <w:r w:rsidR="0029221C" w:rsidRPr="00EF49FE">
              <w:rPr>
                <w:bCs/>
                <w:iCs/>
                <w:lang w:val="sr-Cyrl-RS"/>
              </w:rPr>
              <w:t>of</w:t>
            </w:r>
            <w:proofErr w:type="spellEnd"/>
            <w:r w:rsidR="0029221C" w:rsidRPr="00EF49FE">
              <w:rPr>
                <w:bCs/>
                <w:iCs/>
                <w:lang w:val="sr-Cyrl-RS"/>
              </w:rPr>
              <w:t xml:space="preserve"> </w:t>
            </w:r>
            <w:proofErr w:type="spellStart"/>
            <w:r w:rsidR="0029221C" w:rsidRPr="00EF49FE">
              <w:rPr>
                <w:bCs/>
                <w:iCs/>
                <w:lang w:val="sr-Cyrl-RS"/>
              </w:rPr>
              <w:t>the</w:t>
            </w:r>
            <w:proofErr w:type="spellEnd"/>
            <w:r w:rsidR="0029221C" w:rsidRPr="00EF49FE">
              <w:rPr>
                <w:bCs/>
                <w:iCs/>
                <w:lang w:val="sr-Cyrl-RS"/>
              </w:rPr>
              <w:t xml:space="preserve"> </w:t>
            </w:r>
            <w:proofErr w:type="spellStart"/>
            <w:r w:rsidR="0029221C" w:rsidRPr="00EF49FE">
              <w:rPr>
                <w:bCs/>
                <w:iCs/>
                <w:lang w:val="sr-Cyrl-RS"/>
              </w:rPr>
              <w:t>deadline</w:t>
            </w:r>
            <w:proofErr w:type="spellEnd"/>
            <w:r w:rsidR="0029221C" w:rsidRPr="00EF49FE">
              <w:rPr>
                <w:bCs/>
                <w:iCs/>
                <w:lang w:val="sr-Cyrl-RS"/>
              </w:rPr>
              <w:t xml:space="preserve"> </w:t>
            </w:r>
            <w:proofErr w:type="spellStart"/>
            <w:r w:rsidR="0029221C" w:rsidRPr="00EF49FE">
              <w:rPr>
                <w:bCs/>
                <w:iCs/>
                <w:lang w:val="sr-Cyrl-RS"/>
              </w:rPr>
              <w:t>for</w:t>
            </w:r>
            <w:proofErr w:type="spellEnd"/>
            <w:r w:rsidR="0029221C" w:rsidRPr="00EF49FE">
              <w:rPr>
                <w:bCs/>
                <w:iCs/>
                <w:lang w:val="sr-Cyrl-RS"/>
              </w:rPr>
              <w:t xml:space="preserve"> </w:t>
            </w:r>
            <w:proofErr w:type="spellStart"/>
            <w:r w:rsidR="0029221C" w:rsidRPr="00EF49FE">
              <w:rPr>
                <w:bCs/>
                <w:iCs/>
                <w:lang w:val="sr-Cyrl-RS"/>
              </w:rPr>
              <w:t>submission</w:t>
            </w:r>
            <w:proofErr w:type="spellEnd"/>
            <w:r w:rsidR="0029221C" w:rsidRPr="00EF49FE">
              <w:rPr>
                <w:bCs/>
                <w:iCs/>
                <w:lang w:val="sr-Cyrl-RS"/>
              </w:rPr>
              <w:t xml:space="preserve"> </w:t>
            </w:r>
            <w:proofErr w:type="spellStart"/>
            <w:r w:rsidR="0029221C" w:rsidRPr="00EF49FE">
              <w:rPr>
                <w:bCs/>
                <w:iCs/>
                <w:lang w:val="sr-Cyrl-RS"/>
              </w:rPr>
              <w:t>of</w:t>
            </w:r>
            <w:proofErr w:type="spellEnd"/>
            <w:r w:rsidR="0029221C" w:rsidRPr="00EF49FE">
              <w:rPr>
                <w:bCs/>
                <w:iCs/>
                <w:lang w:val="sr-Cyrl-RS"/>
              </w:rPr>
              <w:t xml:space="preserve"> </w:t>
            </w:r>
            <w:proofErr w:type="spellStart"/>
            <w:r w:rsidR="003D5E3B" w:rsidRPr="00EF49FE">
              <w:rPr>
                <w:bCs/>
                <w:iCs/>
                <w:lang w:val="sr-Cyrl-RS"/>
              </w:rPr>
              <w:t>bids</w:t>
            </w:r>
            <w:proofErr w:type="spellEnd"/>
            <w:r w:rsidR="0029221C" w:rsidRPr="00EF49FE">
              <w:rPr>
                <w:bCs/>
                <w:iCs/>
                <w:lang w:val="sr-Cyrl-RS"/>
              </w:rPr>
              <w:t xml:space="preserve">, </w:t>
            </w:r>
            <w:proofErr w:type="spellStart"/>
            <w:r w:rsidR="003D5E3B" w:rsidRPr="00EF49FE">
              <w:rPr>
                <w:bCs/>
                <w:iCs/>
                <w:lang w:val="sr-Cyrl-RS"/>
              </w:rPr>
              <w:t>or</w:t>
            </w:r>
            <w:proofErr w:type="spellEnd"/>
            <w:r w:rsidR="003D5E3B" w:rsidRPr="00EF49FE">
              <w:rPr>
                <w:bCs/>
                <w:iCs/>
                <w:lang w:val="sr-Cyrl-RS"/>
              </w:rPr>
              <w:t xml:space="preserve"> </w:t>
            </w:r>
            <w:proofErr w:type="spellStart"/>
            <w:r w:rsidR="004B4DF4" w:rsidRPr="00EF49FE">
              <w:rPr>
                <w:bCs/>
                <w:iCs/>
                <w:lang w:val="sr-Cyrl-RS"/>
              </w:rPr>
              <w:t>appeal</w:t>
            </w:r>
            <w:proofErr w:type="spellEnd"/>
            <w:r w:rsidR="003D5E3B" w:rsidRPr="00EF49FE">
              <w:rPr>
                <w:bCs/>
                <w:iCs/>
                <w:lang w:val="sr-Cyrl-RS"/>
              </w:rPr>
              <w:t xml:space="preserve"> </w:t>
            </w:r>
            <w:proofErr w:type="spellStart"/>
            <w:r w:rsidR="0029221C" w:rsidRPr="00EF49FE">
              <w:rPr>
                <w:bCs/>
                <w:iCs/>
                <w:lang w:val="sr-Cyrl-RS"/>
              </w:rPr>
              <w:t>shall</w:t>
            </w:r>
            <w:proofErr w:type="spellEnd"/>
            <w:r w:rsidR="0029221C" w:rsidRPr="00EF49FE">
              <w:rPr>
                <w:bCs/>
                <w:iCs/>
                <w:lang w:val="sr-Cyrl-RS"/>
              </w:rPr>
              <w:t xml:space="preserve"> </w:t>
            </w:r>
            <w:proofErr w:type="spellStart"/>
            <w:r w:rsidR="0029221C" w:rsidRPr="00EF49FE">
              <w:rPr>
                <w:bCs/>
                <w:iCs/>
                <w:lang w:val="sr-Cyrl-RS"/>
              </w:rPr>
              <w:t>be</w:t>
            </w:r>
            <w:proofErr w:type="spellEnd"/>
            <w:r w:rsidR="0029221C" w:rsidRPr="00EF49FE">
              <w:rPr>
                <w:bCs/>
                <w:iCs/>
                <w:lang w:val="sr-Cyrl-RS"/>
              </w:rPr>
              <w:t xml:space="preserve"> </w:t>
            </w:r>
            <w:proofErr w:type="spellStart"/>
            <w:r w:rsidR="003D5E3B" w:rsidRPr="00EF49FE">
              <w:rPr>
                <w:bCs/>
                <w:iCs/>
                <w:lang w:val="sr-Cyrl-RS"/>
              </w:rPr>
              <w:t>submitted</w:t>
            </w:r>
            <w:proofErr w:type="spellEnd"/>
            <w:r w:rsidR="003D5E3B" w:rsidRPr="00EF49FE">
              <w:rPr>
                <w:bCs/>
                <w:iCs/>
                <w:lang w:val="sr-Cyrl-RS"/>
              </w:rPr>
              <w:t xml:space="preserve"> </w:t>
            </w:r>
            <w:proofErr w:type="spellStart"/>
            <w:r w:rsidR="003D5E3B" w:rsidRPr="00EF49FE">
              <w:rPr>
                <w:bCs/>
                <w:iCs/>
                <w:lang w:val="sr-Cyrl-RS"/>
              </w:rPr>
              <w:t>no</w:t>
            </w:r>
            <w:proofErr w:type="spellEnd"/>
            <w:r w:rsidR="003D5E3B" w:rsidRPr="00EF49FE">
              <w:rPr>
                <w:bCs/>
                <w:iCs/>
                <w:lang w:val="sr-Cyrl-RS"/>
              </w:rPr>
              <w:t xml:space="preserve"> </w:t>
            </w:r>
            <w:proofErr w:type="spellStart"/>
            <w:r w:rsidR="003D5E3B" w:rsidRPr="00EF49FE">
              <w:rPr>
                <w:bCs/>
                <w:iCs/>
                <w:lang w:val="sr-Cyrl-RS"/>
              </w:rPr>
              <w:t>later</w:t>
            </w:r>
            <w:proofErr w:type="spellEnd"/>
            <w:r w:rsidR="003D5E3B" w:rsidRPr="00EF49FE">
              <w:rPr>
                <w:bCs/>
                <w:iCs/>
                <w:lang w:val="sr-Cyrl-RS"/>
              </w:rPr>
              <w:t xml:space="preserve"> </w:t>
            </w:r>
            <w:proofErr w:type="spellStart"/>
            <w:r w:rsidR="003D5E3B" w:rsidRPr="00EF49FE">
              <w:rPr>
                <w:bCs/>
                <w:iCs/>
                <w:lang w:val="sr-Cyrl-RS"/>
              </w:rPr>
              <w:t>than</w:t>
            </w:r>
            <w:proofErr w:type="spellEnd"/>
            <w:r w:rsidR="003D5E3B" w:rsidRPr="00EF49FE">
              <w:rPr>
                <w:bCs/>
                <w:iCs/>
                <w:lang w:val="sr-Cyrl-RS"/>
              </w:rPr>
              <w:t xml:space="preserve"> 10 (</w:t>
            </w:r>
            <w:proofErr w:type="spellStart"/>
            <w:r w:rsidR="003D5E3B" w:rsidRPr="00EF49FE">
              <w:rPr>
                <w:bCs/>
                <w:iCs/>
                <w:lang w:val="sr-Cyrl-RS"/>
              </w:rPr>
              <w:t>ten</w:t>
            </w:r>
            <w:proofErr w:type="spellEnd"/>
            <w:r w:rsidR="003D5E3B" w:rsidRPr="00EF49FE">
              <w:rPr>
                <w:bCs/>
                <w:iCs/>
                <w:lang w:val="sr-Cyrl-RS"/>
              </w:rPr>
              <w:t xml:space="preserve">) </w:t>
            </w:r>
            <w:r w:rsidR="003559D9">
              <w:rPr>
                <w:bCs/>
                <w:iCs/>
                <w:lang w:val="en-US"/>
              </w:rPr>
              <w:t xml:space="preserve">calendar </w:t>
            </w:r>
            <w:proofErr w:type="spellStart"/>
            <w:r w:rsidR="003D5E3B" w:rsidRPr="00EF49FE">
              <w:rPr>
                <w:bCs/>
                <w:iCs/>
                <w:lang w:val="sr-Cyrl-RS"/>
              </w:rPr>
              <w:t>days</w:t>
            </w:r>
            <w:proofErr w:type="spellEnd"/>
            <w:r w:rsidR="003D5E3B" w:rsidRPr="00EF49FE">
              <w:rPr>
                <w:bCs/>
                <w:iCs/>
                <w:lang w:val="sr-Cyrl-RS"/>
              </w:rPr>
              <w:t xml:space="preserve"> </w:t>
            </w:r>
            <w:proofErr w:type="spellStart"/>
            <w:r w:rsidR="003D5E3B" w:rsidRPr="00EF49FE">
              <w:rPr>
                <w:bCs/>
                <w:iCs/>
                <w:lang w:val="sr-Cyrl-RS"/>
              </w:rPr>
              <w:t>after</w:t>
            </w:r>
            <w:proofErr w:type="spellEnd"/>
            <w:r w:rsidR="003D5E3B" w:rsidRPr="00EF49FE">
              <w:rPr>
                <w:bCs/>
                <w:iCs/>
                <w:lang w:val="sr-Cyrl-RS"/>
              </w:rPr>
              <w:t xml:space="preserve"> </w:t>
            </w:r>
            <w:proofErr w:type="spellStart"/>
            <w:r w:rsidR="003D5E3B" w:rsidRPr="00EF49FE">
              <w:rPr>
                <w:bCs/>
                <w:iCs/>
                <w:lang w:val="sr-Cyrl-RS"/>
              </w:rPr>
              <w:t>the</w:t>
            </w:r>
            <w:proofErr w:type="spellEnd"/>
            <w:r w:rsidR="00FA33F0" w:rsidRPr="00EF49FE">
              <w:rPr>
                <w:bCs/>
                <w:iCs/>
              </w:rPr>
              <w:t xml:space="preserve"> commencement of standstill period.</w:t>
            </w:r>
            <w:r w:rsidR="004B4DF4" w:rsidRPr="00EF49FE">
              <w:rPr>
                <w:bCs/>
                <w:iCs/>
                <w:lang w:val="sr-Cyrl-RS"/>
              </w:rPr>
              <w:t xml:space="preserve"> </w:t>
            </w:r>
          </w:p>
          <w:p w14:paraId="41D72BD9" w14:textId="086A8C85" w:rsidR="00180A13" w:rsidRPr="00EF49FE" w:rsidRDefault="00180A13" w:rsidP="001E7F89">
            <w:pPr>
              <w:spacing w:before="120"/>
              <w:ind w:left="794"/>
              <w:jc w:val="both"/>
              <w:rPr>
                <w:bCs/>
                <w:iCs/>
                <w:lang w:val="en-GB"/>
              </w:rPr>
            </w:pPr>
            <w:r w:rsidRPr="00EF49FE">
              <w:rPr>
                <w:bCs/>
                <w:iCs/>
                <w:lang w:val="en-GB"/>
              </w:rPr>
              <w:t xml:space="preserve">After the expiration of deadline for submission of a request for protection of the rights, the Applicant isn’t allowed to amend a request by declaring a reasons related to actions which are subject of disputing in submitted Request or disputing other actions of </w:t>
            </w:r>
            <w:r w:rsidR="00C6278B">
              <w:rPr>
                <w:bCs/>
                <w:iCs/>
                <w:lang w:val="en-GB"/>
              </w:rPr>
              <w:t>Contracting authority</w:t>
            </w:r>
            <w:r w:rsidRPr="00EF49FE">
              <w:rPr>
                <w:bCs/>
                <w:iCs/>
                <w:lang w:val="en-GB"/>
              </w:rPr>
              <w:t xml:space="preserve"> of which </w:t>
            </w:r>
            <w:r w:rsidR="00093482" w:rsidRPr="00EF49FE">
              <w:rPr>
                <w:bCs/>
                <w:iCs/>
                <w:lang w:val="en-GB"/>
              </w:rPr>
              <w:t xml:space="preserve">the Applicant was or could have been aware of prior to expiration date for submission of request for protection of the rights from subclause </w:t>
            </w:r>
            <w:r w:rsidR="00F711E0" w:rsidRPr="00EF49FE">
              <w:rPr>
                <w:bCs/>
                <w:iCs/>
                <w:lang w:val="sr-Cyrl-RS"/>
              </w:rPr>
              <w:t>41.3.2</w:t>
            </w:r>
            <w:r w:rsidR="00410DBE" w:rsidRPr="00EF49FE">
              <w:rPr>
                <w:bCs/>
                <w:iCs/>
                <w:lang w:val="sr-Cyrl-RS"/>
              </w:rPr>
              <w:t>.</w:t>
            </w:r>
            <w:r w:rsidR="00F711E0" w:rsidRPr="00EF49FE">
              <w:rPr>
                <w:bCs/>
                <w:iCs/>
                <w:lang w:val="en-GB"/>
              </w:rPr>
              <w:t>2</w:t>
            </w:r>
            <w:r w:rsidR="00410DBE" w:rsidRPr="00EF49FE">
              <w:rPr>
                <w:bCs/>
                <w:iCs/>
                <w:lang w:val="sr-Cyrl-RS"/>
              </w:rPr>
              <w:t xml:space="preserve"> </w:t>
            </w:r>
            <w:r w:rsidR="00410DBE" w:rsidRPr="00EF49FE">
              <w:rPr>
                <w:bCs/>
                <w:iCs/>
                <w:lang w:val="en-GB"/>
              </w:rPr>
              <w:t xml:space="preserve">and </w:t>
            </w:r>
            <w:r w:rsidR="00F711E0" w:rsidRPr="00EF49FE">
              <w:rPr>
                <w:bCs/>
                <w:iCs/>
                <w:lang w:val="sr-Cyrl-RS"/>
              </w:rPr>
              <w:t>41.3.2</w:t>
            </w:r>
            <w:r w:rsidR="00410DBE" w:rsidRPr="00EF49FE">
              <w:rPr>
                <w:bCs/>
                <w:iCs/>
                <w:lang w:val="sr-Cyrl-RS"/>
              </w:rPr>
              <w:t>.</w:t>
            </w:r>
            <w:r w:rsidR="00F711E0" w:rsidRPr="00EF49FE">
              <w:rPr>
                <w:bCs/>
                <w:iCs/>
                <w:lang w:val="en-GB"/>
              </w:rPr>
              <w:t>3</w:t>
            </w:r>
            <w:r w:rsidR="00093482" w:rsidRPr="00EF49FE">
              <w:rPr>
                <w:bCs/>
                <w:iCs/>
                <w:lang w:val="en-GB"/>
              </w:rPr>
              <w:t xml:space="preserve">, and which were not stated in the Request. </w:t>
            </w:r>
          </w:p>
          <w:p w14:paraId="32D44D80" w14:textId="091D4D55" w:rsidR="005C4D73" w:rsidRPr="00EF49FE" w:rsidRDefault="00B84B5F" w:rsidP="00B822ED">
            <w:pPr>
              <w:spacing w:before="120"/>
              <w:ind w:left="775" w:hanging="775"/>
              <w:jc w:val="both"/>
              <w:rPr>
                <w:bCs/>
                <w:iCs/>
                <w:lang w:val="en-GB"/>
              </w:rPr>
            </w:pPr>
            <w:r w:rsidRPr="00EF49FE">
              <w:rPr>
                <w:bCs/>
                <w:iCs/>
                <w:lang w:val="sr-Cyrl-RS"/>
              </w:rPr>
              <w:t>41.3.2</w:t>
            </w:r>
            <w:r w:rsidR="00FA33F0" w:rsidRPr="00EF49FE">
              <w:rPr>
                <w:bCs/>
                <w:iCs/>
                <w:lang w:val="sr-Cyrl-RS"/>
              </w:rPr>
              <w:t>.4</w:t>
            </w:r>
            <w:r w:rsidR="00B822ED" w:rsidRPr="00EF49FE">
              <w:rPr>
                <w:bCs/>
                <w:iCs/>
                <w:lang w:val="sr-Cyrl-RS"/>
              </w:rPr>
              <w:t xml:space="preserve"> </w:t>
            </w:r>
            <w:proofErr w:type="spellStart"/>
            <w:r w:rsidR="00093482" w:rsidRPr="00EF49FE">
              <w:rPr>
                <w:bCs/>
                <w:iCs/>
                <w:lang w:val="sr-Cyrl-RS"/>
              </w:rPr>
              <w:t>The</w:t>
            </w:r>
            <w:proofErr w:type="spellEnd"/>
            <w:r w:rsidR="00093482" w:rsidRPr="00EF49FE">
              <w:rPr>
                <w:bCs/>
                <w:iCs/>
                <w:lang w:val="sr-Cyrl-RS"/>
              </w:rPr>
              <w:t xml:space="preserve"> </w:t>
            </w:r>
            <w:proofErr w:type="spellStart"/>
            <w:r w:rsidR="00093482" w:rsidRPr="00EF49FE">
              <w:rPr>
                <w:bCs/>
                <w:iCs/>
                <w:lang w:val="sr-Cyrl-RS"/>
              </w:rPr>
              <w:t>Request</w:t>
            </w:r>
            <w:proofErr w:type="spellEnd"/>
            <w:r w:rsidR="00093482" w:rsidRPr="00EF49FE">
              <w:rPr>
                <w:bCs/>
                <w:iCs/>
                <w:lang w:val="sr-Cyrl-RS"/>
              </w:rPr>
              <w:t xml:space="preserve"> </w:t>
            </w:r>
            <w:proofErr w:type="spellStart"/>
            <w:r w:rsidR="00093482" w:rsidRPr="00EF49FE">
              <w:rPr>
                <w:bCs/>
                <w:iCs/>
                <w:lang w:val="sr-Cyrl-RS"/>
              </w:rPr>
              <w:t>for</w:t>
            </w:r>
            <w:proofErr w:type="spellEnd"/>
            <w:r w:rsidR="00093482" w:rsidRPr="00EF49FE">
              <w:rPr>
                <w:bCs/>
                <w:iCs/>
                <w:lang w:val="sr-Cyrl-RS"/>
              </w:rPr>
              <w:t xml:space="preserve"> </w:t>
            </w:r>
            <w:proofErr w:type="spellStart"/>
            <w:r w:rsidR="00093482" w:rsidRPr="00EF49FE">
              <w:rPr>
                <w:bCs/>
                <w:iCs/>
                <w:lang w:val="sr-Cyrl-RS"/>
              </w:rPr>
              <w:t>the</w:t>
            </w:r>
            <w:proofErr w:type="spellEnd"/>
            <w:r w:rsidR="00093482" w:rsidRPr="00EF49FE">
              <w:rPr>
                <w:bCs/>
                <w:iCs/>
                <w:lang w:val="sr-Cyrl-RS"/>
              </w:rPr>
              <w:t xml:space="preserve"> </w:t>
            </w:r>
            <w:proofErr w:type="spellStart"/>
            <w:r w:rsidR="00093482" w:rsidRPr="00EF49FE">
              <w:rPr>
                <w:bCs/>
                <w:iCs/>
                <w:lang w:val="sr-Cyrl-RS"/>
              </w:rPr>
              <w:t>protection</w:t>
            </w:r>
            <w:proofErr w:type="spellEnd"/>
            <w:r w:rsidR="00093482" w:rsidRPr="00EF49FE">
              <w:rPr>
                <w:bCs/>
                <w:iCs/>
                <w:lang w:val="sr-Cyrl-RS"/>
              </w:rPr>
              <w:t xml:space="preserve"> </w:t>
            </w:r>
            <w:proofErr w:type="spellStart"/>
            <w:r w:rsidR="00093482" w:rsidRPr="00EF49FE">
              <w:rPr>
                <w:bCs/>
                <w:iCs/>
                <w:lang w:val="sr-Cyrl-RS"/>
              </w:rPr>
              <w:t>of</w:t>
            </w:r>
            <w:proofErr w:type="spellEnd"/>
            <w:r w:rsidR="00093482" w:rsidRPr="00EF49FE">
              <w:rPr>
                <w:bCs/>
                <w:iCs/>
                <w:lang w:val="sr-Cyrl-RS"/>
              </w:rPr>
              <w:t xml:space="preserve"> </w:t>
            </w:r>
            <w:proofErr w:type="spellStart"/>
            <w:r w:rsidR="00093482" w:rsidRPr="00EF49FE">
              <w:rPr>
                <w:bCs/>
                <w:iCs/>
                <w:lang w:val="sr-Cyrl-RS"/>
              </w:rPr>
              <w:t>rights</w:t>
            </w:r>
            <w:proofErr w:type="spellEnd"/>
            <w:r w:rsidR="00093482" w:rsidRPr="00EF49FE">
              <w:rPr>
                <w:bCs/>
                <w:iCs/>
                <w:lang w:val="sr-Cyrl-RS"/>
              </w:rPr>
              <w:t xml:space="preserve"> </w:t>
            </w:r>
            <w:proofErr w:type="spellStart"/>
            <w:r w:rsidR="00093482" w:rsidRPr="00EF49FE">
              <w:rPr>
                <w:bCs/>
                <w:iCs/>
                <w:lang w:val="sr-Cyrl-RS"/>
              </w:rPr>
              <w:t>cannot</w:t>
            </w:r>
            <w:proofErr w:type="spellEnd"/>
            <w:r w:rsidR="00093482" w:rsidRPr="00EF49FE">
              <w:rPr>
                <w:bCs/>
                <w:iCs/>
                <w:lang w:val="sr-Cyrl-RS"/>
              </w:rPr>
              <w:t xml:space="preserve"> </w:t>
            </w:r>
            <w:proofErr w:type="spellStart"/>
            <w:r w:rsidR="00093482" w:rsidRPr="00EF49FE">
              <w:rPr>
                <w:bCs/>
                <w:iCs/>
                <w:lang w:val="sr-Cyrl-RS"/>
              </w:rPr>
              <w:t>dispute</w:t>
            </w:r>
            <w:proofErr w:type="spellEnd"/>
            <w:r w:rsidR="00093482" w:rsidRPr="00EF49FE">
              <w:rPr>
                <w:bCs/>
                <w:iCs/>
                <w:lang w:val="sr-Cyrl-RS"/>
              </w:rPr>
              <w:t xml:space="preserve"> </w:t>
            </w:r>
            <w:proofErr w:type="spellStart"/>
            <w:r w:rsidR="00093482" w:rsidRPr="00EF49FE">
              <w:rPr>
                <w:bCs/>
                <w:iCs/>
                <w:lang w:val="sr-Cyrl-RS"/>
              </w:rPr>
              <w:t>the</w:t>
            </w:r>
            <w:proofErr w:type="spellEnd"/>
            <w:r w:rsidR="00093482" w:rsidRPr="00EF49FE">
              <w:rPr>
                <w:bCs/>
                <w:iCs/>
                <w:lang w:val="sr-Cyrl-RS"/>
              </w:rPr>
              <w:t xml:space="preserve"> </w:t>
            </w:r>
            <w:proofErr w:type="spellStart"/>
            <w:r w:rsidR="00093482" w:rsidRPr="00EF49FE">
              <w:rPr>
                <w:bCs/>
                <w:iCs/>
                <w:lang w:val="sr-Cyrl-RS"/>
              </w:rPr>
              <w:t>actions</w:t>
            </w:r>
            <w:proofErr w:type="spellEnd"/>
            <w:r w:rsidR="00093482" w:rsidRPr="00EF49FE">
              <w:rPr>
                <w:bCs/>
                <w:iCs/>
                <w:lang w:val="sr-Cyrl-RS"/>
              </w:rPr>
              <w:t xml:space="preserve"> </w:t>
            </w:r>
            <w:proofErr w:type="spellStart"/>
            <w:r w:rsidR="00093482" w:rsidRPr="00EF49FE">
              <w:rPr>
                <w:bCs/>
                <w:iCs/>
                <w:lang w:val="sr-Cyrl-RS"/>
              </w:rPr>
              <w:t>of</w:t>
            </w:r>
            <w:proofErr w:type="spellEnd"/>
            <w:r w:rsidR="00093482" w:rsidRPr="00EF49FE">
              <w:rPr>
                <w:bCs/>
                <w:iCs/>
                <w:lang w:val="sr-Cyrl-RS"/>
              </w:rPr>
              <w:t xml:space="preserve"> </w:t>
            </w:r>
            <w:proofErr w:type="spellStart"/>
            <w:r w:rsidR="00093482" w:rsidRPr="00EF49FE">
              <w:rPr>
                <w:bCs/>
                <w:iCs/>
                <w:lang w:val="sr-Cyrl-RS"/>
              </w:rPr>
              <w:t>the</w:t>
            </w:r>
            <w:proofErr w:type="spellEnd"/>
            <w:r w:rsidR="00093482" w:rsidRPr="00EF49FE">
              <w:rPr>
                <w:bCs/>
                <w:iCs/>
                <w:lang w:val="sr-Cyrl-RS"/>
              </w:rPr>
              <w:t xml:space="preserve"> </w:t>
            </w:r>
            <w:proofErr w:type="spellStart"/>
            <w:r w:rsidR="00C6278B">
              <w:rPr>
                <w:bCs/>
                <w:iCs/>
                <w:lang w:val="sr-Cyrl-RS"/>
              </w:rPr>
              <w:t>Contracting</w:t>
            </w:r>
            <w:proofErr w:type="spellEnd"/>
            <w:r w:rsidR="00C6278B">
              <w:rPr>
                <w:bCs/>
                <w:iCs/>
                <w:lang w:val="sr-Cyrl-RS"/>
              </w:rPr>
              <w:t xml:space="preserve"> </w:t>
            </w:r>
            <w:proofErr w:type="spellStart"/>
            <w:r w:rsidR="00C6278B">
              <w:rPr>
                <w:bCs/>
                <w:iCs/>
                <w:lang w:val="sr-Cyrl-RS"/>
              </w:rPr>
              <w:t>authority</w:t>
            </w:r>
            <w:proofErr w:type="spellEnd"/>
            <w:r w:rsidR="00093482" w:rsidRPr="00EF49FE">
              <w:rPr>
                <w:bCs/>
                <w:iCs/>
                <w:lang w:val="sr-Cyrl-RS"/>
              </w:rPr>
              <w:t xml:space="preserve"> </w:t>
            </w:r>
            <w:proofErr w:type="spellStart"/>
            <w:r w:rsidR="00093482" w:rsidRPr="00EF49FE">
              <w:rPr>
                <w:bCs/>
                <w:iCs/>
                <w:lang w:val="sr-Cyrl-RS"/>
              </w:rPr>
              <w:t>taken</w:t>
            </w:r>
            <w:proofErr w:type="spellEnd"/>
            <w:r w:rsidR="00093482" w:rsidRPr="00EF49FE">
              <w:rPr>
                <w:bCs/>
                <w:iCs/>
                <w:lang w:val="en-GB"/>
              </w:rPr>
              <w:t xml:space="preserve"> in the procurement procedure if the Applicant was or might have been aware of the reasons for its submission before the expiration of the deadline from sub-clause </w:t>
            </w:r>
            <w:r w:rsidR="00495EFA" w:rsidRPr="00EF49FE">
              <w:rPr>
                <w:bCs/>
                <w:iCs/>
                <w:lang w:val="sr-Cyrl-RS"/>
              </w:rPr>
              <w:t>41.3.2</w:t>
            </w:r>
            <w:r w:rsidR="00410DBE" w:rsidRPr="00EF49FE">
              <w:rPr>
                <w:bCs/>
                <w:iCs/>
                <w:lang w:val="sr-Cyrl-RS"/>
              </w:rPr>
              <w:t>.</w:t>
            </w:r>
            <w:r w:rsidR="00FA33F0" w:rsidRPr="00EF49FE">
              <w:rPr>
                <w:bCs/>
                <w:iCs/>
                <w:lang w:val="en-GB"/>
              </w:rPr>
              <w:t>2</w:t>
            </w:r>
            <w:r w:rsidR="00410DBE" w:rsidRPr="00EF49FE">
              <w:rPr>
                <w:bCs/>
                <w:iCs/>
                <w:lang w:val="sr-Cyrl-RS"/>
              </w:rPr>
              <w:t xml:space="preserve"> </w:t>
            </w:r>
            <w:r w:rsidR="00093482" w:rsidRPr="00EF49FE">
              <w:rPr>
                <w:bCs/>
                <w:iCs/>
                <w:lang w:val="en-GB"/>
              </w:rPr>
              <w:t xml:space="preserve">and </w:t>
            </w:r>
            <w:r w:rsidR="00495EFA" w:rsidRPr="00EF49FE">
              <w:rPr>
                <w:bCs/>
                <w:iCs/>
                <w:lang w:val="sr-Cyrl-RS"/>
              </w:rPr>
              <w:t>41.3.2</w:t>
            </w:r>
            <w:r w:rsidR="00410DBE" w:rsidRPr="00EF49FE">
              <w:rPr>
                <w:bCs/>
                <w:iCs/>
                <w:lang w:val="sr-Cyrl-RS"/>
              </w:rPr>
              <w:t>.</w:t>
            </w:r>
            <w:r w:rsidR="00FA33F0" w:rsidRPr="00EF49FE">
              <w:rPr>
                <w:bCs/>
                <w:iCs/>
                <w:lang w:val="en-GB"/>
              </w:rPr>
              <w:t>3</w:t>
            </w:r>
            <w:r w:rsidR="00093482" w:rsidRPr="00EF49FE">
              <w:rPr>
                <w:bCs/>
                <w:iCs/>
                <w:lang w:val="en-GB"/>
              </w:rPr>
              <w:t xml:space="preserve">, and the Applicant did not submit it before the expiry of the </w:t>
            </w:r>
            <w:r w:rsidR="005C4D73" w:rsidRPr="00EF49FE">
              <w:rPr>
                <w:bCs/>
                <w:iCs/>
                <w:lang w:val="en-GB"/>
              </w:rPr>
              <w:t>that</w:t>
            </w:r>
            <w:r w:rsidR="00093482" w:rsidRPr="00EF49FE">
              <w:rPr>
                <w:bCs/>
                <w:iCs/>
                <w:lang w:val="en-GB"/>
              </w:rPr>
              <w:t xml:space="preserve"> deadline. </w:t>
            </w:r>
          </w:p>
          <w:p w14:paraId="632D0460" w14:textId="77AD0FE6" w:rsidR="005C4D73" w:rsidRPr="00EF49FE" w:rsidRDefault="005C4D73" w:rsidP="001E7F89">
            <w:pPr>
              <w:spacing w:before="120"/>
              <w:ind w:left="794"/>
              <w:jc w:val="both"/>
              <w:rPr>
                <w:bCs/>
                <w:iCs/>
                <w:lang w:val="en-GB"/>
              </w:rPr>
            </w:pPr>
            <w:r w:rsidRPr="00EF49FE">
              <w:rPr>
                <w:bCs/>
                <w:iCs/>
                <w:lang w:val="en-GB"/>
              </w:rPr>
              <w:t xml:space="preserve">If the Request for protection of rights is submitted in the procurement procedure again by the same Applicant, no action by the </w:t>
            </w:r>
            <w:r w:rsidR="00C6278B">
              <w:rPr>
                <w:bCs/>
                <w:iCs/>
                <w:lang w:val="en-GB"/>
              </w:rPr>
              <w:t>Contracting authority</w:t>
            </w:r>
            <w:r w:rsidRPr="00EF49FE">
              <w:rPr>
                <w:bCs/>
                <w:iCs/>
                <w:lang w:val="en-GB"/>
              </w:rPr>
              <w:t xml:space="preserve"> can be disputed in that request for which the Applicant has known or could have known at the time of submission of a prior request. </w:t>
            </w:r>
          </w:p>
          <w:p w14:paraId="20180193" w14:textId="720331DC" w:rsidR="005C4D73" w:rsidRPr="00EF49FE" w:rsidRDefault="00B84B5F" w:rsidP="00B822ED">
            <w:pPr>
              <w:spacing w:before="120"/>
              <w:ind w:left="775" w:hanging="775"/>
              <w:jc w:val="both"/>
              <w:rPr>
                <w:bCs/>
                <w:iCs/>
                <w:lang w:val="en-GB"/>
              </w:rPr>
            </w:pPr>
            <w:r w:rsidRPr="003C7AD2">
              <w:rPr>
                <w:bCs/>
                <w:lang w:val="en-GB" w:eastAsia="nl-NL"/>
              </w:rPr>
              <w:lastRenderedPageBreak/>
              <w:t>41.3.2</w:t>
            </w:r>
            <w:r w:rsidR="00FA33F0" w:rsidRPr="003C7AD2">
              <w:rPr>
                <w:bCs/>
                <w:lang w:val="en-GB" w:eastAsia="nl-NL"/>
              </w:rPr>
              <w:t>.5</w:t>
            </w:r>
            <w:r w:rsidR="00B822ED" w:rsidRPr="003C7AD2">
              <w:rPr>
                <w:bCs/>
                <w:lang w:val="en-GB" w:eastAsia="nl-NL"/>
              </w:rPr>
              <w:t xml:space="preserve"> </w:t>
            </w:r>
            <w:r w:rsidR="005C4D73" w:rsidRPr="00EF49FE">
              <w:rPr>
                <w:bCs/>
                <w:iCs/>
                <w:lang w:val="en-GB"/>
              </w:rPr>
              <w:t xml:space="preserve">The </w:t>
            </w:r>
            <w:r w:rsidR="00C6278B">
              <w:rPr>
                <w:bCs/>
                <w:iCs/>
                <w:lang w:val="en-GB"/>
              </w:rPr>
              <w:t>Contracting authority</w:t>
            </w:r>
            <w:r w:rsidR="005C4D73" w:rsidRPr="00EF49FE">
              <w:rPr>
                <w:bCs/>
                <w:iCs/>
                <w:lang w:val="en-GB"/>
              </w:rPr>
              <w:t xml:space="preserve"> publishes a notice about the submitted request for protection of the rights the following day from the date of receipt of the request for protection of rights.</w:t>
            </w:r>
          </w:p>
          <w:p w14:paraId="58A29E2F" w14:textId="3B549908" w:rsidR="008A5D3E" w:rsidRPr="00EF49FE" w:rsidRDefault="008A5D3E" w:rsidP="001E7F89">
            <w:pPr>
              <w:spacing w:before="120"/>
              <w:ind w:left="794"/>
              <w:jc w:val="both"/>
              <w:rPr>
                <w:bCs/>
                <w:iCs/>
                <w:lang w:val="en-GB"/>
              </w:rPr>
            </w:pPr>
            <w:r w:rsidRPr="00EF49FE">
              <w:rPr>
                <w:bCs/>
                <w:iCs/>
                <w:lang w:val="en-GB"/>
              </w:rPr>
              <w:t xml:space="preserve">After the submitted Request for protection of rights, the </w:t>
            </w:r>
            <w:r w:rsidR="00C6278B">
              <w:rPr>
                <w:bCs/>
                <w:iCs/>
                <w:lang w:val="en-GB"/>
              </w:rPr>
              <w:t>Contracting authority</w:t>
            </w:r>
            <w:r w:rsidRPr="00EF49FE">
              <w:rPr>
                <w:bCs/>
                <w:iCs/>
                <w:lang w:val="en-GB"/>
              </w:rPr>
              <w:t xml:space="preserve"> implements or stops further activities in the procurement procedure.</w:t>
            </w:r>
          </w:p>
          <w:p w14:paraId="41179929" w14:textId="0DE0B922" w:rsidR="0029221C" w:rsidRPr="00EF49FE" w:rsidRDefault="00B84B5F" w:rsidP="0029221C">
            <w:pPr>
              <w:spacing w:before="120"/>
              <w:jc w:val="both"/>
              <w:rPr>
                <w:bCs/>
                <w:iCs/>
                <w:lang w:val="en-GB"/>
              </w:rPr>
            </w:pPr>
            <w:r w:rsidRPr="00EF49FE">
              <w:rPr>
                <w:bCs/>
                <w:iCs/>
                <w:lang w:val="sr-Cyrl-RS"/>
              </w:rPr>
              <w:t>41.3.2</w:t>
            </w:r>
            <w:r w:rsidR="00410DBE" w:rsidRPr="00EF49FE">
              <w:rPr>
                <w:bCs/>
                <w:iCs/>
                <w:lang w:val="sr-Cyrl-RS"/>
              </w:rPr>
              <w:t>.</w:t>
            </w:r>
            <w:r w:rsidR="00FA33F0" w:rsidRPr="00EF49FE">
              <w:rPr>
                <w:bCs/>
                <w:iCs/>
                <w:lang w:val="en-GB"/>
              </w:rPr>
              <w:t>6</w:t>
            </w:r>
            <w:r w:rsidR="00410DBE" w:rsidRPr="00EF49FE">
              <w:rPr>
                <w:bCs/>
                <w:iCs/>
                <w:lang w:val="sr-Cyrl-RS"/>
              </w:rPr>
              <w:t xml:space="preserve"> </w:t>
            </w:r>
            <w:r w:rsidR="0029221C" w:rsidRPr="00EF49FE">
              <w:rPr>
                <w:b/>
                <w:bCs/>
                <w:i/>
                <w:iCs/>
                <w:lang w:val="en-GB"/>
              </w:rPr>
              <w:t>The Applicant is obliged to pay the fee to the following account</w:t>
            </w:r>
            <w:r w:rsidR="0029221C" w:rsidRPr="00EF49FE">
              <w:rPr>
                <w:bCs/>
                <w:iCs/>
                <w:lang w:val="en-GB"/>
              </w:rPr>
              <w:t>:</w:t>
            </w:r>
          </w:p>
          <w:p w14:paraId="73373B3E" w14:textId="14610DF7" w:rsidR="00523F15" w:rsidRDefault="00523F15" w:rsidP="001E7F89">
            <w:pPr>
              <w:spacing w:before="120"/>
              <w:ind w:left="794"/>
              <w:jc w:val="both"/>
              <w:rPr>
                <w:bCs/>
                <w:iCs/>
                <w:lang w:val="en-GB"/>
              </w:rPr>
            </w:pPr>
            <w:r w:rsidRPr="00523F15">
              <w:rPr>
                <w:bCs/>
                <w:iCs/>
                <w:lang w:val="en-GB"/>
              </w:rPr>
              <w:t>Detailed instructions for paying the fee for submitting a request for the protection of rights can be found at the following link</w:t>
            </w:r>
            <w:r w:rsidR="00077520">
              <w:rPr>
                <w:bCs/>
                <w:iCs/>
                <w:lang w:val="en-GB"/>
              </w:rPr>
              <w:t>s</w:t>
            </w:r>
            <w:r w:rsidRPr="00523F15">
              <w:rPr>
                <w:bCs/>
                <w:iCs/>
                <w:lang w:val="en-GB"/>
              </w:rPr>
              <w:t>:</w:t>
            </w:r>
          </w:p>
          <w:p w14:paraId="1515AA7F" w14:textId="1F363F2D" w:rsidR="00077520" w:rsidRDefault="00CD7835" w:rsidP="005F68D7">
            <w:pPr>
              <w:spacing w:before="120"/>
              <w:ind w:left="794"/>
              <w:jc w:val="both"/>
              <w:rPr>
                <w:bCs/>
                <w:iCs/>
                <w:lang w:val="en-GB"/>
              </w:rPr>
            </w:pPr>
            <w:hyperlink r:id="rId32" w:history="1">
              <w:r w:rsidR="00077520" w:rsidRPr="007A7389">
                <w:rPr>
                  <w:rStyle w:val="Hyperlink"/>
                  <w:bCs/>
                  <w:iCs/>
                  <w:lang w:val="en-GB"/>
                </w:rPr>
                <w:t>https://kjn.rs/taksa-za-podnosenje-zzp/</w:t>
              </w:r>
            </w:hyperlink>
          </w:p>
          <w:p w14:paraId="5D6D03C0" w14:textId="68246EB0" w:rsidR="004C5457" w:rsidRDefault="00CD7835" w:rsidP="001E7F89">
            <w:pPr>
              <w:spacing w:before="120"/>
              <w:ind w:left="794"/>
              <w:jc w:val="both"/>
              <w:rPr>
                <w:lang w:val="sr-Cyrl-RS"/>
              </w:rPr>
            </w:pPr>
            <w:hyperlink r:id="rId33" w:history="1">
              <w:r w:rsidR="004C5457" w:rsidRPr="00535C54">
                <w:rPr>
                  <w:rStyle w:val="Hyperlink"/>
                  <w:bCs/>
                  <w:iCs/>
                  <w:lang w:val="en-GB"/>
                </w:rPr>
                <w:t>https://kjn.rs/en/instructions-for-fee-payment/</w:t>
              </w:r>
            </w:hyperlink>
          </w:p>
          <w:p w14:paraId="5CC58F69" w14:textId="06D61194" w:rsidR="002F280A" w:rsidRPr="00EF49FE" w:rsidRDefault="002F280A" w:rsidP="001E7F89">
            <w:pPr>
              <w:spacing w:before="120"/>
              <w:ind w:left="794"/>
              <w:jc w:val="both"/>
              <w:rPr>
                <w:bCs/>
                <w:iCs/>
                <w:lang w:val="en-GB"/>
              </w:rPr>
            </w:pPr>
            <w:r w:rsidRPr="00EF49FE">
              <w:rPr>
                <w:lang w:val="en-GB"/>
              </w:rPr>
              <w:t>The Applicant is obliged to pay the fee in the amount of 120.000 RSD</w:t>
            </w:r>
            <w:r w:rsidR="00495EFA" w:rsidRPr="00EF49FE">
              <w:rPr>
                <w:lang w:val="en-GB"/>
              </w:rPr>
              <w:t xml:space="preserve"> </w:t>
            </w:r>
            <w:r w:rsidR="00495EFA" w:rsidRPr="00EF49FE">
              <w:rPr>
                <w:bCs/>
                <w:iCs/>
                <w:lang w:val="en-GB"/>
              </w:rPr>
              <w:t>(in EUR at the middle exchange rate of the NBS on the day of submitting the request)</w:t>
            </w:r>
            <w:r w:rsidRPr="00EF49FE">
              <w:rPr>
                <w:lang w:val="en-GB"/>
              </w:rPr>
              <w:t xml:space="preserve"> to the account</w:t>
            </w:r>
            <w:r w:rsidRPr="00EF49FE">
              <w:rPr>
                <w:bCs/>
                <w:iCs/>
                <w:lang w:val="en-GB"/>
              </w:rPr>
              <w:t xml:space="preserve"> of the budget of the Republic of </w:t>
            </w:r>
            <w:proofErr w:type="gramStart"/>
            <w:r w:rsidRPr="00EF49FE">
              <w:rPr>
                <w:bCs/>
                <w:iCs/>
                <w:lang w:val="en-GB"/>
              </w:rPr>
              <w:t>Serbia, if</w:t>
            </w:r>
            <w:proofErr w:type="gramEnd"/>
            <w:r w:rsidRPr="00EF49FE">
              <w:rPr>
                <w:bCs/>
                <w:iCs/>
                <w:lang w:val="en-GB"/>
              </w:rPr>
              <w:t xml:space="preserve"> the request for protection of rights is submitted in accordance with subclause</w:t>
            </w:r>
            <w:r w:rsidR="00F05AE6" w:rsidRPr="00EF49FE">
              <w:rPr>
                <w:bCs/>
                <w:iCs/>
                <w:lang w:val="en-GB"/>
              </w:rPr>
              <w:t xml:space="preserve"> </w:t>
            </w:r>
            <w:r w:rsidR="00495EFA" w:rsidRPr="00EF49FE">
              <w:rPr>
                <w:bCs/>
                <w:iCs/>
                <w:lang w:val="sr-Cyrl-RS"/>
              </w:rPr>
              <w:t>41.3.2</w:t>
            </w:r>
            <w:r w:rsidR="00410DBE" w:rsidRPr="00EF49FE">
              <w:rPr>
                <w:bCs/>
                <w:iCs/>
                <w:lang w:val="sr-Cyrl-RS"/>
              </w:rPr>
              <w:t>.</w:t>
            </w:r>
            <w:r w:rsidR="00F711E0" w:rsidRPr="00EF49FE">
              <w:rPr>
                <w:bCs/>
                <w:iCs/>
                <w:lang w:val="en-GB"/>
              </w:rPr>
              <w:t>2</w:t>
            </w:r>
            <w:r w:rsidR="00410DBE" w:rsidRPr="00EF49FE">
              <w:rPr>
                <w:bCs/>
                <w:iCs/>
                <w:lang w:val="sr-Cyrl-RS"/>
              </w:rPr>
              <w:t xml:space="preserve"> </w:t>
            </w:r>
            <w:r w:rsidR="00410DBE" w:rsidRPr="00EF49FE">
              <w:rPr>
                <w:bCs/>
                <w:iCs/>
                <w:lang w:val="en-GB"/>
              </w:rPr>
              <w:t>r</w:t>
            </w:r>
            <w:r w:rsidR="00F05AE6" w:rsidRPr="00EF49FE">
              <w:rPr>
                <w:bCs/>
                <w:iCs/>
                <w:lang w:val="en-GB"/>
              </w:rPr>
              <w:t>egardless</w:t>
            </w:r>
            <w:r w:rsidRPr="00EF49FE">
              <w:rPr>
                <w:bCs/>
                <w:iCs/>
                <w:lang w:val="en-GB"/>
              </w:rPr>
              <w:t xml:space="preserve"> the estimated value of procurement.</w:t>
            </w:r>
          </w:p>
          <w:p w14:paraId="76EA0E4A" w14:textId="14026691" w:rsidR="00F05AE6" w:rsidRPr="00EF49FE" w:rsidRDefault="00F05AE6" w:rsidP="001E7F89">
            <w:pPr>
              <w:spacing w:before="120"/>
              <w:ind w:left="794"/>
              <w:jc w:val="both"/>
              <w:rPr>
                <w:bCs/>
                <w:iCs/>
                <w:lang w:val="en-GB"/>
              </w:rPr>
            </w:pPr>
            <w:r w:rsidRPr="00EF49FE">
              <w:rPr>
                <w:bCs/>
                <w:iCs/>
                <w:lang w:val="en-GB"/>
              </w:rPr>
              <w:t xml:space="preserve">If the request for protection of rights is submitted in accordance with subclause </w:t>
            </w:r>
            <w:r w:rsidR="00053230" w:rsidRPr="00EF49FE">
              <w:rPr>
                <w:bCs/>
                <w:iCs/>
                <w:lang w:val="sr-Cyrl-RS"/>
              </w:rPr>
              <w:t>41.3.2</w:t>
            </w:r>
            <w:r w:rsidR="00410DBE" w:rsidRPr="00EF49FE">
              <w:rPr>
                <w:bCs/>
                <w:iCs/>
                <w:lang w:val="sr-Cyrl-RS"/>
              </w:rPr>
              <w:t>.</w:t>
            </w:r>
            <w:r w:rsidR="00F711E0" w:rsidRPr="00EF49FE">
              <w:rPr>
                <w:bCs/>
                <w:iCs/>
                <w:lang w:val="en-GB"/>
              </w:rPr>
              <w:t>3</w:t>
            </w:r>
            <w:r w:rsidR="00410DBE" w:rsidRPr="00EF49FE">
              <w:rPr>
                <w:bCs/>
                <w:iCs/>
                <w:lang w:val="en-GB"/>
              </w:rPr>
              <w:t xml:space="preserve"> </w:t>
            </w:r>
            <w:r w:rsidRPr="00EF49FE">
              <w:rPr>
                <w:lang w:val="en-GB"/>
              </w:rPr>
              <w:t>the Applicant is obliged to pay to the account</w:t>
            </w:r>
            <w:r w:rsidRPr="00EF49FE">
              <w:rPr>
                <w:bCs/>
                <w:iCs/>
                <w:lang w:val="en-GB"/>
              </w:rPr>
              <w:t xml:space="preserve"> of the budget of the Republic of </w:t>
            </w:r>
            <w:r w:rsidR="00405294" w:rsidRPr="00EF49FE">
              <w:rPr>
                <w:bCs/>
                <w:iCs/>
                <w:lang w:val="en-GB"/>
              </w:rPr>
              <w:t>Serbia,</w:t>
            </w:r>
            <w:r w:rsidRPr="00EF49FE">
              <w:rPr>
                <w:lang w:val="en-GB"/>
              </w:rPr>
              <w:t xml:space="preserve"> the following amount of fee:</w:t>
            </w:r>
          </w:p>
          <w:p w14:paraId="68E7FB70" w14:textId="45A265AC" w:rsidR="0029221C" w:rsidRPr="00EF49FE" w:rsidRDefault="0029221C" w:rsidP="001E7F89">
            <w:pPr>
              <w:spacing w:before="120"/>
              <w:ind w:left="794"/>
              <w:jc w:val="both"/>
              <w:rPr>
                <w:bCs/>
                <w:iCs/>
                <w:lang w:val="en-GB"/>
              </w:rPr>
            </w:pPr>
            <w:r w:rsidRPr="00EF49FE">
              <w:rPr>
                <w:bCs/>
                <w:iCs/>
                <w:lang w:val="en-GB"/>
              </w:rPr>
              <w:t>-</w:t>
            </w:r>
            <w:r w:rsidR="00A572C6" w:rsidRPr="00EF49FE">
              <w:rPr>
                <w:bCs/>
                <w:iCs/>
                <w:lang w:val="sr-Cyrl-RS"/>
              </w:rPr>
              <w:t xml:space="preserve"> </w:t>
            </w:r>
            <w:r w:rsidRPr="00EF49FE">
              <w:rPr>
                <w:bCs/>
                <w:iCs/>
                <w:lang w:val="en-GB"/>
              </w:rPr>
              <w:t>120.000 RSD</w:t>
            </w:r>
            <w:r w:rsidR="00F05AE6" w:rsidRPr="00EF49FE">
              <w:rPr>
                <w:bCs/>
                <w:iCs/>
                <w:lang w:val="en-GB"/>
              </w:rPr>
              <w:t xml:space="preserve"> </w:t>
            </w:r>
            <w:r w:rsidRPr="00EF49FE">
              <w:rPr>
                <w:bCs/>
                <w:iCs/>
                <w:lang w:val="en-GB"/>
              </w:rPr>
              <w:t xml:space="preserve">if the estimated value is not </w:t>
            </w:r>
            <w:r w:rsidR="00F05AE6" w:rsidRPr="00EF49FE">
              <w:rPr>
                <w:bCs/>
                <w:iCs/>
                <w:lang w:val="en-GB"/>
              </w:rPr>
              <w:t>higher</w:t>
            </w:r>
            <w:r w:rsidRPr="00EF49FE">
              <w:rPr>
                <w:bCs/>
                <w:iCs/>
                <w:lang w:val="en-GB"/>
              </w:rPr>
              <w:t xml:space="preserve"> than 120.000.000 RSD (in EUR at the middle exchange rate of the NBS on the day of submitting the request</w:t>
            </w:r>
            <w:proofErr w:type="gramStart"/>
            <w:r w:rsidRPr="00EF49FE">
              <w:rPr>
                <w:bCs/>
                <w:iCs/>
                <w:lang w:val="en-GB"/>
              </w:rPr>
              <w:t>);</w:t>
            </w:r>
            <w:proofErr w:type="gramEnd"/>
          </w:p>
          <w:p w14:paraId="14487E3F" w14:textId="6D99F03E" w:rsidR="00F05AE6" w:rsidRPr="00EF49FE" w:rsidRDefault="00F05AE6" w:rsidP="001E7F89">
            <w:pPr>
              <w:spacing w:before="120"/>
              <w:ind w:left="794"/>
              <w:jc w:val="both"/>
              <w:rPr>
                <w:bCs/>
                <w:iCs/>
                <w:lang w:val="en-GB"/>
              </w:rPr>
            </w:pPr>
            <w:r w:rsidRPr="00EF49FE">
              <w:rPr>
                <w:bCs/>
                <w:iCs/>
                <w:lang w:val="en-GB"/>
              </w:rPr>
              <w:t>-</w:t>
            </w:r>
            <w:r w:rsidR="00A572C6" w:rsidRPr="00EF49FE">
              <w:rPr>
                <w:bCs/>
                <w:iCs/>
                <w:lang w:val="sr-Cyrl-RS"/>
              </w:rPr>
              <w:t xml:space="preserve"> </w:t>
            </w:r>
            <w:r w:rsidRPr="00EF49FE">
              <w:rPr>
                <w:bCs/>
                <w:iCs/>
                <w:lang w:val="en-GB"/>
              </w:rPr>
              <w:t xml:space="preserve">120.000 RSD if the sum of estimated values of all disputed lots is not higher than 120.000.000 RSD (in EUR at the middle exchange rate of the NBS on the day of submitting the request), in case the procurement is </w:t>
            </w:r>
            <w:r w:rsidR="00DF418F" w:rsidRPr="00EF49FE">
              <w:rPr>
                <w:bCs/>
                <w:iCs/>
                <w:lang w:val="en-GB"/>
              </w:rPr>
              <w:t xml:space="preserve">formed in </w:t>
            </w:r>
            <w:proofErr w:type="gramStart"/>
            <w:r w:rsidR="00DF418F" w:rsidRPr="00EF49FE">
              <w:rPr>
                <w:bCs/>
                <w:iCs/>
                <w:lang w:val="en-GB"/>
              </w:rPr>
              <w:t>lots</w:t>
            </w:r>
            <w:r w:rsidRPr="00EF49FE">
              <w:rPr>
                <w:bCs/>
                <w:iCs/>
                <w:lang w:val="en-GB"/>
              </w:rPr>
              <w:t>;</w:t>
            </w:r>
            <w:proofErr w:type="gramEnd"/>
          </w:p>
          <w:p w14:paraId="56E838BB" w14:textId="169858F8" w:rsidR="009F7186" w:rsidRPr="00EF49FE" w:rsidRDefault="009F7186" w:rsidP="001E7F89">
            <w:pPr>
              <w:spacing w:before="120"/>
              <w:ind w:left="794"/>
              <w:jc w:val="both"/>
              <w:rPr>
                <w:bCs/>
                <w:iCs/>
                <w:lang w:val="en-GB"/>
              </w:rPr>
            </w:pPr>
            <w:r w:rsidRPr="00EF49FE">
              <w:rPr>
                <w:bCs/>
                <w:iCs/>
                <w:lang w:val="en-GB"/>
              </w:rPr>
              <w:t>-</w:t>
            </w:r>
            <w:r w:rsidR="00A572C6" w:rsidRPr="00EF49FE">
              <w:rPr>
                <w:bCs/>
                <w:iCs/>
                <w:lang w:val="sr-Cyrl-RS"/>
              </w:rPr>
              <w:t xml:space="preserve"> </w:t>
            </w:r>
            <w:r w:rsidRPr="00EF49FE">
              <w:rPr>
                <w:bCs/>
                <w:iCs/>
                <w:lang w:val="sr-Cyrl-RS"/>
              </w:rPr>
              <w:t xml:space="preserve">0,1% </w:t>
            </w:r>
            <w:r w:rsidRPr="00EF49FE">
              <w:rPr>
                <w:bCs/>
                <w:iCs/>
                <w:lang w:val="en-GB"/>
              </w:rPr>
              <w:t xml:space="preserve">of the estimated value of procurement, if that value is higher than 120.000.000 RSD (in EUR at the middle exchange rate of the NBS on the day of submitting the request), to the maximum amount of 1.200.000 </w:t>
            </w:r>
            <w:proofErr w:type="gramStart"/>
            <w:r w:rsidRPr="00EF49FE">
              <w:rPr>
                <w:bCs/>
                <w:iCs/>
                <w:lang w:val="en-GB"/>
              </w:rPr>
              <w:t>RSD;</w:t>
            </w:r>
            <w:proofErr w:type="gramEnd"/>
          </w:p>
          <w:p w14:paraId="3EE10099" w14:textId="2C80BB41" w:rsidR="00F05AE6" w:rsidRPr="00EF49FE" w:rsidRDefault="00A572C6" w:rsidP="001E7F89">
            <w:pPr>
              <w:spacing w:before="120"/>
              <w:ind w:left="794"/>
              <w:jc w:val="both"/>
              <w:rPr>
                <w:bCs/>
                <w:iCs/>
                <w:lang w:val="en-GB"/>
              </w:rPr>
            </w:pPr>
            <w:r w:rsidRPr="00EF49FE">
              <w:rPr>
                <w:bCs/>
                <w:iCs/>
                <w:lang w:val="sr-Cyrl-RS"/>
              </w:rPr>
              <w:t xml:space="preserve">- </w:t>
            </w:r>
            <w:r w:rsidR="009F7186" w:rsidRPr="00EF49FE">
              <w:rPr>
                <w:bCs/>
                <w:iCs/>
                <w:lang w:val="sr-Cyrl-RS"/>
              </w:rPr>
              <w:t xml:space="preserve">0,1% </w:t>
            </w:r>
            <w:r w:rsidR="009F7186" w:rsidRPr="00EF49FE">
              <w:rPr>
                <w:bCs/>
                <w:iCs/>
                <w:lang w:val="en-GB"/>
              </w:rPr>
              <w:t xml:space="preserve">of the </w:t>
            </w:r>
            <w:r w:rsidR="00CF727B" w:rsidRPr="00EF49FE">
              <w:rPr>
                <w:bCs/>
                <w:iCs/>
                <w:lang w:val="en-GB"/>
              </w:rPr>
              <w:t xml:space="preserve">sum of </w:t>
            </w:r>
            <w:r w:rsidR="009F7186" w:rsidRPr="00EF49FE">
              <w:rPr>
                <w:bCs/>
                <w:iCs/>
                <w:lang w:val="en-GB"/>
              </w:rPr>
              <w:t xml:space="preserve">estimated value of </w:t>
            </w:r>
            <w:r w:rsidR="00CF727B" w:rsidRPr="00EF49FE">
              <w:rPr>
                <w:bCs/>
                <w:iCs/>
                <w:lang w:val="en-GB"/>
              </w:rPr>
              <w:t xml:space="preserve">all disputed lots if the </w:t>
            </w:r>
            <w:r w:rsidR="009F7186" w:rsidRPr="00EF49FE">
              <w:rPr>
                <w:bCs/>
                <w:iCs/>
                <w:lang w:val="en-GB"/>
              </w:rPr>
              <w:t>procurement</w:t>
            </w:r>
            <w:r w:rsidR="00CF727B" w:rsidRPr="00EF49FE">
              <w:rPr>
                <w:bCs/>
                <w:iCs/>
                <w:lang w:val="en-GB"/>
              </w:rPr>
              <w:t xml:space="preserve"> is formed in lots</w:t>
            </w:r>
            <w:r w:rsidR="009F7186" w:rsidRPr="00EF49FE">
              <w:rPr>
                <w:bCs/>
                <w:iCs/>
                <w:lang w:val="en-GB"/>
              </w:rPr>
              <w:t>, if that value is higher than 120.000.000 RSD (in EUR at the middle exchange rate of the NBS on the day of submitting the request), to the maximum amount of 1.200.000 RSD;</w:t>
            </w:r>
          </w:p>
          <w:p w14:paraId="36D2D718" w14:textId="77777777" w:rsidR="00BC24C8" w:rsidRDefault="0029221C" w:rsidP="00CF727B">
            <w:pPr>
              <w:spacing w:before="120"/>
              <w:jc w:val="both"/>
              <w:rPr>
                <w:bCs/>
                <w:iCs/>
                <w:lang w:val="en-GB"/>
              </w:rPr>
            </w:pPr>
            <w:r w:rsidRPr="00EF49FE">
              <w:rPr>
                <w:bCs/>
                <w:iCs/>
                <w:lang w:val="en-GB"/>
              </w:rPr>
              <w:t xml:space="preserve">The procedure for the protection of rights is regulated by the provisions of </w:t>
            </w:r>
            <w:r w:rsidR="00454FE2" w:rsidRPr="00EF49FE">
              <w:rPr>
                <w:bCs/>
                <w:iCs/>
                <w:lang w:val="en-GB"/>
              </w:rPr>
              <w:t xml:space="preserve">this tender documents and </w:t>
            </w:r>
            <w:r w:rsidRPr="00EF49FE">
              <w:rPr>
                <w:bCs/>
                <w:iCs/>
                <w:lang w:val="en-GB"/>
              </w:rPr>
              <w:t xml:space="preserve">Art. </w:t>
            </w:r>
            <w:r w:rsidR="00CF727B" w:rsidRPr="00EF49FE">
              <w:rPr>
                <w:bCs/>
                <w:iCs/>
                <w:lang w:val="sr-Cyrl-RS"/>
              </w:rPr>
              <w:t>204</w:t>
            </w:r>
            <w:r w:rsidRPr="00EF49FE">
              <w:rPr>
                <w:bCs/>
                <w:iCs/>
                <w:lang w:val="en-GB"/>
              </w:rPr>
              <w:t xml:space="preserve"> - </w:t>
            </w:r>
            <w:r w:rsidR="00CF727B" w:rsidRPr="00EF49FE">
              <w:rPr>
                <w:bCs/>
                <w:iCs/>
                <w:lang w:val="sr-Cyrl-RS"/>
              </w:rPr>
              <w:t>229</w:t>
            </w:r>
            <w:r w:rsidRPr="00EF49FE">
              <w:rPr>
                <w:bCs/>
                <w:iCs/>
                <w:lang w:val="en-GB"/>
              </w:rPr>
              <w:t xml:space="preserve"> of the Law on Public Procurement ("Official Gazette of RS, No. </w:t>
            </w:r>
            <w:r w:rsidR="00CF727B" w:rsidRPr="00EF49FE">
              <w:rPr>
                <w:bCs/>
                <w:iCs/>
                <w:lang w:val="sr-Cyrl-RS"/>
              </w:rPr>
              <w:t>91</w:t>
            </w:r>
            <w:r w:rsidRPr="00EF49FE">
              <w:rPr>
                <w:bCs/>
                <w:iCs/>
                <w:lang w:val="en-GB"/>
              </w:rPr>
              <w:t>/201</w:t>
            </w:r>
            <w:r w:rsidR="00CF727B" w:rsidRPr="00EF49FE">
              <w:rPr>
                <w:bCs/>
                <w:iCs/>
                <w:lang w:val="sr-Cyrl-RS"/>
              </w:rPr>
              <w:t>9</w:t>
            </w:r>
            <w:r w:rsidR="00584055">
              <w:rPr>
                <w:bCs/>
                <w:iCs/>
              </w:rPr>
              <w:t xml:space="preserve"> and </w:t>
            </w:r>
            <w:r w:rsidR="00584055" w:rsidRPr="00EF49FE">
              <w:rPr>
                <w:bCs/>
                <w:iCs/>
                <w:lang w:val="sr-Cyrl-RS"/>
              </w:rPr>
              <w:t>91</w:t>
            </w:r>
            <w:r w:rsidR="00584055">
              <w:rPr>
                <w:bCs/>
                <w:iCs/>
                <w:lang w:val="en-GB"/>
              </w:rPr>
              <w:t>/2023</w:t>
            </w:r>
            <w:r w:rsidRPr="00EF49FE">
              <w:rPr>
                <w:bCs/>
                <w:iCs/>
                <w:lang w:val="en-GB"/>
              </w:rPr>
              <w:t>), and the special authority of</w:t>
            </w:r>
            <w:r w:rsidR="00584055">
              <w:rPr>
                <w:bCs/>
                <w:iCs/>
                <w:lang w:val="en-GB"/>
              </w:rPr>
              <w:t xml:space="preserve"> the Republic Commission for</w:t>
            </w:r>
            <w:r w:rsidRPr="00EF49FE">
              <w:rPr>
                <w:bCs/>
                <w:iCs/>
                <w:lang w:val="en-GB"/>
              </w:rPr>
              <w:t xml:space="preserve"> Protection of Rights in Public Procurement Procedures, Article </w:t>
            </w:r>
            <w:r w:rsidR="00CF727B" w:rsidRPr="00EF49FE">
              <w:rPr>
                <w:bCs/>
                <w:iCs/>
                <w:lang w:val="sr-Cyrl-RS"/>
              </w:rPr>
              <w:t>230</w:t>
            </w:r>
            <w:r w:rsidRPr="00EF49FE">
              <w:rPr>
                <w:bCs/>
                <w:iCs/>
                <w:lang w:val="en-GB"/>
              </w:rPr>
              <w:t xml:space="preserve"> to </w:t>
            </w:r>
            <w:r w:rsidR="00CF727B" w:rsidRPr="00EF49FE">
              <w:rPr>
                <w:bCs/>
                <w:iCs/>
                <w:lang w:val="sr-Cyrl-RS"/>
              </w:rPr>
              <w:t>235</w:t>
            </w:r>
            <w:r w:rsidRPr="00EF49FE">
              <w:rPr>
                <w:bCs/>
                <w:iCs/>
                <w:lang w:val="en-GB"/>
              </w:rPr>
              <w:t xml:space="preserve"> of the La</w:t>
            </w:r>
            <w:r w:rsidRPr="00AA0956">
              <w:rPr>
                <w:bCs/>
                <w:iCs/>
                <w:lang w:val="en-GB"/>
              </w:rPr>
              <w:t>w on Public Procurement.</w:t>
            </w:r>
          </w:p>
          <w:p w14:paraId="23A8C5F9" w14:textId="4AFE91DE" w:rsidR="00914B28" w:rsidRPr="00A423C7" w:rsidRDefault="00914B28" w:rsidP="00CF727B">
            <w:pPr>
              <w:spacing w:before="120"/>
              <w:jc w:val="both"/>
              <w:rPr>
                <w:strike/>
              </w:rPr>
            </w:pPr>
          </w:p>
        </w:tc>
      </w:tr>
      <w:tr w:rsidR="00796D66" w:rsidRPr="00DB4213" w14:paraId="559CE8E1" w14:textId="77777777" w:rsidTr="00B51093">
        <w:tblPrEx>
          <w:tblCellMar>
            <w:left w:w="103" w:type="dxa"/>
            <w:right w:w="103" w:type="dxa"/>
          </w:tblCellMar>
        </w:tblPrEx>
        <w:trPr>
          <w:trHeight w:val="2101"/>
          <w:jc w:val="center"/>
        </w:trPr>
        <w:tc>
          <w:tcPr>
            <w:tcW w:w="699" w:type="pct"/>
            <w:tcBorders>
              <w:bottom w:val="single" w:sz="12" w:space="0" w:color="000000"/>
            </w:tcBorders>
          </w:tcPr>
          <w:p w14:paraId="22BA4B4E" w14:textId="4F6562AE" w:rsidR="00796D66" w:rsidRPr="00DB4213" w:rsidRDefault="00796D66" w:rsidP="003521BF">
            <w:pPr>
              <w:spacing w:before="120"/>
              <w:rPr>
                <w:b/>
                <w:bCs/>
                <w:lang w:val="en-GB"/>
              </w:rPr>
            </w:pPr>
            <w:r>
              <w:rPr>
                <w:b/>
                <w:bCs/>
                <w:lang w:val="en-GB"/>
              </w:rPr>
              <w:lastRenderedPageBreak/>
              <w:t>ITB 42.3</w:t>
            </w:r>
          </w:p>
        </w:tc>
        <w:tc>
          <w:tcPr>
            <w:tcW w:w="4301" w:type="pct"/>
            <w:tcBorders>
              <w:bottom w:val="single" w:sz="12" w:space="0" w:color="000000"/>
            </w:tcBorders>
          </w:tcPr>
          <w:p w14:paraId="60265DD7" w14:textId="58B74EF2" w:rsidR="00AC3E71" w:rsidRPr="00A423C7" w:rsidRDefault="00AC3E71" w:rsidP="00AC3E71">
            <w:pPr>
              <w:spacing w:before="120"/>
              <w:jc w:val="both"/>
              <w:rPr>
                <w:lang w:val="sr-Cyrl-RS"/>
              </w:rPr>
            </w:pPr>
            <w:r w:rsidRPr="00AA3189">
              <w:rPr>
                <w:bCs/>
                <w:iCs/>
                <w:lang w:val="en-GB"/>
              </w:rPr>
              <w:t>42.3.</w:t>
            </w:r>
            <w:proofErr w:type="gramStart"/>
            <w:r w:rsidRPr="00AA3189">
              <w:rPr>
                <w:bCs/>
                <w:iCs/>
                <w:lang w:val="en-GB"/>
              </w:rPr>
              <w:t>1.</w:t>
            </w:r>
            <w:r w:rsidR="00796D66" w:rsidRPr="00AA3189">
              <w:rPr>
                <w:bCs/>
                <w:iCs/>
                <w:lang w:val="en-GB"/>
              </w:rPr>
              <w:t>In</w:t>
            </w:r>
            <w:proofErr w:type="gramEnd"/>
            <w:r w:rsidR="00796D66" w:rsidRPr="00AA3189">
              <w:rPr>
                <w:bCs/>
                <w:iCs/>
                <w:lang w:val="en-GB"/>
              </w:rPr>
              <w:t xml:space="preserve"> the case of a JV/Consortium, the successful Bidder is obliged to submit a signed</w:t>
            </w:r>
            <w:r w:rsidR="00796D66" w:rsidRPr="00AA3189">
              <w:rPr>
                <w:b/>
                <w:iCs/>
                <w:lang w:val="en-GB"/>
              </w:rPr>
              <w:t xml:space="preserve"> </w:t>
            </w:r>
            <w:r w:rsidR="00796D66" w:rsidRPr="00AA3189">
              <w:rPr>
                <w:spacing w:val="-2"/>
                <w:lang w:val="en-GB"/>
              </w:rPr>
              <w:t>Agreement on forming Joint Venture/Consortium, in accordance with ITB Sub-Clause 4.1.</w:t>
            </w:r>
            <w:r w:rsidR="003873BF" w:rsidRPr="00AA3189">
              <w:rPr>
                <w:spacing w:val="-2"/>
                <w:lang w:val="en-GB"/>
              </w:rPr>
              <w:t xml:space="preserve"> along </w:t>
            </w:r>
            <w:r w:rsidR="00796D66" w:rsidRPr="00AA3189">
              <w:rPr>
                <w:bCs/>
                <w:iCs/>
                <w:lang w:val="en-GB"/>
              </w:rPr>
              <w:t>with signed</w:t>
            </w:r>
            <w:r w:rsidR="00796D66" w:rsidRPr="00AA3189">
              <w:rPr>
                <w:b/>
                <w:iCs/>
                <w:lang w:val="en-GB"/>
              </w:rPr>
              <w:t xml:space="preserve"> </w:t>
            </w:r>
            <w:r w:rsidR="00796D66" w:rsidRPr="00AA3189">
              <w:rPr>
                <w:lang w:val="en-GB"/>
              </w:rPr>
              <w:t>Agreement and the Special Conditions of Contract.</w:t>
            </w:r>
            <w:r w:rsidR="00796D66">
              <w:rPr>
                <w:lang w:val="en-GB"/>
              </w:rPr>
              <w:t xml:space="preserve"> </w:t>
            </w:r>
          </w:p>
          <w:p w14:paraId="2E158F93" w14:textId="085798A4" w:rsidR="00AC3E71" w:rsidRPr="00A423C7" w:rsidRDefault="00AC3E71" w:rsidP="00A423C7">
            <w:pPr>
              <w:spacing w:after="120"/>
              <w:jc w:val="both"/>
              <w:rPr>
                <w:rFonts w:cs="Arial"/>
                <w:bCs/>
                <w:color w:val="000000"/>
                <w:lang w:val="en-GB"/>
              </w:rPr>
            </w:pPr>
            <w:r w:rsidRPr="00A423C7">
              <w:rPr>
                <w:lang w:val="en-GB"/>
              </w:rPr>
              <w:t>42.3.2.</w:t>
            </w:r>
            <w:r w:rsidR="007C7166" w:rsidRPr="00A423C7">
              <w:rPr>
                <w:lang w:val="en-GB"/>
              </w:rPr>
              <w:t xml:space="preserve"> </w:t>
            </w:r>
            <w:r w:rsidRPr="00A423C7">
              <w:rPr>
                <w:lang w:val="en-GB"/>
              </w:rPr>
              <w:t>In case that successful B</w:t>
            </w:r>
            <w:r w:rsidRPr="00A423C7">
              <w:rPr>
                <w:rStyle w:val="apple-style-span"/>
                <w:rFonts w:cs="Arial"/>
                <w:bCs/>
                <w:lang w:val="en-GB"/>
              </w:rPr>
              <w:t xml:space="preserve">idder entrusts a part of the contract to a subcontractor, </w:t>
            </w:r>
            <w:r w:rsidR="00416556" w:rsidRPr="00A423C7">
              <w:rPr>
                <w:lang w:val="en-GB"/>
              </w:rPr>
              <w:t>the formal agreement between the bidder and subcontractor should be submitted along with signed Agreement and the Special Conditions of Contract</w:t>
            </w:r>
            <w:r w:rsidR="004E4851">
              <w:rPr>
                <w:lang w:val="en-GB"/>
              </w:rPr>
              <w:t>.</w:t>
            </w:r>
          </w:p>
          <w:p w14:paraId="5FE7AB21" w14:textId="46E492C4" w:rsidR="00AC3E71" w:rsidRPr="00EF49FE" w:rsidRDefault="00AC3E71" w:rsidP="0029221C">
            <w:pPr>
              <w:spacing w:before="120"/>
              <w:jc w:val="both"/>
              <w:rPr>
                <w:b/>
                <w:iCs/>
                <w:lang w:val="en-GB"/>
              </w:rPr>
            </w:pPr>
          </w:p>
        </w:tc>
      </w:tr>
    </w:tbl>
    <w:p w14:paraId="0030FEED" w14:textId="77777777" w:rsidR="007775AA" w:rsidRPr="00DB4213" w:rsidRDefault="007775AA" w:rsidP="007775AA">
      <w:pPr>
        <w:pStyle w:val="i"/>
        <w:suppressAutoHyphens w:val="0"/>
        <w:rPr>
          <w:lang w:val="en-GB"/>
        </w:rPr>
        <w:sectPr w:rsidR="007775AA" w:rsidRPr="00DB4213" w:rsidSect="00ED4FCF">
          <w:headerReference w:type="even" r:id="rId34"/>
          <w:headerReference w:type="first" r:id="rId35"/>
          <w:pgSz w:w="12240" w:h="15840" w:code="1"/>
          <w:pgMar w:top="1418" w:right="1440" w:bottom="1418" w:left="1418" w:header="720" w:footer="720" w:gutter="0"/>
          <w:cols w:space="720"/>
          <w:docGrid w:linePitch="326"/>
        </w:sectPr>
      </w:pPr>
    </w:p>
    <w:p w14:paraId="72B08211" w14:textId="3BD82FD9" w:rsidR="00FC3128" w:rsidRPr="00DB4213" w:rsidRDefault="00FC3128" w:rsidP="006476EF">
      <w:pPr>
        <w:pStyle w:val="Subtitle"/>
        <w:rPr>
          <w:lang w:val="en-GB"/>
        </w:rPr>
      </w:pPr>
      <w:bookmarkStart w:id="139" w:name="_Toc309738837"/>
      <w:bookmarkStart w:id="140" w:name="_Toc74907758"/>
      <w:bookmarkStart w:id="141" w:name="_Toc98440657"/>
      <w:r w:rsidRPr="00DB4213">
        <w:rPr>
          <w:lang w:val="en-GB"/>
        </w:rPr>
        <w:lastRenderedPageBreak/>
        <w:t>Section III. Evaluation and Qualification Criteria</w:t>
      </w:r>
      <w:bookmarkEnd w:id="139"/>
      <w:bookmarkEnd w:id="140"/>
      <w:bookmarkEnd w:id="141"/>
    </w:p>
    <w:p w14:paraId="787ABA50" w14:textId="77777777" w:rsidR="00FC3128" w:rsidRPr="00DB4213" w:rsidRDefault="00FC3128" w:rsidP="006476EF">
      <w:pPr>
        <w:tabs>
          <w:tab w:val="left" w:pos="1785"/>
        </w:tabs>
        <w:jc w:val="both"/>
        <w:rPr>
          <w:lang w:val="en-GB"/>
        </w:rPr>
      </w:pPr>
      <w:r w:rsidRPr="00DB4213">
        <w:rPr>
          <w:lang w:val="en-GB"/>
        </w:rPr>
        <w:tab/>
      </w:r>
    </w:p>
    <w:p w14:paraId="174A8C1F" w14:textId="35E2F444" w:rsidR="00FC3128" w:rsidRPr="00DB4213" w:rsidRDefault="00FC3128" w:rsidP="006476EF">
      <w:pPr>
        <w:pStyle w:val="BodyText3"/>
        <w:jc w:val="both"/>
        <w:rPr>
          <w:lang w:val="en-GB"/>
        </w:rPr>
      </w:pPr>
      <w:bookmarkStart w:id="142" w:name="_Toc487942150"/>
      <w:r w:rsidRPr="00DB4213">
        <w:rPr>
          <w:lang w:val="en-GB"/>
        </w:rPr>
        <w:t xml:space="preserve">This Section complements the Instructions to Bidders. It contains the criteria that the </w:t>
      </w:r>
      <w:r w:rsidR="00C6278B">
        <w:rPr>
          <w:lang w:val="en-GB"/>
        </w:rPr>
        <w:t>Contracting authority</w:t>
      </w:r>
      <w:r w:rsidRPr="00DB4213">
        <w:rPr>
          <w:lang w:val="en-GB"/>
        </w:rPr>
        <w:t xml:space="preserve"> </w:t>
      </w:r>
      <w:r w:rsidR="00FA415A" w:rsidRPr="00DB4213">
        <w:rPr>
          <w:lang w:val="en-GB"/>
        </w:rPr>
        <w:t>shall</w:t>
      </w:r>
      <w:r w:rsidRPr="00DB4213">
        <w:rPr>
          <w:lang w:val="en-GB"/>
        </w:rPr>
        <w:t xml:space="preserve"> use to evaluate a bid and determine whether a Bidder has the required qualifications. No other criteria shall be used.</w:t>
      </w:r>
      <w:bookmarkEnd w:id="142"/>
      <w:r w:rsidRPr="00DB4213">
        <w:rPr>
          <w:lang w:val="en-GB"/>
        </w:rPr>
        <w:t xml:space="preserve"> </w:t>
      </w:r>
    </w:p>
    <w:p w14:paraId="21EE3AE2" w14:textId="77777777" w:rsidR="00FC3128" w:rsidRPr="00DB4213" w:rsidRDefault="00FC3128" w:rsidP="006476EF">
      <w:pPr>
        <w:jc w:val="both"/>
        <w:rPr>
          <w:b/>
          <w:bCs/>
          <w:lang w:val="en-GB"/>
        </w:rPr>
      </w:pPr>
    </w:p>
    <w:p w14:paraId="4B55BDBA" w14:textId="77777777" w:rsidR="00FC3128" w:rsidRPr="00DB4213" w:rsidRDefault="00FC3128" w:rsidP="006476EF">
      <w:pPr>
        <w:pStyle w:val="SectionVHeader"/>
        <w:jc w:val="both"/>
        <w:rPr>
          <w:lang w:val="en-GB"/>
        </w:rPr>
      </w:pPr>
    </w:p>
    <w:p w14:paraId="335C694E" w14:textId="77777777" w:rsidR="00FC3128" w:rsidRPr="00DB4213" w:rsidRDefault="00FC3128" w:rsidP="006476EF">
      <w:pPr>
        <w:jc w:val="both"/>
        <w:rPr>
          <w:b/>
          <w:sz w:val="36"/>
          <w:lang w:val="en-GB"/>
        </w:rPr>
      </w:pPr>
    </w:p>
    <w:p w14:paraId="7B409BEA" w14:textId="77777777" w:rsidR="00FC3128" w:rsidRPr="00DB4213" w:rsidRDefault="00FC3128" w:rsidP="006476EF">
      <w:pPr>
        <w:jc w:val="center"/>
        <w:rPr>
          <w:b/>
          <w:lang w:val="en-GB"/>
        </w:rPr>
      </w:pPr>
      <w:r w:rsidRPr="00DB4213">
        <w:rPr>
          <w:b/>
          <w:sz w:val="36"/>
          <w:lang w:val="en-GB"/>
        </w:rPr>
        <w:t>Contents</w:t>
      </w:r>
    </w:p>
    <w:p w14:paraId="78AA6441" w14:textId="77777777" w:rsidR="00FC3128" w:rsidRPr="00DB4213" w:rsidRDefault="00FC3128" w:rsidP="006476EF">
      <w:pPr>
        <w:jc w:val="both"/>
        <w:rPr>
          <w:b/>
          <w:lang w:val="en-GB"/>
        </w:rPr>
      </w:pPr>
    </w:p>
    <w:p w14:paraId="3BD50262" w14:textId="77777777" w:rsidR="00FC3128" w:rsidRPr="00DB4213" w:rsidRDefault="00FC3128" w:rsidP="006476EF">
      <w:pPr>
        <w:pStyle w:val="BankNormal"/>
        <w:jc w:val="both"/>
        <w:rPr>
          <w:lang w:val="en-GB"/>
        </w:rPr>
      </w:pPr>
      <w:r w:rsidRPr="00DB4213">
        <w:rPr>
          <w:lang w:val="en-GB"/>
        </w:rPr>
        <w:t>1. Evaluation (ITB 35.3 (d))</w:t>
      </w:r>
    </w:p>
    <w:p w14:paraId="75C92B50" w14:textId="77777777" w:rsidR="007775AA" w:rsidRPr="00DB4213" w:rsidRDefault="00FC3128" w:rsidP="006476EF">
      <w:pPr>
        <w:pStyle w:val="BankNormal"/>
        <w:jc w:val="both"/>
        <w:rPr>
          <w:lang w:val="en-GB"/>
        </w:rPr>
      </w:pPr>
      <w:r w:rsidRPr="00DB4213">
        <w:rPr>
          <w:lang w:val="en-GB"/>
        </w:rPr>
        <w:t xml:space="preserve">2. </w:t>
      </w:r>
      <w:r w:rsidR="007B10B7" w:rsidRPr="00DB4213">
        <w:rPr>
          <w:lang w:val="en-GB"/>
        </w:rPr>
        <w:t>Q</w:t>
      </w:r>
      <w:r w:rsidRPr="00DB4213">
        <w:rPr>
          <w:lang w:val="en-GB"/>
        </w:rPr>
        <w:t>ualification Requirements (ITB 37.2)</w:t>
      </w:r>
    </w:p>
    <w:p w14:paraId="418F815E" w14:textId="77777777" w:rsidR="00FA415A" w:rsidRPr="00DB4213" w:rsidRDefault="00FA415A" w:rsidP="006476EF">
      <w:pPr>
        <w:pStyle w:val="BankNormal"/>
        <w:jc w:val="both"/>
        <w:rPr>
          <w:lang w:val="en-GB"/>
        </w:rPr>
      </w:pPr>
    </w:p>
    <w:p w14:paraId="3962BCCE" w14:textId="77777777" w:rsidR="00170262" w:rsidRPr="00DB4213" w:rsidRDefault="00170262" w:rsidP="00FA415A">
      <w:pPr>
        <w:pStyle w:val="BankNormal"/>
        <w:jc w:val="both"/>
        <w:rPr>
          <w:b/>
          <w:lang w:val="en-GB"/>
        </w:rPr>
      </w:pPr>
    </w:p>
    <w:p w14:paraId="1BF1F385" w14:textId="77777777" w:rsidR="00170262" w:rsidRPr="00DB4213" w:rsidRDefault="00170262" w:rsidP="00FA415A">
      <w:pPr>
        <w:pStyle w:val="BankNormal"/>
        <w:jc w:val="both"/>
        <w:rPr>
          <w:b/>
          <w:lang w:val="en-GB"/>
        </w:rPr>
      </w:pPr>
    </w:p>
    <w:p w14:paraId="2C17F023" w14:textId="77777777" w:rsidR="00170262" w:rsidRPr="00DB4213" w:rsidRDefault="00170262" w:rsidP="00FA415A">
      <w:pPr>
        <w:pStyle w:val="BankNormal"/>
        <w:jc w:val="both"/>
        <w:rPr>
          <w:b/>
          <w:lang w:val="en-GB"/>
        </w:rPr>
      </w:pPr>
    </w:p>
    <w:p w14:paraId="2D6438BF" w14:textId="77777777" w:rsidR="00170262" w:rsidRPr="00DB4213" w:rsidRDefault="00170262" w:rsidP="00FA415A">
      <w:pPr>
        <w:pStyle w:val="BankNormal"/>
        <w:jc w:val="both"/>
        <w:rPr>
          <w:b/>
          <w:lang w:val="en-GB"/>
        </w:rPr>
      </w:pPr>
    </w:p>
    <w:p w14:paraId="78E1BC8B" w14:textId="77777777" w:rsidR="00170262" w:rsidRPr="00DB4213" w:rsidRDefault="00170262" w:rsidP="00FA415A">
      <w:pPr>
        <w:pStyle w:val="BankNormal"/>
        <w:jc w:val="both"/>
        <w:rPr>
          <w:b/>
          <w:lang w:val="en-GB"/>
        </w:rPr>
      </w:pPr>
    </w:p>
    <w:p w14:paraId="070B1371" w14:textId="77777777" w:rsidR="00170262" w:rsidRPr="00DB4213" w:rsidRDefault="00170262" w:rsidP="00FA415A">
      <w:pPr>
        <w:pStyle w:val="BankNormal"/>
        <w:jc w:val="both"/>
        <w:rPr>
          <w:b/>
          <w:lang w:val="en-GB"/>
        </w:rPr>
      </w:pPr>
    </w:p>
    <w:p w14:paraId="4EF57BBD" w14:textId="77777777" w:rsidR="00170262" w:rsidRPr="00DB4213" w:rsidRDefault="00170262" w:rsidP="00FA415A">
      <w:pPr>
        <w:pStyle w:val="BankNormal"/>
        <w:jc w:val="both"/>
        <w:rPr>
          <w:b/>
          <w:lang w:val="en-GB"/>
        </w:rPr>
      </w:pPr>
    </w:p>
    <w:p w14:paraId="3A98E983" w14:textId="77777777" w:rsidR="00170262" w:rsidRPr="00DB4213" w:rsidRDefault="00170262" w:rsidP="00FA415A">
      <w:pPr>
        <w:pStyle w:val="BankNormal"/>
        <w:jc w:val="both"/>
        <w:rPr>
          <w:b/>
          <w:lang w:val="en-GB"/>
        </w:rPr>
      </w:pPr>
    </w:p>
    <w:p w14:paraId="174316FE" w14:textId="77777777" w:rsidR="00170262" w:rsidRPr="00DB4213" w:rsidRDefault="00170262" w:rsidP="00FA415A">
      <w:pPr>
        <w:pStyle w:val="BankNormal"/>
        <w:jc w:val="both"/>
        <w:rPr>
          <w:b/>
          <w:lang w:val="en-GB"/>
        </w:rPr>
      </w:pPr>
    </w:p>
    <w:p w14:paraId="03D5BDEF" w14:textId="77777777" w:rsidR="00170262" w:rsidRPr="00DB4213" w:rsidRDefault="00170262" w:rsidP="00FA415A">
      <w:pPr>
        <w:pStyle w:val="BankNormal"/>
        <w:jc w:val="both"/>
        <w:rPr>
          <w:b/>
          <w:lang w:val="en-GB"/>
        </w:rPr>
      </w:pPr>
    </w:p>
    <w:p w14:paraId="39E41B05" w14:textId="77777777" w:rsidR="00170262" w:rsidRPr="00DB4213" w:rsidRDefault="00170262" w:rsidP="00FA415A">
      <w:pPr>
        <w:pStyle w:val="BankNormal"/>
        <w:jc w:val="both"/>
        <w:rPr>
          <w:b/>
          <w:lang w:val="en-GB"/>
        </w:rPr>
      </w:pPr>
    </w:p>
    <w:p w14:paraId="7EED5432" w14:textId="77777777" w:rsidR="00170262" w:rsidRPr="00DB4213" w:rsidRDefault="00170262" w:rsidP="00FA415A">
      <w:pPr>
        <w:pStyle w:val="BankNormal"/>
        <w:jc w:val="both"/>
        <w:rPr>
          <w:b/>
          <w:lang w:val="en-GB"/>
        </w:rPr>
      </w:pPr>
    </w:p>
    <w:p w14:paraId="71C40A02" w14:textId="77777777" w:rsidR="00170262" w:rsidRPr="00DB4213" w:rsidRDefault="00170262" w:rsidP="00FA415A">
      <w:pPr>
        <w:pStyle w:val="BankNormal"/>
        <w:jc w:val="both"/>
        <w:rPr>
          <w:b/>
          <w:lang w:val="en-GB"/>
        </w:rPr>
      </w:pPr>
    </w:p>
    <w:p w14:paraId="08C0D4B5" w14:textId="77777777" w:rsidR="00170262" w:rsidRPr="00DB4213" w:rsidRDefault="00170262" w:rsidP="00FA415A">
      <w:pPr>
        <w:pStyle w:val="BankNormal"/>
        <w:jc w:val="both"/>
        <w:rPr>
          <w:b/>
          <w:lang w:val="en-GB"/>
        </w:rPr>
      </w:pPr>
    </w:p>
    <w:p w14:paraId="68ACDF78" w14:textId="77777777" w:rsidR="00170262" w:rsidRPr="00DB4213" w:rsidRDefault="00170262" w:rsidP="00FA415A">
      <w:pPr>
        <w:pStyle w:val="BankNormal"/>
        <w:jc w:val="both"/>
        <w:rPr>
          <w:b/>
          <w:lang w:val="en-GB"/>
        </w:rPr>
      </w:pPr>
    </w:p>
    <w:p w14:paraId="4B05F5E1" w14:textId="77777777" w:rsidR="00170262" w:rsidRPr="00DB4213" w:rsidRDefault="00170262" w:rsidP="00FA415A">
      <w:pPr>
        <w:pStyle w:val="BankNormal"/>
        <w:jc w:val="both"/>
        <w:rPr>
          <w:b/>
          <w:lang w:val="en-GB"/>
        </w:rPr>
      </w:pPr>
    </w:p>
    <w:p w14:paraId="3EB6992C" w14:textId="77777777" w:rsidR="002A0F22" w:rsidRPr="00DB4213" w:rsidRDefault="002A0F22" w:rsidP="002A0F22">
      <w:pPr>
        <w:spacing w:after="200"/>
        <w:rPr>
          <w:b/>
          <w:bCs/>
          <w:sz w:val="28"/>
          <w:lang w:val="en-GB"/>
        </w:rPr>
      </w:pPr>
      <w:r w:rsidRPr="00DB4213">
        <w:rPr>
          <w:b/>
          <w:bCs/>
          <w:sz w:val="28"/>
          <w:lang w:val="en-GB"/>
        </w:rPr>
        <w:t>1. Evaluation Criteria (ITB 35.3 (d))</w:t>
      </w:r>
    </w:p>
    <w:p w14:paraId="7E1EFE0E" w14:textId="675F0182" w:rsidR="00FA415A" w:rsidRPr="00DB4213" w:rsidRDefault="004D5349" w:rsidP="00FA415A">
      <w:pPr>
        <w:pStyle w:val="BankNormal"/>
        <w:jc w:val="both"/>
        <w:rPr>
          <w:lang w:val="en-GB"/>
        </w:rPr>
      </w:pPr>
      <w:r w:rsidRPr="00DB4213">
        <w:rPr>
          <w:lang w:val="en-GB"/>
        </w:rPr>
        <w:t>The Bid</w:t>
      </w:r>
      <w:r w:rsidR="00FA415A" w:rsidRPr="00DB4213">
        <w:rPr>
          <w:lang w:val="en-GB"/>
        </w:rPr>
        <w:t xml:space="preserve"> evaluation criterion is </w:t>
      </w:r>
      <w:r w:rsidR="00FA415A" w:rsidRPr="003C1271">
        <w:rPr>
          <w:lang w:val="en-GB"/>
        </w:rPr>
        <w:t>"</w:t>
      </w:r>
      <w:r w:rsidRPr="003C1271">
        <w:rPr>
          <w:lang w:val="en-GB"/>
        </w:rPr>
        <w:t>lowest</w:t>
      </w:r>
      <w:r w:rsidR="00A572C6" w:rsidRPr="003C1271">
        <w:rPr>
          <w:lang w:val="en-GB"/>
        </w:rPr>
        <w:t xml:space="preserve"> price of the compliant and technically responsive </w:t>
      </w:r>
      <w:r w:rsidR="00865401">
        <w:rPr>
          <w:lang w:val="en-GB"/>
        </w:rPr>
        <w:t>tender</w:t>
      </w:r>
      <w:r w:rsidR="00FA415A" w:rsidRPr="003C1271">
        <w:rPr>
          <w:lang w:val="en-GB"/>
        </w:rPr>
        <w:t>".</w:t>
      </w:r>
      <w:r w:rsidR="00FA415A" w:rsidRPr="00DB4213">
        <w:rPr>
          <w:lang w:val="en-GB"/>
        </w:rPr>
        <w:t xml:space="preserve"> </w:t>
      </w:r>
    </w:p>
    <w:p w14:paraId="06054D76" w14:textId="6F645A82" w:rsidR="00FA415A" w:rsidRPr="00DB4213" w:rsidRDefault="00FA415A" w:rsidP="00FA415A">
      <w:pPr>
        <w:pStyle w:val="BankNormal"/>
        <w:jc w:val="both"/>
        <w:rPr>
          <w:lang w:val="en-GB"/>
        </w:rPr>
      </w:pPr>
      <w:r w:rsidRPr="00DB4213">
        <w:rPr>
          <w:lang w:val="en-GB"/>
        </w:rPr>
        <w:t xml:space="preserve">The </w:t>
      </w:r>
      <w:r w:rsidR="005122B4" w:rsidRPr="00DB4213">
        <w:rPr>
          <w:lang w:val="en-GB"/>
        </w:rPr>
        <w:t>Bid</w:t>
      </w:r>
      <w:r w:rsidR="00B452A0" w:rsidRPr="00DB4213">
        <w:rPr>
          <w:lang w:val="en-GB"/>
        </w:rPr>
        <w:t xml:space="preserve">s </w:t>
      </w:r>
      <w:r w:rsidRPr="00DB4213">
        <w:rPr>
          <w:lang w:val="en-GB"/>
        </w:rPr>
        <w:t xml:space="preserve">will then be ranked from the lowest to the highest </w:t>
      </w:r>
      <w:r w:rsidR="00B452A0" w:rsidRPr="00DB4213">
        <w:rPr>
          <w:lang w:val="en-GB"/>
        </w:rPr>
        <w:t xml:space="preserve">offered </w:t>
      </w:r>
      <w:r w:rsidRPr="00DB4213">
        <w:rPr>
          <w:lang w:val="en-GB"/>
        </w:rPr>
        <w:t xml:space="preserve">price. The </w:t>
      </w:r>
      <w:r w:rsidR="00B452A0" w:rsidRPr="00DB4213">
        <w:rPr>
          <w:lang w:val="en-GB"/>
        </w:rPr>
        <w:t>Bid</w:t>
      </w:r>
      <w:r w:rsidRPr="00DB4213">
        <w:rPr>
          <w:lang w:val="en-GB"/>
        </w:rPr>
        <w:t xml:space="preserve"> </w:t>
      </w:r>
      <w:r w:rsidR="00F10895" w:rsidRPr="00DB4213">
        <w:rPr>
          <w:lang w:val="en-GB"/>
        </w:rPr>
        <w:t xml:space="preserve">with the lowest offered price </w:t>
      </w:r>
      <w:r w:rsidRPr="00DB4213">
        <w:rPr>
          <w:lang w:val="en-GB"/>
        </w:rPr>
        <w:t>is the most favourable</w:t>
      </w:r>
      <w:r w:rsidR="00F10895" w:rsidRPr="00DB4213">
        <w:rPr>
          <w:lang w:val="en-GB"/>
        </w:rPr>
        <w:t xml:space="preserve"> one</w:t>
      </w:r>
      <w:r w:rsidRPr="00DB4213">
        <w:rPr>
          <w:lang w:val="en-GB"/>
        </w:rPr>
        <w:t xml:space="preserve">. </w:t>
      </w:r>
    </w:p>
    <w:p w14:paraId="14794A6A" w14:textId="20EA1FB3" w:rsidR="00FA415A" w:rsidRPr="00DC2F85" w:rsidRDefault="00FA415A" w:rsidP="00FA415A">
      <w:pPr>
        <w:pStyle w:val="BankNormal"/>
        <w:jc w:val="both"/>
        <w:rPr>
          <w:lang w:val="en-GB"/>
        </w:rPr>
      </w:pPr>
      <w:r w:rsidRPr="00DC2F85">
        <w:rPr>
          <w:lang w:val="en-GB"/>
        </w:rPr>
        <w:t>In a situation where there are two or more bids</w:t>
      </w:r>
      <w:r w:rsidR="00F10895" w:rsidRPr="00DC2F85">
        <w:rPr>
          <w:lang w:val="en-GB"/>
        </w:rPr>
        <w:t xml:space="preserve"> with the same lowest offered price</w:t>
      </w:r>
      <w:r w:rsidRPr="00DC2F85">
        <w:rPr>
          <w:lang w:val="en-GB"/>
        </w:rPr>
        <w:t xml:space="preserve">, </w:t>
      </w:r>
      <w:r w:rsidR="00F10895" w:rsidRPr="00DC2F85">
        <w:rPr>
          <w:lang w:val="en-GB"/>
        </w:rPr>
        <w:t xml:space="preserve">the </w:t>
      </w:r>
      <w:r w:rsidR="00C6278B">
        <w:rPr>
          <w:lang w:val="en-GB"/>
        </w:rPr>
        <w:t>Contracting authority</w:t>
      </w:r>
      <w:r w:rsidRPr="00DC2F85">
        <w:rPr>
          <w:lang w:val="en-GB"/>
        </w:rPr>
        <w:t xml:space="preserve"> shall make selection based on following criteria: </w:t>
      </w:r>
    </w:p>
    <w:p w14:paraId="49D3899A" w14:textId="342F952B" w:rsidR="009E5991" w:rsidRPr="00B51093" w:rsidRDefault="00FE625E" w:rsidP="00E775E5">
      <w:pPr>
        <w:pStyle w:val="SectionIIIHeading1"/>
        <w:keepNext/>
        <w:keepLines/>
        <w:jc w:val="both"/>
        <w:rPr>
          <w:b w:val="0"/>
          <w:lang w:val="en-GB"/>
        </w:rPr>
      </w:pPr>
      <w:r w:rsidRPr="00DC2F85">
        <w:rPr>
          <w:lang w:val="en-GB"/>
        </w:rPr>
        <w:t>In case of two or more bids</w:t>
      </w:r>
      <w:r w:rsidR="008A61BE" w:rsidRPr="00DC2F85">
        <w:rPr>
          <w:lang w:val="en-GB"/>
        </w:rPr>
        <w:t xml:space="preserve"> with the equal lowest offered price</w:t>
      </w:r>
      <w:r w:rsidRPr="00DC2F85">
        <w:rPr>
          <w:lang w:val="en-GB"/>
        </w:rPr>
        <w:t xml:space="preserve">, the advantage shall be given to the </w:t>
      </w:r>
      <w:r w:rsidR="00425174" w:rsidRPr="00DC2F85">
        <w:rPr>
          <w:lang w:val="en-GB"/>
        </w:rPr>
        <w:t>B</w:t>
      </w:r>
      <w:r w:rsidRPr="00DC2F85">
        <w:rPr>
          <w:lang w:val="en-GB"/>
        </w:rPr>
        <w:t xml:space="preserve">idder </w:t>
      </w:r>
      <w:r w:rsidR="00F7182C" w:rsidRPr="00F7182C">
        <w:rPr>
          <w:lang w:val="en-GB"/>
        </w:rPr>
        <w:t>who offer</w:t>
      </w:r>
      <w:r w:rsidR="00E565DE">
        <w:rPr>
          <w:lang w:val="en-GB"/>
        </w:rPr>
        <w:t xml:space="preserve">s shorter delivery lead time. </w:t>
      </w:r>
      <w:r w:rsidR="00F7182C" w:rsidRPr="00F7182C">
        <w:rPr>
          <w:lang w:val="en-GB"/>
        </w:rPr>
        <w:t xml:space="preserve"> </w:t>
      </w:r>
      <w:r w:rsidR="009E5991" w:rsidRPr="00B51093">
        <w:rPr>
          <w:rStyle w:val="cf01"/>
          <w:rFonts w:ascii="Times New Roman" w:hAnsi="Times New Roman" w:cs="Times New Roman"/>
          <w:sz w:val="24"/>
          <w:szCs w:val="24"/>
        </w:rPr>
        <w:t>The Contracting authority may reject as nonresponsive a bid that exceeds the estimated value of the public procurement or the available funds.</w:t>
      </w:r>
    </w:p>
    <w:p w14:paraId="282A2826" w14:textId="77777777" w:rsidR="00FA415A" w:rsidRPr="00DB4213" w:rsidRDefault="00FA415A" w:rsidP="006476EF">
      <w:pPr>
        <w:pStyle w:val="BankNormal"/>
        <w:jc w:val="both"/>
        <w:rPr>
          <w:b/>
          <w:bCs/>
          <w:lang w:val="en-GB"/>
        </w:rPr>
      </w:pPr>
    </w:p>
    <w:p w14:paraId="7453149D" w14:textId="77777777" w:rsidR="007775AA" w:rsidRPr="00DB4213" w:rsidRDefault="007775AA" w:rsidP="007775AA">
      <w:pPr>
        <w:spacing w:before="120"/>
        <w:jc w:val="both"/>
        <w:rPr>
          <w:b/>
          <w:bCs/>
          <w:sz w:val="28"/>
          <w:szCs w:val="28"/>
          <w:lang w:val="en-GB"/>
        </w:rPr>
      </w:pPr>
    </w:p>
    <w:p w14:paraId="324AD0EF" w14:textId="77777777" w:rsidR="00F84F97" w:rsidRPr="00330B40" w:rsidRDefault="00F84F97" w:rsidP="00D81B5C">
      <w:pPr>
        <w:spacing w:after="200"/>
        <w:rPr>
          <w:b/>
          <w:bCs/>
          <w:sz w:val="28"/>
          <w:lang w:val="sr-Latn-RS"/>
        </w:rPr>
      </w:pPr>
      <w:r w:rsidRPr="00DB4213">
        <w:rPr>
          <w:b/>
          <w:bCs/>
          <w:sz w:val="28"/>
          <w:lang w:val="en-GB"/>
        </w:rPr>
        <w:br w:type="page"/>
      </w:r>
    </w:p>
    <w:p w14:paraId="7B3E2B13" w14:textId="77777777" w:rsidR="00D81B5C" w:rsidRPr="00DB4213" w:rsidRDefault="00D81B5C" w:rsidP="00D81B5C">
      <w:pPr>
        <w:pStyle w:val="BankNormal"/>
        <w:spacing w:after="200"/>
        <w:jc w:val="both"/>
        <w:rPr>
          <w:b/>
          <w:bCs/>
          <w:sz w:val="28"/>
          <w:lang w:val="en-GB"/>
        </w:rPr>
      </w:pPr>
      <w:r w:rsidRPr="00DB4213">
        <w:rPr>
          <w:b/>
          <w:bCs/>
          <w:sz w:val="28"/>
          <w:lang w:val="en-GB"/>
        </w:rPr>
        <w:lastRenderedPageBreak/>
        <w:t xml:space="preserve">2. </w:t>
      </w:r>
      <w:bookmarkStart w:id="143" w:name="_Hlk532378102"/>
      <w:r w:rsidR="006B75B5" w:rsidRPr="00DB4213">
        <w:rPr>
          <w:b/>
          <w:bCs/>
          <w:sz w:val="28"/>
          <w:lang w:val="en-GB"/>
        </w:rPr>
        <w:t>Q</w:t>
      </w:r>
      <w:r w:rsidRPr="00DB4213">
        <w:rPr>
          <w:b/>
          <w:bCs/>
          <w:sz w:val="28"/>
          <w:lang w:val="en-GB"/>
        </w:rPr>
        <w:t>ualification Requirements</w:t>
      </w:r>
      <w:bookmarkEnd w:id="143"/>
      <w:r w:rsidRPr="00DB4213">
        <w:rPr>
          <w:b/>
          <w:bCs/>
          <w:sz w:val="28"/>
          <w:lang w:val="en-GB"/>
        </w:rPr>
        <w:t xml:space="preserve"> (ITB 37.2)</w:t>
      </w:r>
    </w:p>
    <w:p w14:paraId="1B077855" w14:textId="285188D2" w:rsidR="006C4E96" w:rsidRPr="00DB4213" w:rsidRDefault="00674BC8" w:rsidP="00D81B5C">
      <w:pPr>
        <w:pStyle w:val="BankNormal"/>
        <w:spacing w:after="200"/>
        <w:jc w:val="both"/>
        <w:rPr>
          <w:lang w:val="en-GB"/>
        </w:rPr>
      </w:pPr>
      <w:r w:rsidRPr="00C7164D">
        <w:rPr>
          <w:lang w:val="en-GB"/>
        </w:rPr>
        <w:t xml:space="preserve">After determining the lowest evaluated bid in accordance with ITB Sub-Clause 36.1, the </w:t>
      </w:r>
      <w:r w:rsidR="00C6278B">
        <w:rPr>
          <w:lang w:val="en-GB"/>
        </w:rPr>
        <w:t>Contracting authority</w:t>
      </w:r>
      <w:r w:rsidRPr="00C7164D">
        <w:rPr>
          <w:lang w:val="en-GB"/>
        </w:rPr>
        <w:t xml:space="preserve"> shall carry out the qualification of the Bidder in accordance with ITB Clause 37, using only the requirements specified</w:t>
      </w:r>
      <w:r>
        <w:rPr>
          <w:lang w:val="en-GB"/>
        </w:rPr>
        <w:t xml:space="preserve">. </w:t>
      </w:r>
      <w:r w:rsidR="00D81B5C" w:rsidRPr="00DB4213">
        <w:rPr>
          <w:lang w:val="en-GB"/>
        </w:rPr>
        <w:t>Requirements not included in the text below shall not be used in the evaluation of the Bidder’s qualifications.</w:t>
      </w:r>
      <w:r w:rsidR="00DA3004">
        <w:rPr>
          <w:lang w:val="en-GB"/>
        </w:rPr>
        <w:t xml:space="preserve"> </w:t>
      </w:r>
    </w:p>
    <w:p w14:paraId="08A0153F" w14:textId="77777777" w:rsidR="00D81B5C" w:rsidRPr="00DB4213" w:rsidRDefault="00D81B5C" w:rsidP="00CB1EA6">
      <w:pPr>
        <w:pStyle w:val="BankNormal"/>
        <w:numPr>
          <w:ilvl w:val="2"/>
          <w:numId w:val="62"/>
        </w:numPr>
        <w:tabs>
          <w:tab w:val="clear" w:pos="1115"/>
          <w:tab w:val="num" w:pos="567"/>
        </w:tabs>
        <w:spacing w:after="200"/>
        <w:ind w:left="567"/>
        <w:jc w:val="both"/>
        <w:rPr>
          <w:b/>
          <w:lang w:val="en-GB"/>
        </w:rPr>
      </w:pPr>
      <w:r w:rsidRPr="00DB4213">
        <w:rPr>
          <w:b/>
          <w:lang w:val="en-GB"/>
        </w:rPr>
        <w:t>Legal Capability</w:t>
      </w:r>
      <w:r w:rsidR="008813C2" w:rsidRPr="00DB4213">
        <w:rPr>
          <w:b/>
          <w:lang w:val="en-GB"/>
        </w:rPr>
        <w:t xml:space="preserve"> – mandatory conditions </w:t>
      </w:r>
    </w:p>
    <w:p w14:paraId="5859AB6B" w14:textId="57E08C2A" w:rsidR="00DE6846" w:rsidRPr="00DE6846" w:rsidRDefault="00DE6846" w:rsidP="00DE6846">
      <w:pPr>
        <w:spacing w:after="120"/>
        <w:jc w:val="both"/>
        <w:rPr>
          <w:rStyle w:val="apple-style-span"/>
          <w:rFonts w:cs="Arial"/>
          <w:b/>
          <w:color w:val="000000"/>
          <w:lang w:val="en-GB"/>
        </w:rPr>
      </w:pPr>
      <w:r>
        <w:rPr>
          <w:rStyle w:val="apple-style-span"/>
          <w:rFonts w:cs="Arial"/>
          <w:b/>
          <w:color w:val="000000"/>
          <w:lang w:val="en-GB"/>
        </w:rPr>
        <w:t>All</w:t>
      </w:r>
      <w:r w:rsidRPr="00DE6846">
        <w:rPr>
          <w:rStyle w:val="apple-style-span"/>
          <w:rFonts w:cs="Arial"/>
          <w:b/>
          <w:color w:val="000000"/>
          <w:lang w:val="en-GB"/>
        </w:rPr>
        <w:t xml:space="preserve"> legal and natural persons who meet the following mandatory requirements for participation in the procurement procedure:</w:t>
      </w:r>
    </w:p>
    <w:p w14:paraId="03120F6D" w14:textId="2E4317F8" w:rsidR="00DE6846" w:rsidRPr="00DE6846" w:rsidRDefault="00DE6846" w:rsidP="00DE6846">
      <w:pPr>
        <w:pStyle w:val="ListParagraph"/>
        <w:numPr>
          <w:ilvl w:val="0"/>
          <w:numId w:val="139"/>
        </w:numPr>
        <w:spacing w:after="120"/>
        <w:contextualSpacing w:val="0"/>
        <w:jc w:val="both"/>
        <w:rPr>
          <w:rStyle w:val="apple-style-span"/>
          <w:rFonts w:cs="Arial"/>
          <w:bCs/>
          <w:color w:val="000000"/>
          <w:lang w:val="en-GB"/>
        </w:rPr>
      </w:pPr>
      <w:r w:rsidRPr="00DE6846">
        <w:rPr>
          <w:rStyle w:val="apple-style-span"/>
          <w:rFonts w:cs="Arial"/>
          <w:bCs/>
          <w:color w:val="000000"/>
          <w:lang w:val="en-GB"/>
        </w:rPr>
        <w:t xml:space="preserve">It is registered with the competent </w:t>
      </w:r>
      <w:proofErr w:type="gramStart"/>
      <w:r w:rsidRPr="00DE6846">
        <w:rPr>
          <w:rStyle w:val="apple-style-span"/>
          <w:rFonts w:cs="Arial"/>
          <w:bCs/>
          <w:color w:val="000000"/>
          <w:lang w:val="en-GB"/>
        </w:rPr>
        <w:t>body;</w:t>
      </w:r>
      <w:proofErr w:type="gramEnd"/>
    </w:p>
    <w:p w14:paraId="66E67D1F" w14:textId="7E9A3C1E" w:rsidR="00DE6846" w:rsidRPr="00DE6846" w:rsidRDefault="00DE6846" w:rsidP="00DE6846">
      <w:pPr>
        <w:pStyle w:val="ListParagraph"/>
        <w:numPr>
          <w:ilvl w:val="0"/>
          <w:numId w:val="139"/>
        </w:numPr>
        <w:spacing w:after="120"/>
        <w:contextualSpacing w:val="0"/>
        <w:jc w:val="both"/>
        <w:rPr>
          <w:rStyle w:val="apple-style-span"/>
          <w:rFonts w:cs="Arial"/>
          <w:bCs/>
          <w:color w:val="000000"/>
          <w:lang w:val="en-GB"/>
        </w:rPr>
      </w:pPr>
      <w:r w:rsidRPr="00DE6846">
        <w:rPr>
          <w:rStyle w:val="apple-style-span"/>
          <w:rFonts w:cs="Arial"/>
          <w:bCs/>
          <w:color w:val="000000"/>
          <w:lang w:val="en-GB"/>
        </w:rPr>
        <w:t>the economic operator and representative in the period of the previous five years up to the date of expiry of the time limit for submission of tenders, has not been convicted by the final judgment, unless where different period of exclusion from the participation in the public procurement procedures has been set by the final judgment for</w:t>
      </w:r>
      <w:r>
        <w:rPr>
          <w:rStyle w:val="apple-style-span"/>
          <w:rFonts w:cs="Arial"/>
          <w:bCs/>
          <w:color w:val="000000"/>
          <w:lang w:val="en-GB"/>
        </w:rPr>
        <w:t>:</w:t>
      </w:r>
    </w:p>
    <w:p w14:paraId="335AF4C4" w14:textId="6BE83568" w:rsidR="00DE6846" w:rsidRPr="00DE6846" w:rsidRDefault="00DE6846" w:rsidP="00DE6846">
      <w:pPr>
        <w:pStyle w:val="ListParagraph"/>
        <w:numPr>
          <w:ilvl w:val="1"/>
          <w:numId w:val="139"/>
        </w:numPr>
        <w:spacing w:after="120"/>
        <w:contextualSpacing w:val="0"/>
        <w:jc w:val="both"/>
        <w:rPr>
          <w:rStyle w:val="apple-style-span"/>
          <w:rFonts w:cs="Arial"/>
          <w:bCs/>
          <w:color w:val="000000"/>
          <w:lang w:val="en-GB"/>
        </w:rPr>
      </w:pPr>
      <w:r w:rsidRPr="00DE6846">
        <w:rPr>
          <w:rStyle w:val="apple-style-span"/>
          <w:rFonts w:cs="Arial"/>
          <w:bCs/>
          <w:color w:val="000000"/>
          <w:lang w:val="en-GB"/>
        </w:rPr>
        <w:t xml:space="preserve">the criminal offense committed as a member of an organised criminal group and criminal offense of organising for the purpose of committing criminal </w:t>
      </w:r>
      <w:proofErr w:type="gramStart"/>
      <w:r w:rsidRPr="00DE6846">
        <w:rPr>
          <w:rStyle w:val="apple-style-span"/>
          <w:rFonts w:cs="Arial"/>
          <w:bCs/>
          <w:color w:val="000000"/>
          <w:lang w:val="en-GB"/>
        </w:rPr>
        <w:t>offenses;</w:t>
      </w:r>
      <w:proofErr w:type="gramEnd"/>
    </w:p>
    <w:p w14:paraId="436CE044" w14:textId="3F31615A" w:rsidR="00DE6846" w:rsidRPr="00DE6846" w:rsidRDefault="00DE6846" w:rsidP="00DE6846">
      <w:pPr>
        <w:pStyle w:val="ListParagraph"/>
        <w:numPr>
          <w:ilvl w:val="1"/>
          <w:numId w:val="139"/>
        </w:numPr>
        <w:spacing w:after="120"/>
        <w:contextualSpacing w:val="0"/>
        <w:jc w:val="both"/>
        <w:rPr>
          <w:rStyle w:val="apple-style-span"/>
          <w:rFonts w:cs="Arial"/>
          <w:bCs/>
          <w:color w:val="000000"/>
          <w:lang w:val="en-GB"/>
        </w:rPr>
      </w:pPr>
      <w:r w:rsidRPr="00DE6846">
        <w:rPr>
          <w:rStyle w:val="apple-style-span"/>
          <w:rFonts w:cs="Arial"/>
          <w:bCs/>
          <w:color w:val="000000"/>
          <w:lang w:val="en-GB"/>
        </w:rPr>
        <w:t>the criminal offense of abuse of the position of the responsible person, the criminal offense of misconduct in connection with public procurement, the criminal offense of taking bribe in performing an economic activity, the criminal offense of giving bribe in performing an economic activity, the criminal offense of abuse of official position, the criminal offense of trafficking in influence, the criminal offense of accepting bribe and the criminal offense of bribery; the criminal offense of fraud, the criminal offense of obtaining and using the loan and other benefits, the criminal offense of fraud in performing an economic activity and the criminal offense of tax evasion; the criminal offense of terrorism, criminal offense of public incitement to commit terrorist acts, the criminal offense of recruitment and training for the commission of terrorist acts and the criminal offense of terrorist association; the criminal offense of money laundering and the criminal offense of financing terrorism; the criminal offense of trafficking in human beings and the criminal offense of establishing a slavery relation and transportation of persons in slavery relation</w:t>
      </w:r>
    </w:p>
    <w:p w14:paraId="42E45B1B" w14:textId="1D57BA36" w:rsidR="00DE6846" w:rsidRPr="00DE6846" w:rsidRDefault="00DE6846" w:rsidP="00DE6846">
      <w:pPr>
        <w:pStyle w:val="ListParagraph"/>
        <w:numPr>
          <w:ilvl w:val="0"/>
          <w:numId w:val="139"/>
        </w:numPr>
        <w:spacing w:after="120"/>
        <w:contextualSpacing w:val="0"/>
        <w:jc w:val="both"/>
        <w:rPr>
          <w:rStyle w:val="apple-style-span"/>
          <w:rFonts w:cs="Arial"/>
          <w:bCs/>
          <w:color w:val="000000"/>
          <w:lang w:val="en-GB"/>
        </w:rPr>
      </w:pPr>
      <w:r w:rsidRPr="00DE6846">
        <w:rPr>
          <w:rStyle w:val="apple-style-span"/>
          <w:rFonts w:cs="Arial"/>
          <w:bCs/>
          <w:color w:val="000000"/>
          <w:lang w:val="en-GB"/>
        </w:rPr>
        <w:t xml:space="preserve">It has settled due taxes and contributions for compulsory social insurance or that the payment of debt has been postponed, in accordance with a special regulation, under a binding agreement or decision, including any interests accrued and </w:t>
      </w:r>
      <w:proofErr w:type="gramStart"/>
      <w:r w:rsidRPr="00DE6846">
        <w:rPr>
          <w:rStyle w:val="apple-style-span"/>
          <w:rFonts w:cs="Arial"/>
          <w:bCs/>
          <w:color w:val="000000"/>
          <w:lang w:val="en-GB"/>
        </w:rPr>
        <w:t>fines</w:t>
      </w:r>
      <w:r w:rsidR="0056159F">
        <w:rPr>
          <w:rStyle w:val="apple-style-span"/>
          <w:rFonts w:cs="Arial"/>
          <w:bCs/>
          <w:color w:val="000000"/>
          <w:lang w:val="en-GB"/>
        </w:rPr>
        <w:t>;</w:t>
      </w:r>
      <w:proofErr w:type="gramEnd"/>
    </w:p>
    <w:p w14:paraId="4D8802CF" w14:textId="43EADA85" w:rsidR="00DE6846" w:rsidRPr="00DE6846" w:rsidRDefault="00DE6846" w:rsidP="00DE6846">
      <w:pPr>
        <w:pStyle w:val="ListParagraph"/>
        <w:numPr>
          <w:ilvl w:val="0"/>
          <w:numId w:val="139"/>
        </w:numPr>
        <w:spacing w:after="120"/>
        <w:contextualSpacing w:val="0"/>
        <w:jc w:val="both"/>
        <w:rPr>
          <w:rStyle w:val="apple-style-span"/>
          <w:rFonts w:cs="Arial"/>
          <w:bCs/>
          <w:color w:val="000000"/>
          <w:lang w:val="en-GB"/>
        </w:rPr>
      </w:pPr>
      <w:r w:rsidRPr="00DE6846">
        <w:rPr>
          <w:rStyle w:val="apple-style-span"/>
          <w:rFonts w:cs="Arial"/>
          <w:bCs/>
          <w:color w:val="000000"/>
          <w:lang w:val="en-GB"/>
        </w:rPr>
        <w:t xml:space="preserve">The economic operator has not in the period of the previous two years up to the date of submission of tenders, violated applicable 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in the above </w:t>
      </w:r>
      <w:proofErr w:type="gramStart"/>
      <w:r w:rsidRPr="00DE6846">
        <w:rPr>
          <w:rStyle w:val="apple-style-span"/>
          <w:rFonts w:cs="Arial"/>
          <w:bCs/>
          <w:color w:val="000000"/>
          <w:lang w:val="en-GB"/>
        </w:rPr>
        <w:t>areas;</w:t>
      </w:r>
      <w:proofErr w:type="gramEnd"/>
    </w:p>
    <w:p w14:paraId="75E09D88" w14:textId="6EDF016E" w:rsidR="00DE6846" w:rsidRPr="00DE6846" w:rsidRDefault="00DE6846" w:rsidP="00DE6846">
      <w:pPr>
        <w:pStyle w:val="ListParagraph"/>
        <w:numPr>
          <w:ilvl w:val="0"/>
          <w:numId w:val="139"/>
        </w:numPr>
        <w:spacing w:after="120"/>
        <w:contextualSpacing w:val="0"/>
        <w:jc w:val="both"/>
        <w:rPr>
          <w:rStyle w:val="apple-style-span"/>
          <w:rFonts w:cs="Arial"/>
          <w:bCs/>
          <w:color w:val="000000"/>
          <w:lang w:val="en-GB"/>
        </w:rPr>
      </w:pPr>
      <w:r w:rsidRPr="00DE6846">
        <w:rPr>
          <w:rStyle w:val="apple-style-span"/>
          <w:rFonts w:cs="Arial"/>
          <w:bCs/>
          <w:color w:val="000000"/>
          <w:lang w:val="en-GB"/>
        </w:rPr>
        <w:t>There is no conflict of interest, within the meaning of the</w:t>
      </w:r>
      <w:r w:rsidR="00C1149B">
        <w:rPr>
          <w:rStyle w:val="apple-style-span"/>
          <w:rFonts w:cs="Arial"/>
          <w:bCs/>
          <w:color w:val="000000"/>
          <w:lang w:val="en-GB"/>
        </w:rPr>
        <w:t xml:space="preserve"> clause 4.2. – Section I, Instructions to </w:t>
      </w:r>
      <w:proofErr w:type="gramStart"/>
      <w:r w:rsidR="00C1149B">
        <w:rPr>
          <w:rStyle w:val="apple-style-span"/>
          <w:rFonts w:cs="Arial"/>
          <w:bCs/>
          <w:color w:val="000000"/>
          <w:lang w:val="en-GB"/>
        </w:rPr>
        <w:t>Bidders</w:t>
      </w:r>
      <w:r w:rsidRPr="00DE6846">
        <w:rPr>
          <w:rStyle w:val="apple-style-span"/>
          <w:rFonts w:cs="Arial"/>
          <w:bCs/>
          <w:color w:val="000000"/>
          <w:lang w:val="en-GB"/>
        </w:rPr>
        <w:t>;</w:t>
      </w:r>
      <w:proofErr w:type="gramEnd"/>
    </w:p>
    <w:p w14:paraId="45085E8C" w14:textId="00266A8B" w:rsidR="00DE6846" w:rsidRDefault="00DE6846" w:rsidP="00DE6846">
      <w:pPr>
        <w:pStyle w:val="ListParagraph"/>
        <w:numPr>
          <w:ilvl w:val="0"/>
          <w:numId w:val="139"/>
        </w:numPr>
        <w:spacing w:after="120"/>
        <w:contextualSpacing w:val="0"/>
        <w:jc w:val="both"/>
        <w:rPr>
          <w:rStyle w:val="apple-style-span"/>
          <w:rFonts w:cs="Arial"/>
          <w:bCs/>
          <w:color w:val="000000"/>
          <w:lang w:val="en-GB"/>
        </w:rPr>
      </w:pPr>
      <w:r w:rsidRPr="00DE6846">
        <w:rPr>
          <w:rStyle w:val="apple-style-span"/>
          <w:rFonts w:cs="Arial"/>
          <w:bCs/>
          <w:color w:val="000000"/>
          <w:lang w:val="en-GB"/>
        </w:rPr>
        <w:lastRenderedPageBreak/>
        <w:t xml:space="preserve">That the economic operator has not undertaken to unduly influence the decision-making process of the contracting authority/entity or obtain confidential information that may confer upon </w:t>
      </w:r>
      <w:r w:rsidR="00857D73" w:rsidRPr="00DE6846">
        <w:rPr>
          <w:rStyle w:val="apple-style-span"/>
          <w:rFonts w:cs="Arial"/>
          <w:bCs/>
          <w:color w:val="000000"/>
          <w:lang w:val="en-GB"/>
        </w:rPr>
        <w:t>its</w:t>
      </w:r>
      <w:r w:rsidRPr="00DE6846">
        <w:rPr>
          <w:rStyle w:val="apple-style-span"/>
          <w:rFonts w:cs="Arial"/>
          <w:bCs/>
          <w:color w:val="000000"/>
          <w:lang w:val="en-GB"/>
        </w:rPr>
        <w:t xml:space="preserve"> undue advantage in the public procurement procedure or to has provided misleading information that may have effect on decisions concerning the exclusion of economic operator, the selection of an economic operator or the award of a contract.</w:t>
      </w:r>
    </w:p>
    <w:p w14:paraId="6159EA70" w14:textId="576442B2" w:rsidR="00DE6846" w:rsidRDefault="00DE6846" w:rsidP="00DE6846">
      <w:pPr>
        <w:pStyle w:val="ListParagraph"/>
        <w:numPr>
          <w:ilvl w:val="0"/>
          <w:numId w:val="139"/>
        </w:numPr>
        <w:spacing w:after="120"/>
        <w:contextualSpacing w:val="0"/>
        <w:jc w:val="both"/>
        <w:rPr>
          <w:rStyle w:val="apple-style-span"/>
          <w:rFonts w:cs="Arial"/>
          <w:bCs/>
          <w:color w:val="000000"/>
          <w:lang w:val="en-GB"/>
        </w:rPr>
      </w:pPr>
      <w:r>
        <w:rPr>
          <w:rStyle w:val="apple-style-span"/>
          <w:rFonts w:cs="Arial"/>
          <w:bCs/>
          <w:color w:val="000000"/>
          <w:lang w:val="en-GB"/>
        </w:rPr>
        <w:t>Economic operator shall be excluded from procurement procedure if:</w:t>
      </w:r>
    </w:p>
    <w:p w14:paraId="3C5F7C28" w14:textId="3693BBDA" w:rsidR="00DE6846" w:rsidRDefault="00DE6846" w:rsidP="00DE6846">
      <w:pPr>
        <w:pStyle w:val="ListParagraph"/>
        <w:numPr>
          <w:ilvl w:val="1"/>
          <w:numId w:val="139"/>
        </w:numPr>
        <w:spacing w:after="120"/>
        <w:contextualSpacing w:val="0"/>
        <w:jc w:val="both"/>
        <w:rPr>
          <w:rStyle w:val="apple-style-span"/>
          <w:rFonts w:cs="Arial"/>
          <w:bCs/>
          <w:color w:val="000000"/>
          <w:lang w:val="en-GB"/>
        </w:rPr>
      </w:pPr>
      <w:r>
        <w:rPr>
          <w:rStyle w:val="apple-style-span"/>
          <w:rFonts w:cs="Arial"/>
          <w:bCs/>
          <w:color w:val="000000"/>
          <w:lang w:val="en-GB"/>
        </w:rPr>
        <w:t xml:space="preserve">Within the period of </w:t>
      </w:r>
      <w:r w:rsidR="00176148">
        <w:rPr>
          <w:rStyle w:val="apple-style-span"/>
          <w:rFonts w:cs="Arial"/>
          <w:bCs/>
          <w:color w:val="000000"/>
          <w:lang w:val="en-GB"/>
        </w:rPr>
        <w:t xml:space="preserve">previous </w:t>
      </w:r>
      <w:r>
        <w:rPr>
          <w:rStyle w:val="apple-style-span"/>
          <w:rFonts w:cs="Arial"/>
          <w:bCs/>
          <w:color w:val="000000"/>
          <w:lang w:val="en-GB"/>
        </w:rPr>
        <w:t>three years from the date of the bid submission deadline</w:t>
      </w:r>
      <w:r w:rsidR="00176148">
        <w:rPr>
          <w:rStyle w:val="apple-style-span"/>
          <w:rFonts w:cs="Arial"/>
          <w:bCs/>
          <w:color w:val="000000"/>
          <w:lang w:val="en-GB"/>
        </w:rPr>
        <w:t xml:space="preserve">, has not </w:t>
      </w:r>
      <w:r w:rsidR="00857D73">
        <w:rPr>
          <w:rStyle w:val="apple-style-span"/>
          <w:rFonts w:cs="Arial"/>
          <w:bCs/>
          <w:color w:val="000000"/>
          <w:lang w:val="en-GB"/>
        </w:rPr>
        <w:t>fulfilled the</w:t>
      </w:r>
      <w:r w:rsidR="00176148">
        <w:rPr>
          <w:rStyle w:val="apple-style-span"/>
          <w:rFonts w:cs="Arial"/>
          <w:bCs/>
          <w:color w:val="000000"/>
          <w:lang w:val="en-GB"/>
        </w:rPr>
        <w:t xml:space="preserve"> obligations from previously signed procurement contracts or previously signed concession contracts, which resulted with termination of contract, encashment of contract security (guarantees, bill of exchange etc.), damage compensation etc.</w:t>
      </w:r>
    </w:p>
    <w:p w14:paraId="7604E3BB" w14:textId="3A218E52" w:rsidR="00BB46A0" w:rsidRDefault="00176148" w:rsidP="00BB46A0">
      <w:pPr>
        <w:pStyle w:val="ListParagraph"/>
        <w:numPr>
          <w:ilvl w:val="1"/>
          <w:numId w:val="139"/>
        </w:numPr>
        <w:jc w:val="both"/>
        <w:rPr>
          <w:rStyle w:val="apple-style-span"/>
          <w:rFonts w:cs="Arial"/>
          <w:bCs/>
          <w:color w:val="000000"/>
          <w:lang w:val="en-GB"/>
        </w:rPr>
      </w:pPr>
      <w:r>
        <w:rPr>
          <w:rStyle w:val="apple-style-span"/>
          <w:rFonts w:cs="Arial"/>
          <w:bCs/>
          <w:color w:val="000000"/>
          <w:lang w:val="en-GB"/>
        </w:rPr>
        <w:t>In the procurement procedures, w</w:t>
      </w:r>
      <w:r w:rsidR="00DE6846" w:rsidRPr="00DE6846">
        <w:rPr>
          <w:rStyle w:val="apple-style-span"/>
          <w:rFonts w:cs="Arial"/>
          <w:bCs/>
          <w:color w:val="000000"/>
          <w:lang w:val="en-GB"/>
        </w:rPr>
        <w:t>ithin the period of three previous years</w:t>
      </w:r>
      <w:r>
        <w:rPr>
          <w:rStyle w:val="apple-style-span"/>
          <w:rFonts w:cs="Arial"/>
          <w:bCs/>
          <w:color w:val="000000"/>
          <w:lang w:val="en-GB"/>
        </w:rPr>
        <w:t xml:space="preserve"> from the date of the bid submission deadline, has submitt</w:t>
      </w:r>
      <w:r w:rsidR="00857D73">
        <w:rPr>
          <w:rStyle w:val="apple-style-span"/>
          <w:rFonts w:cs="Arial"/>
          <w:bCs/>
          <w:color w:val="000000"/>
          <w:lang w:val="en-GB"/>
        </w:rPr>
        <w:t>ed</w:t>
      </w:r>
      <w:r>
        <w:rPr>
          <w:rStyle w:val="apple-style-span"/>
          <w:rFonts w:cs="Arial"/>
          <w:bCs/>
          <w:color w:val="000000"/>
          <w:lang w:val="en-GB"/>
        </w:rPr>
        <w:t xml:space="preserve"> false information necessary for evaluation of the reasons for exclusion </w:t>
      </w:r>
      <w:r w:rsidR="00857D73">
        <w:rPr>
          <w:rStyle w:val="apple-style-span"/>
          <w:rFonts w:cs="Arial"/>
          <w:bCs/>
          <w:color w:val="000000"/>
          <w:lang w:val="en-GB"/>
        </w:rPr>
        <w:t xml:space="preserve">or qualification criteria of economic operator or has not been in the condition to submit qualification criteria </w:t>
      </w:r>
      <w:proofErr w:type="gramStart"/>
      <w:r w:rsidR="00857D73">
        <w:rPr>
          <w:rStyle w:val="apple-style-span"/>
          <w:rFonts w:cs="Arial"/>
          <w:bCs/>
          <w:color w:val="000000"/>
          <w:lang w:val="en-GB"/>
        </w:rPr>
        <w:t>evidences</w:t>
      </w:r>
      <w:proofErr w:type="gramEnd"/>
      <w:r w:rsidR="00857D73">
        <w:rPr>
          <w:rStyle w:val="apple-style-span"/>
          <w:rFonts w:cs="Arial"/>
          <w:bCs/>
          <w:color w:val="000000"/>
          <w:lang w:val="en-GB"/>
        </w:rPr>
        <w:t xml:space="preserve"> for qualitative selection of economic operator, if the statement on</w:t>
      </w:r>
      <w:r w:rsidR="00857D73" w:rsidRPr="00857D73">
        <w:rPr>
          <w:rStyle w:val="apple-style-span"/>
          <w:rFonts w:cs="Arial"/>
          <w:bCs/>
          <w:color w:val="000000"/>
          <w:lang w:val="en-GB"/>
        </w:rPr>
        <w:t xml:space="preserve"> </w:t>
      </w:r>
      <w:r w:rsidR="00857D73">
        <w:rPr>
          <w:rStyle w:val="apple-style-span"/>
          <w:rFonts w:cs="Arial"/>
          <w:bCs/>
          <w:color w:val="000000"/>
          <w:lang w:val="en-GB"/>
        </w:rPr>
        <w:t xml:space="preserve">fulfilment of qualification criteria was used as an evidence. </w:t>
      </w:r>
    </w:p>
    <w:p w14:paraId="345DB6C8" w14:textId="77777777" w:rsidR="00BB46A0" w:rsidRPr="00BB46A0" w:rsidRDefault="00BB46A0" w:rsidP="0076658C">
      <w:pPr>
        <w:jc w:val="both"/>
        <w:rPr>
          <w:rStyle w:val="apple-style-span"/>
          <w:rFonts w:cs="Arial"/>
          <w:bCs/>
          <w:color w:val="000000"/>
          <w:lang w:val="en-GB"/>
        </w:rPr>
      </w:pPr>
    </w:p>
    <w:p w14:paraId="2DB9F06E" w14:textId="77777777" w:rsidR="00857D73" w:rsidRDefault="00857D73" w:rsidP="00857D73">
      <w:pPr>
        <w:spacing w:after="120"/>
        <w:jc w:val="both"/>
        <w:rPr>
          <w:rStyle w:val="apple-style-span"/>
          <w:rFonts w:cs="Arial"/>
          <w:bCs/>
          <w:color w:val="000000"/>
          <w:lang w:val="en-GB"/>
        </w:rPr>
      </w:pPr>
    </w:p>
    <w:p w14:paraId="44E228F5" w14:textId="2190091A" w:rsidR="00DE6846" w:rsidRPr="00B05CFF" w:rsidRDefault="00857D73" w:rsidP="00857D73">
      <w:pPr>
        <w:spacing w:after="120"/>
        <w:jc w:val="both"/>
        <w:rPr>
          <w:rStyle w:val="apple-style-span"/>
          <w:rFonts w:cs="Arial"/>
          <w:b/>
          <w:color w:val="000000"/>
          <w:lang w:val="en-GB"/>
        </w:rPr>
      </w:pPr>
      <w:r w:rsidRPr="00B05CFF">
        <w:rPr>
          <w:rStyle w:val="apple-style-span"/>
          <w:rFonts w:cs="Arial"/>
          <w:b/>
          <w:color w:val="000000"/>
          <w:lang w:val="en-GB"/>
        </w:rPr>
        <w:t xml:space="preserve">Documentary </w:t>
      </w:r>
      <w:proofErr w:type="gramStart"/>
      <w:r w:rsidRPr="00B05CFF">
        <w:rPr>
          <w:rStyle w:val="apple-style-span"/>
          <w:rFonts w:cs="Arial"/>
          <w:b/>
          <w:color w:val="000000"/>
          <w:lang w:val="en-GB"/>
        </w:rPr>
        <w:t>evidences</w:t>
      </w:r>
      <w:proofErr w:type="gramEnd"/>
      <w:r w:rsidRPr="00B05CFF">
        <w:rPr>
          <w:rStyle w:val="apple-style-span"/>
          <w:rFonts w:cs="Arial"/>
          <w:b/>
          <w:color w:val="000000"/>
          <w:lang w:val="en-GB"/>
        </w:rPr>
        <w:t>:</w:t>
      </w:r>
    </w:p>
    <w:p w14:paraId="6D1FE950" w14:textId="304A2572" w:rsidR="00DE6846" w:rsidRPr="00DE6846" w:rsidRDefault="00DE6846" w:rsidP="00DE6846">
      <w:pPr>
        <w:spacing w:after="120"/>
        <w:jc w:val="both"/>
        <w:rPr>
          <w:rStyle w:val="apple-style-span"/>
          <w:rFonts w:cs="Arial"/>
          <w:bCs/>
          <w:color w:val="000000"/>
          <w:lang w:val="en-GB"/>
        </w:rPr>
      </w:pPr>
      <w:r w:rsidRPr="00B05CFF">
        <w:rPr>
          <w:rStyle w:val="apple-style-span"/>
          <w:rFonts w:cs="Arial"/>
          <w:bCs/>
          <w:color w:val="000000"/>
          <w:lang w:val="en-GB"/>
        </w:rPr>
        <w:t xml:space="preserve">Tenderer proves fulfilment of requirements by providing Statements of compliance with mandatory requirements in accordance with Form: </w:t>
      </w:r>
      <w:r w:rsidR="00B05CFF" w:rsidRPr="00B05CFF">
        <w:rPr>
          <w:rStyle w:val="apple-style-span"/>
          <w:rFonts w:cs="Arial"/>
          <w:bCs/>
          <w:color w:val="000000"/>
          <w:lang w:val="en-GB"/>
        </w:rPr>
        <w:t>Bidde</w:t>
      </w:r>
      <w:r w:rsidRPr="00B05CFF">
        <w:rPr>
          <w:rStyle w:val="apple-style-span"/>
          <w:rFonts w:cs="Arial"/>
          <w:bCs/>
          <w:color w:val="000000"/>
          <w:lang w:val="en-GB"/>
        </w:rPr>
        <w:t>r’s Statements of compliance with mandatory requirement (Form: Subcontractor’s Statements of compliance with mandatory requirement</w:t>
      </w:r>
      <w:r w:rsidR="00A47D49">
        <w:rPr>
          <w:rStyle w:val="apple-style-span"/>
          <w:rFonts w:cs="Arial"/>
          <w:bCs/>
          <w:color w:val="000000"/>
          <w:lang w:val="en-GB"/>
        </w:rPr>
        <w:t>).</w:t>
      </w:r>
      <w:r w:rsidRPr="00B05CFF">
        <w:rPr>
          <w:rStyle w:val="apple-style-span"/>
          <w:rFonts w:cs="Arial"/>
          <w:bCs/>
          <w:color w:val="000000"/>
          <w:lang w:val="en-GB"/>
        </w:rPr>
        <w:t xml:space="preserve"> </w:t>
      </w:r>
    </w:p>
    <w:p w14:paraId="7C4694B3" w14:textId="658C27EC" w:rsidR="00DE6846" w:rsidRPr="00DE6846" w:rsidRDefault="00DE6846" w:rsidP="00DE6846">
      <w:pPr>
        <w:spacing w:after="120"/>
        <w:jc w:val="both"/>
        <w:rPr>
          <w:rStyle w:val="apple-style-span"/>
          <w:rFonts w:cs="Arial"/>
          <w:bCs/>
          <w:color w:val="000000"/>
          <w:lang w:val="en-GB"/>
        </w:rPr>
      </w:pPr>
      <w:r w:rsidRPr="00DE6846">
        <w:rPr>
          <w:rStyle w:val="apple-style-span"/>
          <w:rFonts w:cs="Arial"/>
          <w:bCs/>
          <w:color w:val="000000"/>
          <w:lang w:val="en-GB"/>
        </w:rPr>
        <w:t>The mandatory requirements also apply to all members of the joint venture / consortium and all subcontractors, i.e. the mandatory requirements must be fulfilled by all members of the joint venture / consortium, i.e. all subcontractors.</w:t>
      </w:r>
    </w:p>
    <w:p w14:paraId="3AC393EF" w14:textId="769F8F89" w:rsidR="00DE6846" w:rsidRPr="00B05CFF" w:rsidRDefault="00DE6846" w:rsidP="00DE6846">
      <w:pPr>
        <w:spacing w:after="120"/>
        <w:jc w:val="both"/>
        <w:rPr>
          <w:rStyle w:val="apple-style-span"/>
          <w:rFonts w:cs="Arial"/>
          <w:bCs/>
          <w:color w:val="000000"/>
          <w:lang w:val="en-GB"/>
        </w:rPr>
      </w:pPr>
      <w:r w:rsidRPr="00B05CFF">
        <w:rPr>
          <w:rStyle w:val="apple-style-span"/>
          <w:rFonts w:cs="Arial"/>
          <w:bCs/>
          <w:color w:val="000000"/>
          <w:lang w:val="en-GB"/>
        </w:rPr>
        <w:t xml:space="preserve">The </w:t>
      </w:r>
      <w:r w:rsidR="00857D73" w:rsidRPr="00B05CFF">
        <w:rPr>
          <w:rStyle w:val="apple-style-span"/>
          <w:rFonts w:cs="Arial"/>
          <w:bCs/>
          <w:color w:val="000000"/>
          <w:lang w:val="en-GB"/>
        </w:rPr>
        <w:t>above-mentioned</w:t>
      </w:r>
      <w:r w:rsidRPr="00B05CFF">
        <w:rPr>
          <w:rStyle w:val="apple-style-span"/>
          <w:rFonts w:cs="Arial"/>
          <w:bCs/>
          <w:color w:val="000000"/>
          <w:lang w:val="en-GB"/>
        </w:rPr>
        <w:t xml:space="preserve"> Form: </w:t>
      </w:r>
      <w:r w:rsidR="00B05CFF" w:rsidRPr="00B05CFF">
        <w:rPr>
          <w:rStyle w:val="apple-style-span"/>
          <w:rFonts w:cs="Arial"/>
          <w:bCs/>
          <w:color w:val="000000"/>
          <w:lang w:val="en-GB"/>
        </w:rPr>
        <w:t>Bidder’s</w:t>
      </w:r>
      <w:r w:rsidRPr="00B05CFF">
        <w:rPr>
          <w:rStyle w:val="apple-style-span"/>
          <w:rFonts w:cs="Arial"/>
          <w:bCs/>
          <w:color w:val="000000"/>
          <w:lang w:val="en-GB"/>
        </w:rPr>
        <w:t xml:space="preserve"> Statements of compliance with mandatory requirements must be signed by the authori</w:t>
      </w:r>
      <w:r w:rsidR="00857D73" w:rsidRPr="00B05CFF">
        <w:rPr>
          <w:rStyle w:val="apple-style-span"/>
          <w:rFonts w:cs="Arial"/>
          <w:bCs/>
          <w:color w:val="000000"/>
          <w:lang w:val="en-GB"/>
        </w:rPr>
        <w:t>s</w:t>
      </w:r>
      <w:r w:rsidRPr="00B05CFF">
        <w:rPr>
          <w:rStyle w:val="apple-style-span"/>
          <w:rFonts w:cs="Arial"/>
          <w:bCs/>
          <w:color w:val="000000"/>
          <w:lang w:val="en-GB"/>
        </w:rPr>
        <w:t>ed person of each tenderer from the group of tenderers. If it is signed by a person who is not entered in the register as a person authorized to represent, it is necessary to submit the authori</w:t>
      </w:r>
      <w:r w:rsidR="00857D73" w:rsidRPr="00B05CFF">
        <w:rPr>
          <w:rStyle w:val="apple-style-span"/>
          <w:rFonts w:cs="Arial"/>
          <w:bCs/>
          <w:color w:val="000000"/>
          <w:lang w:val="en-GB"/>
        </w:rPr>
        <w:t>s</w:t>
      </w:r>
      <w:r w:rsidRPr="00B05CFF">
        <w:rPr>
          <w:rStyle w:val="apple-style-span"/>
          <w:rFonts w:cs="Arial"/>
          <w:bCs/>
          <w:color w:val="000000"/>
          <w:lang w:val="en-GB"/>
        </w:rPr>
        <w:t>ation for signing with the offer.</w:t>
      </w:r>
    </w:p>
    <w:p w14:paraId="67FA85E1" w14:textId="658B25A8" w:rsidR="00DE6846" w:rsidRPr="00B05CFF" w:rsidRDefault="00DE6846" w:rsidP="00DE6846">
      <w:pPr>
        <w:spacing w:after="120"/>
        <w:jc w:val="both"/>
        <w:rPr>
          <w:rStyle w:val="apple-style-span"/>
          <w:rFonts w:cs="Arial"/>
          <w:b/>
          <w:color w:val="000000"/>
          <w:lang w:val="en-GB"/>
        </w:rPr>
      </w:pPr>
      <w:r w:rsidRPr="00B05CFF">
        <w:rPr>
          <w:rStyle w:val="apple-style-span"/>
          <w:rFonts w:cs="Arial"/>
          <w:bCs/>
          <w:color w:val="000000"/>
          <w:lang w:val="en-GB"/>
        </w:rPr>
        <w:t>If the tenderer submits an offer with a subcontractor, the tenderer is obliged to submit Statement of the subcontractor, signed by the subcontractor’s authori</w:t>
      </w:r>
      <w:r w:rsidR="00214509">
        <w:rPr>
          <w:rStyle w:val="apple-style-span"/>
          <w:rFonts w:cs="Arial"/>
          <w:bCs/>
          <w:color w:val="000000"/>
          <w:lang w:val="en-GB"/>
        </w:rPr>
        <w:t>s</w:t>
      </w:r>
      <w:r w:rsidRPr="00B05CFF">
        <w:rPr>
          <w:rStyle w:val="apple-style-span"/>
          <w:rFonts w:cs="Arial"/>
          <w:bCs/>
          <w:color w:val="000000"/>
          <w:lang w:val="en-GB"/>
        </w:rPr>
        <w:t>ed person Form: Subcontractor’s statement of compliance with mandatory requirements</w:t>
      </w:r>
      <w:r w:rsidR="00DA3004">
        <w:rPr>
          <w:rStyle w:val="apple-style-span"/>
          <w:rFonts w:cs="Arial"/>
          <w:bCs/>
          <w:color w:val="000000"/>
          <w:lang w:val="en-GB"/>
        </w:rPr>
        <w:t>.</w:t>
      </w:r>
    </w:p>
    <w:p w14:paraId="10EEE8E0" w14:textId="15EBD310" w:rsidR="00DE6846" w:rsidRPr="00DE6846" w:rsidRDefault="00965FB1" w:rsidP="00DE6846">
      <w:pPr>
        <w:spacing w:after="120"/>
        <w:jc w:val="both"/>
        <w:rPr>
          <w:rStyle w:val="apple-style-span"/>
          <w:rFonts w:cs="Arial"/>
          <w:bCs/>
          <w:color w:val="000000"/>
          <w:lang w:val="en-GB"/>
        </w:rPr>
      </w:pPr>
      <w:r w:rsidRPr="00965FB1">
        <w:rPr>
          <w:rStyle w:val="apple-style-span"/>
          <w:rFonts w:cs="Arial"/>
          <w:bCs/>
          <w:color w:val="000000"/>
          <w:lang w:val="en-GB"/>
        </w:rPr>
        <w:t xml:space="preserve">The bidder </w:t>
      </w:r>
      <w:r>
        <w:rPr>
          <w:rStyle w:val="apple-style-span"/>
          <w:rFonts w:cs="Arial"/>
          <w:bCs/>
          <w:color w:val="000000"/>
          <w:lang w:val="en-GB"/>
        </w:rPr>
        <w:t>may</w:t>
      </w:r>
      <w:r w:rsidRPr="00965FB1">
        <w:rPr>
          <w:rStyle w:val="apple-style-span"/>
          <w:rFonts w:cs="Arial"/>
          <w:bCs/>
          <w:color w:val="000000"/>
          <w:lang w:val="en-GB"/>
        </w:rPr>
        <w:t xml:space="preserve"> entrust a part of the contract to a subcontractor.</w:t>
      </w:r>
      <w:r>
        <w:rPr>
          <w:rStyle w:val="apple-style-span"/>
          <w:rFonts w:cs="Arial"/>
          <w:bCs/>
          <w:color w:val="000000"/>
          <w:lang w:val="en-GB"/>
        </w:rPr>
        <w:t xml:space="preserve"> </w:t>
      </w:r>
      <w:r w:rsidR="00DE6846" w:rsidRPr="00DE6846">
        <w:rPr>
          <w:rStyle w:val="apple-style-span"/>
          <w:rFonts w:cs="Arial"/>
          <w:bCs/>
          <w:color w:val="000000"/>
          <w:lang w:val="en-GB"/>
        </w:rPr>
        <w:t xml:space="preserve">The </w:t>
      </w:r>
      <w:r w:rsidR="00214509">
        <w:rPr>
          <w:rStyle w:val="apple-style-span"/>
          <w:rFonts w:cs="Arial"/>
          <w:bCs/>
          <w:color w:val="000000"/>
          <w:lang w:val="en-GB"/>
        </w:rPr>
        <w:t>Bidder</w:t>
      </w:r>
      <w:r w:rsidR="00DE6846" w:rsidRPr="00DE6846">
        <w:rPr>
          <w:rStyle w:val="apple-style-span"/>
          <w:rFonts w:cs="Arial"/>
          <w:bCs/>
          <w:color w:val="000000"/>
          <w:lang w:val="en-GB"/>
        </w:rPr>
        <w:t xml:space="preserve"> shall, inter alia, list the subcontractor’s name and part of the tender to be entrusted to the subcontractor.</w:t>
      </w:r>
    </w:p>
    <w:p w14:paraId="38688E93" w14:textId="5E398760" w:rsidR="00DE6846" w:rsidRPr="00DE6846" w:rsidRDefault="00DE6846" w:rsidP="00DE6846">
      <w:pPr>
        <w:spacing w:after="120"/>
        <w:jc w:val="both"/>
        <w:rPr>
          <w:rStyle w:val="apple-style-span"/>
          <w:rFonts w:cs="Arial"/>
          <w:bCs/>
          <w:color w:val="000000"/>
          <w:lang w:val="en-GB"/>
        </w:rPr>
      </w:pPr>
      <w:r w:rsidRPr="00DE6846">
        <w:rPr>
          <w:rStyle w:val="apple-style-span"/>
          <w:rFonts w:cs="Arial"/>
          <w:bCs/>
          <w:color w:val="000000"/>
          <w:lang w:val="en-GB"/>
        </w:rPr>
        <w:t xml:space="preserve">Prior to making a contract award decision, the </w:t>
      </w:r>
      <w:r w:rsidR="00C6278B">
        <w:rPr>
          <w:rStyle w:val="apple-style-span"/>
          <w:rFonts w:cs="Arial"/>
          <w:bCs/>
          <w:color w:val="000000"/>
          <w:lang w:val="en-GB"/>
        </w:rPr>
        <w:t>Contracting authority</w:t>
      </w:r>
      <w:r w:rsidRPr="00DE6846">
        <w:rPr>
          <w:rStyle w:val="apple-style-span"/>
          <w:rFonts w:cs="Arial"/>
          <w:bCs/>
          <w:color w:val="000000"/>
          <w:lang w:val="en-GB"/>
        </w:rPr>
        <w:t xml:space="preserve"> may request from the tenderer, whose </w:t>
      </w:r>
      <w:r w:rsidR="00214509">
        <w:rPr>
          <w:rStyle w:val="apple-style-span"/>
          <w:rFonts w:cs="Arial"/>
          <w:bCs/>
          <w:color w:val="000000"/>
          <w:lang w:val="en-GB"/>
        </w:rPr>
        <w:t>bid</w:t>
      </w:r>
      <w:r w:rsidRPr="00DE6846">
        <w:rPr>
          <w:rStyle w:val="apple-style-span"/>
          <w:rFonts w:cs="Arial"/>
          <w:bCs/>
          <w:color w:val="000000"/>
          <w:lang w:val="en-GB"/>
        </w:rPr>
        <w:t xml:space="preserve"> was evaluated as the most favourable, to submit for inspection the original or a certified copy of all or some evidence of fulfilment of mandatory requirements.</w:t>
      </w:r>
    </w:p>
    <w:p w14:paraId="1E3275E5" w14:textId="5CDEB35F" w:rsidR="00DE6846" w:rsidRPr="00DE6846" w:rsidRDefault="00DE6846" w:rsidP="00DE6846">
      <w:pPr>
        <w:spacing w:after="120"/>
        <w:jc w:val="both"/>
        <w:rPr>
          <w:rStyle w:val="apple-style-span"/>
          <w:rFonts w:cs="Arial"/>
          <w:bCs/>
          <w:color w:val="000000"/>
          <w:lang w:val="en-GB"/>
        </w:rPr>
      </w:pPr>
      <w:r w:rsidRPr="00DE6846">
        <w:rPr>
          <w:rStyle w:val="apple-style-span"/>
          <w:rFonts w:cs="Arial"/>
          <w:bCs/>
          <w:color w:val="000000"/>
          <w:lang w:val="en-GB"/>
        </w:rPr>
        <w:t xml:space="preserve">If the </w:t>
      </w:r>
      <w:r w:rsidR="00214509">
        <w:rPr>
          <w:rStyle w:val="apple-style-span"/>
          <w:rFonts w:cs="Arial"/>
          <w:bCs/>
          <w:color w:val="000000"/>
          <w:lang w:val="en-GB"/>
        </w:rPr>
        <w:t>Bidder</w:t>
      </w:r>
      <w:r w:rsidRPr="00DE6846">
        <w:rPr>
          <w:rStyle w:val="apple-style-span"/>
          <w:rFonts w:cs="Arial"/>
          <w:bCs/>
          <w:color w:val="000000"/>
          <w:lang w:val="en-GB"/>
        </w:rPr>
        <w:t xml:space="preserve"> does not submit the original or a certified copy of the required documents within the period specified by the </w:t>
      </w:r>
      <w:r w:rsidR="00C6278B">
        <w:rPr>
          <w:rStyle w:val="apple-style-span"/>
          <w:rFonts w:cs="Arial"/>
          <w:bCs/>
          <w:color w:val="000000"/>
          <w:lang w:val="en-GB"/>
        </w:rPr>
        <w:t>Contracting authority</w:t>
      </w:r>
      <w:r w:rsidRPr="00DE6846">
        <w:rPr>
          <w:rStyle w:val="apple-style-span"/>
          <w:rFonts w:cs="Arial"/>
          <w:bCs/>
          <w:color w:val="000000"/>
          <w:lang w:val="en-GB"/>
        </w:rPr>
        <w:t xml:space="preserve">, which may not be less than 5 days, the </w:t>
      </w:r>
      <w:r w:rsidR="00C6278B">
        <w:rPr>
          <w:rStyle w:val="apple-style-span"/>
          <w:rFonts w:cs="Arial"/>
          <w:bCs/>
          <w:color w:val="000000"/>
          <w:lang w:val="en-GB"/>
        </w:rPr>
        <w:t>Contracting authority</w:t>
      </w:r>
      <w:r w:rsidRPr="00DE6846">
        <w:rPr>
          <w:rStyle w:val="apple-style-span"/>
          <w:rFonts w:cs="Arial"/>
          <w:bCs/>
          <w:color w:val="000000"/>
          <w:lang w:val="en-GB"/>
        </w:rPr>
        <w:t xml:space="preserve"> shall reject the </w:t>
      </w:r>
      <w:r w:rsidR="00214509">
        <w:rPr>
          <w:rStyle w:val="apple-style-span"/>
          <w:rFonts w:cs="Arial"/>
          <w:bCs/>
          <w:color w:val="000000"/>
          <w:lang w:val="en-GB"/>
        </w:rPr>
        <w:t>bid</w:t>
      </w:r>
      <w:r w:rsidRPr="00DE6846">
        <w:rPr>
          <w:rStyle w:val="apple-style-span"/>
          <w:rFonts w:cs="Arial"/>
          <w:bCs/>
          <w:color w:val="000000"/>
          <w:lang w:val="en-GB"/>
        </w:rPr>
        <w:t>.</w:t>
      </w:r>
    </w:p>
    <w:p w14:paraId="10E19987" w14:textId="5E0E16A5" w:rsidR="00DE6846" w:rsidRDefault="00DE6846" w:rsidP="00DE6846">
      <w:pPr>
        <w:spacing w:after="120"/>
        <w:jc w:val="both"/>
        <w:rPr>
          <w:rStyle w:val="apple-style-span"/>
          <w:rFonts w:cs="Arial"/>
          <w:bCs/>
          <w:color w:val="000000"/>
          <w:lang w:val="en-GB"/>
        </w:rPr>
      </w:pPr>
      <w:r w:rsidRPr="00DE6846">
        <w:rPr>
          <w:rStyle w:val="apple-style-span"/>
          <w:rFonts w:cs="Arial"/>
          <w:bCs/>
          <w:color w:val="000000"/>
          <w:lang w:val="en-GB"/>
        </w:rPr>
        <w:lastRenderedPageBreak/>
        <w:t xml:space="preserve">If the </w:t>
      </w:r>
      <w:r w:rsidR="00214509">
        <w:rPr>
          <w:rStyle w:val="apple-style-span"/>
          <w:rFonts w:cs="Arial"/>
          <w:bCs/>
          <w:color w:val="000000"/>
          <w:lang w:val="en-GB"/>
        </w:rPr>
        <w:t>Bidder</w:t>
      </w:r>
      <w:r w:rsidRPr="00DE6846">
        <w:rPr>
          <w:rStyle w:val="apple-style-span"/>
          <w:rFonts w:cs="Arial"/>
          <w:bCs/>
          <w:color w:val="000000"/>
          <w:lang w:val="en-GB"/>
        </w:rPr>
        <w:t xml:space="preserve"> does not submit any of the documents </w:t>
      </w:r>
      <w:r w:rsidR="00FF3E72">
        <w:rPr>
          <w:rStyle w:val="apple-style-span"/>
          <w:rFonts w:cs="Arial"/>
          <w:bCs/>
          <w:color w:val="000000"/>
          <w:lang w:val="en-GB"/>
        </w:rPr>
        <w:t>as evidence for fulfilment of qualification requirement</w:t>
      </w:r>
      <w:r w:rsidRPr="00DE6846">
        <w:rPr>
          <w:rStyle w:val="apple-style-span"/>
          <w:rFonts w:cs="Arial"/>
          <w:bCs/>
          <w:color w:val="000000"/>
          <w:lang w:val="en-GB"/>
        </w:rPr>
        <w:t xml:space="preserve">, the </w:t>
      </w:r>
      <w:r w:rsidR="00C6278B">
        <w:rPr>
          <w:rStyle w:val="apple-style-span"/>
          <w:rFonts w:cs="Arial"/>
          <w:bCs/>
          <w:color w:val="000000"/>
          <w:lang w:val="en-GB"/>
        </w:rPr>
        <w:t>Contracting authority</w:t>
      </w:r>
      <w:r w:rsidRPr="00DE6846">
        <w:rPr>
          <w:rStyle w:val="apple-style-span"/>
          <w:rFonts w:cs="Arial"/>
          <w:bCs/>
          <w:color w:val="000000"/>
          <w:lang w:val="en-GB"/>
        </w:rPr>
        <w:t xml:space="preserve"> shall not reject the </w:t>
      </w:r>
      <w:r w:rsidR="00214509">
        <w:rPr>
          <w:rStyle w:val="apple-style-span"/>
          <w:rFonts w:cs="Arial"/>
          <w:bCs/>
          <w:color w:val="000000"/>
          <w:lang w:val="en-GB"/>
        </w:rPr>
        <w:t>bid</w:t>
      </w:r>
      <w:r w:rsidRPr="00DE6846">
        <w:rPr>
          <w:rStyle w:val="apple-style-span"/>
          <w:rFonts w:cs="Arial"/>
          <w:bCs/>
          <w:color w:val="000000"/>
          <w:lang w:val="en-GB"/>
        </w:rPr>
        <w:t xml:space="preserve"> if the tenderer has provided a website where information can be found that is the essence of the required documents.</w:t>
      </w:r>
    </w:p>
    <w:p w14:paraId="6539F871" w14:textId="399961A9" w:rsidR="003E3730" w:rsidRPr="008F0365" w:rsidRDefault="00214509" w:rsidP="003E3730">
      <w:pPr>
        <w:spacing w:after="120"/>
        <w:jc w:val="both"/>
        <w:rPr>
          <w:rStyle w:val="apple-style-span"/>
          <w:rFonts w:cs="Arial"/>
          <w:bCs/>
          <w:color w:val="000000"/>
          <w:lang w:val="en-GB"/>
        </w:rPr>
      </w:pPr>
      <w:r>
        <w:rPr>
          <w:rStyle w:val="apple-style-span"/>
          <w:rFonts w:cs="Arial"/>
          <w:bCs/>
          <w:color w:val="000000"/>
          <w:lang w:val="en-GB"/>
        </w:rPr>
        <w:t>Bidder</w:t>
      </w:r>
      <w:r w:rsidR="003E3730" w:rsidRPr="008F0365">
        <w:rPr>
          <w:rStyle w:val="apple-style-span"/>
          <w:rFonts w:cs="Arial"/>
          <w:bCs/>
          <w:color w:val="000000"/>
          <w:lang w:val="en-GB"/>
        </w:rPr>
        <w:t xml:space="preserve">, from the </w:t>
      </w:r>
      <w:r w:rsidR="00C6278B">
        <w:rPr>
          <w:rStyle w:val="apple-style-span"/>
          <w:rFonts w:cs="Arial"/>
          <w:bCs/>
          <w:color w:val="000000"/>
          <w:lang w:val="en-GB"/>
        </w:rPr>
        <w:t>Contracting authority</w:t>
      </w:r>
      <w:r w:rsidR="003E3730" w:rsidRPr="008F0365">
        <w:rPr>
          <w:rStyle w:val="apple-style-span"/>
          <w:rFonts w:cs="Arial"/>
          <w:bCs/>
          <w:color w:val="000000"/>
          <w:lang w:val="en-GB"/>
        </w:rPr>
        <w:t>’s country, registered in the Serbian Registry of tenderers, maintained by the Serbian Business Registers Agency, is not obligated to supply proofs referred to in subclasses 1 to 3.</w:t>
      </w:r>
    </w:p>
    <w:p w14:paraId="36CD7962" w14:textId="77777777" w:rsidR="003E3730" w:rsidRPr="008F0365" w:rsidRDefault="003E3730" w:rsidP="00DE6846">
      <w:pPr>
        <w:spacing w:after="120"/>
        <w:jc w:val="both"/>
        <w:rPr>
          <w:rStyle w:val="apple-style-span"/>
          <w:rFonts w:cs="Arial"/>
          <w:bCs/>
          <w:color w:val="000000"/>
          <w:lang w:val="en-GB"/>
        </w:rPr>
      </w:pPr>
    </w:p>
    <w:p w14:paraId="3BFD11D6" w14:textId="363B07C1" w:rsidR="003E3730" w:rsidRPr="008F0365" w:rsidRDefault="003E3730" w:rsidP="003E3730">
      <w:pPr>
        <w:spacing w:after="120"/>
        <w:jc w:val="both"/>
        <w:rPr>
          <w:rStyle w:val="apple-style-span"/>
          <w:rFonts w:cs="Arial"/>
          <w:bCs/>
          <w:color w:val="000000"/>
          <w:lang w:val="en-GB"/>
        </w:rPr>
      </w:pPr>
      <w:r w:rsidRPr="008F0365">
        <w:rPr>
          <w:rStyle w:val="apple-style-span"/>
          <w:rFonts w:cs="Arial"/>
          <w:bCs/>
          <w:color w:val="000000"/>
          <w:lang w:val="en-GB"/>
        </w:rPr>
        <w:t xml:space="preserve">If the state in which the </w:t>
      </w:r>
      <w:r w:rsidR="00214509">
        <w:rPr>
          <w:rStyle w:val="apple-style-span"/>
          <w:rFonts w:cs="Arial"/>
          <w:bCs/>
          <w:color w:val="000000"/>
          <w:lang w:val="en-GB"/>
        </w:rPr>
        <w:t>Bidder</w:t>
      </w:r>
      <w:r w:rsidRPr="008F0365">
        <w:rPr>
          <w:rStyle w:val="apple-style-span"/>
          <w:rFonts w:cs="Arial"/>
          <w:bCs/>
          <w:color w:val="000000"/>
          <w:lang w:val="en-GB"/>
        </w:rPr>
        <w:t xml:space="preserve"> has headquarters does not issue the documents proving the fulfilment of the abovementioned obligatory qualification conditions, the bidder along with the adequate explanation, submits the equivalent documents, in accordance with the legislation of the country in which the headquarters are. </w:t>
      </w:r>
    </w:p>
    <w:p w14:paraId="6B102BF3" w14:textId="51D01178" w:rsidR="00197829" w:rsidRPr="008F0365" w:rsidRDefault="003E3730" w:rsidP="003E3730">
      <w:pPr>
        <w:spacing w:after="120"/>
        <w:jc w:val="both"/>
        <w:rPr>
          <w:rStyle w:val="apple-style-span"/>
          <w:rFonts w:cs="Arial"/>
          <w:bCs/>
          <w:color w:val="000000"/>
          <w:lang w:val="en-GB"/>
        </w:rPr>
      </w:pPr>
      <w:r w:rsidRPr="008F0365">
        <w:rPr>
          <w:rStyle w:val="apple-style-span"/>
          <w:rFonts w:cs="Arial"/>
          <w:bCs/>
          <w:color w:val="000000"/>
          <w:lang w:val="en-GB"/>
        </w:rPr>
        <w:t xml:space="preserve">If the state in which the </w:t>
      </w:r>
      <w:r w:rsidR="00214509">
        <w:rPr>
          <w:rStyle w:val="apple-style-span"/>
          <w:rFonts w:cs="Arial"/>
          <w:bCs/>
          <w:color w:val="000000"/>
          <w:lang w:val="en-GB"/>
        </w:rPr>
        <w:t>Bidder</w:t>
      </w:r>
      <w:r w:rsidRPr="008F0365">
        <w:rPr>
          <w:rStyle w:val="apple-style-span"/>
          <w:rFonts w:cs="Arial"/>
          <w:bCs/>
          <w:color w:val="000000"/>
          <w:lang w:val="en-GB"/>
        </w:rPr>
        <w:t xml:space="preserve"> has headquarters does not at all issue the documents proving the fulfilment of the abovementioned obligatory qualification conditions, the bidder can, along with the adequate explanation, instead of the evidence, submit his written statement, made under criminal and material liability certified by a judicial or administrative authority, a public notary or other competent authority of that state.</w:t>
      </w:r>
    </w:p>
    <w:p w14:paraId="15B8BBFA" w14:textId="621FC6A8" w:rsidR="00197829" w:rsidRPr="008F5671" w:rsidRDefault="00197829" w:rsidP="00197829">
      <w:pPr>
        <w:pStyle w:val="NormalWeb"/>
        <w:spacing w:before="0" w:beforeAutospacing="0" w:after="0" w:afterAutospacing="0"/>
        <w:jc w:val="both"/>
        <w:rPr>
          <w:rFonts w:ascii="Times New Roman" w:hAnsi="Times New Roman"/>
          <w:b/>
          <w:lang w:val="en-GB"/>
        </w:rPr>
      </w:pPr>
      <w:r w:rsidRPr="00BB46A0">
        <w:rPr>
          <w:rFonts w:ascii="Times New Roman" w:hAnsi="Times New Roman" w:cs="Times New Roman"/>
          <w:b/>
          <w:lang w:val="en-GB"/>
        </w:rPr>
        <w:t>Furthermore, any Bidder under the above situation may provide evidence to the effect that measures taken by the Bidder are sufficient to demonstrate its reliability despite the existence of a relevant ground for exclusion. If such evidence is considered as sufficient, the Bidder concerned shall not be excluded from the procurement procedure</w:t>
      </w:r>
      <w:r w:rsidR="00B321CB" w:rsidRPr="008F5671">
        <w:rPr>
          <w:rFonts w:ascii="Times New Roman" w:hAnsi="Times New Roman"/>
          <w:b/>
          <w:lang w:val="en-GB"/>
        </w:rPr>
        <w:t>.</w:t>
      </w:r>
    </w:p>
    <w:p w14:paraId="1944A458" w14:textId="77777777" w:rsidR="00381D85" w:rsidRPr="008F5671" w:rsidRDefault="00381D85" w:rsidP="008F5671">
      <w:pPr>
        <w:pStyle w:val="NormalWeb"/>
        <w:spacing w:before="0" w:beforeAutospacing="0" w:after="0" w:afterAutospacing="0"/>
        <w:jc w:val="both"/>
        <w:rPr>
          <w:rFonts w:ascii="Times New Roman" w:hAnsi="Times New Roman"/>
          <w:b/>
        </w:rPr>
      </w:pPr>
    </w:p>
    <w:p w14:paraId="79617EC9" w14:textId="6470A0DF" w:rsidR="00381D85" w:rsidRDefault="00381D85" w:rsidP="00197829">
      <w:pPr>
        <w:pStyle w:val="NormalWeb"/>
        <w:spacing w:before="0" w:beforeAutospacing="0" w:after="0" w:afterAutospacing="0"/>
        <w:jc w:val="both"/>
        <w:rPr>
          <w:rFonts w:ascii="Times New Roman" w:hAnsi="Times New Roman" w:cs="Times New Roman"/>
          <w:b/>
          <w:lang w:val="en-GB"/>
        </w:rPr>
      </w:pPr>
      <w:r>
        <w:rPr>
          <w:rFonts w:ascii="Times New Roman" w:hAnsi="Times New Roman" w:cs="Times New Roman"/>
          <w:b/>
          <w:lang w:val="en-GB"/>
        </w:rPr>
        <w:t>All above p</w:t>
      </w:r>
      <w:r w:rsidRPr="00381D85">
        <w:rPr>
          <w:rFonts w:ascii="Times New Roman" w:hAnsi="Times New Roman" w:cs="Times New Roman"/>
          <w:b/>
          <w:lang w:val="en-GB"/>
        </w:rPr>
        <w:t>rovision</w:t>
      </w:r>
      <w:r>
        <w:rPr>
          <w:rFonts w:ascii="Times New Roman" w:hAnsi="Times New Roman" w:cs="Times New Roman"/>
          <w:b/>
          <w:lang w:val="en-GB"/>
        </w:rPr>
        <w:t>s that relate</w:t>
      </w:r>
      <w:r w:rsidRPr="00E14F59">
        <w:rPr>
          <w:rFonts w:ascii="Times New Roman" w:hAnsi="Times New Roman"/>
          <w:b/>
          <w:lang w:val="en-GB"/>
        </w:rPr>
        <w:t xml:space="preserve"> to </w:t>
      </w:r>
      <w:r>
        <w:rPr>
          <w:rFonts w:ascii="Times New Roman" w:hAnsi="Times New Roman" w:cs="Times New Roman"/>
          <w:b/>
          <w:lang w:val="en-GB"/>
        </w:rPr>
        <w:t>conditions</w:t>
      </w:r>
      <w:r w:rsidRPr="00E14F59">
        <w:rPr>
          <w:rFonts w:ascii="Times New Roman" w:hAnsi="Times New Roman"/>
          <w:b/>
          <w:lang w:val="en-GB"/>
        </w:rPr>
        <w:t xml:space="preserve"> and </w:t>
      </w:r>
      <w:r>
        <w:rPr>
          <w:rFonts w:ascii="Times New Roman" w:hAnsi="Times New Roman" w:cs="Times New Roman"/>
          <w:b/>
          <w:lang w:val="en-GB"/>
        </w:rPr>
        <w:t xml:space="preserve">documentary </w:t>
      </w:r>
      <w:proofErr w:type="gramStart"/>
      <w:r>
        <w:rPr>
          <w:rFonts w:ascii="Times New Roman" w:hAnsi="Times New Roman" w:cs="Times New Roman"/>
          <w:b/>
          <w:lang w:val="en-GB"/>
        </w:rPr>
        <w:t>evidences</w:t>
      </w:r>
      <w:proofErr w:type="gramEnd"/>
      <w:r>
        <w:rPr>
          <w:rFonts w:ascii="Times New Roman" w:hAnsi="Times New Roman" w:cs="Times New Roman"/>
          <w:b/>
          <w:lang w:val="en-GB"/>
        </w:rPr>
        <w:t xml:space="preserve"> for fulfilment</w:t>
      </w:r>
      <w:r w:rsidRPr="00E14F59">
        <w:rPr>
          <w:rFonts w:ascii="Times New Roman" w:hAnsi="Times New Roman"/>
          <w:b/>
          <w:lang w:val="en-GB"/>
        </w:rPr>
        <w:t xml:space="preserve"> of </w:t>
      </w:r>
      <w:bookmarkStart w:id="144" w:name="_Hlk530130418"/>
      <w:r>
        <w:rPr>
          <w:rFonts w:ascii="Times New Roman" w:hAnsi="Times New Roman" w:cs="Times New Roman"/>
          <w:b/>
          <w:lang w:val="en-GB"/>
        </w:rPr>
        <w:t xml:space="preserve">the Legal Capability - mandatory </w:t>
      </w:r>
      <w:r w:rsidR="00DD7F23">
        <w:rPr>
          <w:rFonts w:ascii="Times New Roman" w:hAnsi="Times New Roman" w:cs="Times New Roman"/>
          <w:b/>
          <w:lang w:val="en-GB"/>
        </w:rPr>
        <w:t>conditions, apply</w:t>
      </w:r>
      <w:r w:rsidRPr="00381D85">
        <w:rPr>
          <w:rFonts w:ascii="Times New Roman" w:hAnsi="Times New Roman" w:cs="Times New Roman"/>
          <w:b/>
          <w:lang w:val="en-GB"/>
        </w:rPr>
        <w:t xml:space="preserve"> to all members of a joint venture/consortium, as well as to the subcontractors.</w:t>
      </w:r>
      <w:bookmarkEnd w:id="144"/>
      <w:r w:rsidRPr="00381D85">
        <w:rPr>
          <w:rFonts w:ascii="Times New Roman" w:hAnsi="Times New Roman" w:cs="Times New Roman"/>
          <w:b/>
          <w:lang w:val="en-GB"/>
        </w:rPr>
        <w:t xml:space="preserve">  </w:t>
      </w:r>
    </w:p>
    <w:p w14:paraId="78150FEB" w14:textId="77777777" w:rsidR="00B321CB" w:rsidRPr="00DB4213" w:rsidRDefault="00B321CB" w:rsidP="00197829">
      <w:pPr>
        <w:pStyle w:val="NormalWeb"/>
        <w:spacing w:before="0" w:beforeAutospacing="0" w:after="0" w:afterAutospacing="0"/>
        <w:jc w:val="both"/>
        <w:rPr>
          <w:rFonts w:ascii="Times New Roman" w:hAnsi="Times New Roman" w:cs="Times New Roman"/>
          <w:b/>
          <w:lang w:val="en-GB"/>
        </w:rPr>
      </w:pPr>
    </w:p>
    <w:p w14:paraId="56B07C5B" w14:textId="30576EB6" w:rsidR="003E3730" w:rsidRPr="008F0365" w:rsidRDefault="0073056C" w:rsidP="003E3730">
      <w:pPr>
        <w:spacing w:after="120"/>
        <w:jc w:val="both"/>
        <w:rPr>
          <w:rStyle w:val="apple-style-span"/>
          <w:rFonts w:cs="Arial"/>
          <w:bCs/>
          <w:color w:val="000000"/>
          <w:lang w:val="en-GB"/>
        </w:rPr>
      </w:pPr>
      <w:r w:rsidRPr="00474989">
        <w:rPr>
          <w:lang w:val="en-GB"/>
        </w:rPr>
        <w:t>Bidder shall be disqualified if participates in more than one bid</w:t>
      </w:r>
      <w:r>
        <w:rPr>
          <w:lang w:val="en-GB"/>
        </w:rPr>
        <w:t xml:space="preserve"> </w:t>
      </w:r>
      <w:r w:rsidRPr="00474989">
        <w:rPr>
          <w:lang w:val="en-GB"/>
        </w:rPr>
        <w:t>in this bidding process. Participation by a Bidder in more than one Bid</w:t>
      </w:r>
      <w:r>
        <w:rPr>
          <w:lang w:val="en-GB"/>
        </w:rPr>
        <w:t xml:space="preserve"> </w:t>
      </w:r>
      <w:r w:rsidRPr="00474989">
        <w:rPr>
          <w:lang w:val="en-GB"/>
        </w:rPr>
        <w:t>will result in the disqualification of all Bids in which such Bidder is involved. However, this does not limit the inclusion of the same subcontractor in more than one bid.</w:t>
      </w:r>
    </w:p>
    <w:p w14:paraId="40D8A21D" w14:textId="77777777" w:rsidR="000013E7" w:rsidRPr="008F5671" w:rsidRDefault="000013E7" w:rsidP="008F5671">
      <w:pPr>
        <w:pStyle w:val="Default"/>
        <w:jc w:val="both"/>
        <w:rPr>
          <w:lang w:val="en-GB"/>
        </w:rPr>
      </w:pPr>
    </w:p>
    <w:p w14:paraId="43EA46E1" w14:textId="77777777" w:rsidR="00BB46A0" w:rsidRDefault="00BB46A0" w:rsidP="00CB1EA6">
      <w:pPr>
        <w:pStyle w:val="NormalWeb"/>
        <w:spacing w:before="0" w:beforeAutospacing="0" w:after="0" w:afterAutospacing="0"/>
        <w:jc w:val="both"/>
        <w:rPr>
          <w:rFonts w:ascii="Times New Roman" w:hAnsi="Times New Roman" w:cs="Times New Roman"/>
          <w:b/>
          <w:lang w:val="en-GB"/>
        </w:rPr>
      </w:pPr>
    </w:p>
    <w:p w14:paraId="372939B7" w14:textId="77777777" w:rsidR="00FA510B" w:rsidRPr="00DB4213" w:rsidRDefault="00FA510B" w:rsidP="00233EA3">
      <w:pPr>
        <w:pStyle w:val="NormalWeb"/>
        <w:spacing w:before="0" w:beforeAutospacing="0" w:after="0" w:afterAutospacing="0"/>
        <w:ind w:firstLine="630"/>
        <w:jc w:val="both"/>
        <w:rPr>
          <w:rFonts w:ascii="Times New Roman" w:hAnsi="Times New Roman" w:cs="Times New Roman"/>
          <w:b/>
          <w:lang w:val="en-GB"/>
        </w:rPr>
      </w:pPr>
    </w:p>
    <w:p w14:paraId="4397EAAF" w14:textId="77777777" w:rsidR="006C4E96" w:rsidRPr="00DB4213" w:rsidRDefault="00FA510B" w:rsidP="00A27F2B">
      <w:pPr>
        <w:pStyle w:val="NormalWeb"/>
        <w:spacing w:before="0" w:beforeAutospacing="0" w:after="0" w:afterAutospacing="0"/>
        <w:jc w:val="both"/>
        <w:rPr>
          <w:rFonts w:ascii="Times New Roman" w:hAnsi="Times New Roman" w:cs="Times New Roman"/>
          <w:b/>
          <w:lang w:val="en-GB"/>
        </w:rPr>
      </w:pPr>
      <w:r w:rsidRPr="00DB4213">
        <w:rPr>
          <w:rFonts w:ascii="Times New Roman" w:hAnsi="Times New Roman" w:cs="Times New Roman"/>
          <w:b/>
          <w:lang w:val="en-GB"/>
        </w:rPr>
        <w:t xml:space="preserve">Additional criteria for qualification of </w:t>
      </w:r>
      <w:r w:rsidR="00774D99" w:rsidRPr="00DB4213">
        <w:rPr>
          <w:rFonts w:ascii="Times New Roman" w:hAnsi="Times New Roman" w:cs="Times New Roman"/>
          <w:b/>
          <w:lang w:val="en-GB"/>
        </w:rPr>
        <w:t>Bidders –</w:t>
      </w:r>
      <w:r w:rsidRPr="00DB4213">
        <w:rPr>
          <w:rFonts w:ascii="Times New Roman" w:hAnsi="Times New Roman" w:cs="Times New Roman"/>
          <w:b/>
          <w:lang w:val="en-GB"/>
        </w:rPr>
        <w:t xml:space="preserve"> additional conditions: </w:t>
      </w:r>
    </w:p>
    <w:p w14:paraId="3613272C" w14:textId="77777777" w:rsidR="00FA510B" w:rsidRPr="00DB4213" w:rsidRDefault="00FA510B" w:rsidP="00FA510B">
      <w:pPr>
        <w:pStyle w:val="NormalWeb"/>
        <w:spacing w:before="0" w:beforeAutospacing="0" w:after="0" w:afterAutospacing="0"/>
        <w:ind w:firstLine="630"/>
        <w:jc w:val="both"/>
        <w:rPr>
          <w:rFonts w:ascii="Times New Roman" w:hAnsi="Times New Roman" w:cs="Times New Roman"/>
          <w:b/>
          <w:lang w:val="en-GB"/>
        </w:rPr>
      </w:pPr>
    </w:p>
    <w:p w14:paraId="17D29688" w14:textId="77777777" w:rsidR="00D81B5C" w:rsidRPr="00DB4213" w:rsidRDefault="00D81B5C" w:rsidP="00CB1EA6">
      <w:pPr>
        <w:pStyle w:val="BankNormal"/>
        <w:numPr>
          <w:ilvl w:val="2"/>
          <w:numId w:val="62"/>
        </w:numPr>
        <w:tabs>
          <w:tab w:val="clear" w:pos="1115"/>
          <w:tab w:val="num" w:pos="568"/>
        </w:tabs>
        <w:spacing w:after="200"/>
        <w:ind w:left="567"/>
        <w:jc w:val="both"/>
        <w:rPr>
          <w:b/>
          <w:lang w:val="en-GB"/>
        </w:rPr>
      </w:pPr>
      <w:r w:rsidRPr="00DB4213">
        <w:rPr>
          <w:b/>
          <w:lang w:val="en-GB"/>
        </w:rPr>
        <w:t>Financial Capability</w:t>
      </w:r>
    </w:p>
    <w:p w14:paraId="04E5A731" w14:textId="77777777" w:rsidR="00FE26C8" w:rsidRPr="00DB4213" w:rsidRDefault="00FA510B" w:rsidP="00CB1EA6">
      <w:pPr>
        <w:pStyle w:val="BankNormal"/>
        <w:spacing w:after="200"/>
        <w:jc w:val="both"/>
        <w:rPr>
          <w:b/>
          <w:lang w:val="en-GB"/>
        </w:rPr>
      </w:pPr>
      <w:r w:rsidRPr="00DB4213">
        <w:rPr>
          <w:b/>
          <w:lang w:val="en-GB"/>
        </w:rPr>
        <w:t xml:space="preserve">1. </w:t>
      </w:r>
      <w:r w:rsidR="00FE26C8" w:rsidRPr="00DB4213">
        <w:rPr>
          <w:b/>
          <w:lang w:val="en-GB"/>
        </w:rPr>
        <w:t>Liquidity</w:t>
      </w:r>
    </w:p>
    <w:p w14:paraId="794BB6B9" w14:textId="0FB00D23" w:rsidR="00D81B5C" w:rsidRPr="000013E7" w:rsidRDefault="005B61E0" w:rsidP="00CB1EA6">
      <w:pPr>
        <w:pStyle w:val="BankNormal"/>
        <w:spacing w:after="200"/>
        <w:jc w:val="both"/>
        <w:rPr>
          <w:b/>
          <w:bCs/>
          <w:lang w:val="en-GB"/>
        </w:rPr>
      </w:pPr>
      <w:r w:rsidRPr="000013E7">
        <w:rPr>
          <w:b/>
          <w:bCs/>
          <w:lang w:val="en-GB"/>
        </w:rPr>
        <w:t>Bidder</w:t>
      </w:r>
      <w:r w:rsidR="004E41D6" w:rsidRPr="000013E7">
        <w:rPr>
          <w:b/>
          <w:bCs/>
          <w:lang w:val="en-GB"/>
        </w:rPr>
        <w:t>s</w:t>
      </w:r>
      <w:r w:rsidR="004B7222" w:rsidRPr="000013E7">
        <w:rPr>
          <w:b/>
          <w:bCs/>
          <w:lang w:val="en-GB"/>
        </w:rPr>
        <w:t xml:space="preserve"> </w:t>
      </w:r>
      <w:r w:rsidR="004E41D6" w:rsidRPr="000013E7">
        <w:rPr>
          <w:b/>
          <w:bCs/>
          <w:lang w:val="en-GB"/>
        </w:rPr>
        <w:t>submitting their</w:t>
      </w:r>
      <w:r w:rsidR="004B7222" w:rsidRPr="000013E7">
        <w:rPr>
          <w:b/>
          <w:bCs/>
          <w:lang w:val="en-GB"/>
        </w:rPr>
        <w:t xml:space="preserve"> Bid</w:t>
      </w:r>
      <w:r w:rsidR="004E41D6" w:rsidRPr="000013E7">
        <w:rPr>
          <w:b/>
          <w:bCs/>
          <w:lang w:val="en-GB"/>
        </w:rPr>
        <w:t>s</w:t>
      </w:r>
      <w:r w:rsidR="004B7222" w:rsidRPr="000013E7">
        <w:rPr>
          <w:b/>
          <w:bCs/>
          <w:lang w:val="en-GB"/>
        </w:rPr>
        <w:t xml:space="preserve"> </w:t>
      </w:r>
      <w:r w:rsidR="00D81B5C" w:rsidRPr="000013E7">
        <w:rPr>
          <w:b/>
          <w:bCs/>
          <w:lang w:val="en-GB"/>
        </w:rPr>
        <w:t>must not have had any registered blocka</w:t>
      </w:r>
      <w:r w:rsidR="006B7069">
        <w:rPr>
          <w:b/>
          <w:bCs/>
          <w:lang w:val="en-GB"/>
        </w:rPr>
        <w:t>d</w:t>
      </w:r>
      <w:r w:rsidR="00D81B5C" w:rsidRPr="000013E7">
        <w:rPr>
          <w:b/>
          <w:bCs/>
          <w:lang w:val="en-GB"/>
        </w:rPr>
        <w:t xml:space="preserve">e of their account </w:t>
      </w:r>
      <w:r w:rsidR="004B7222" w:rsidRPr="000013E7">
        <w:rPr>
          <w:b/>
          <w:bCs/>
          <w:lang w:val="en-GB"/>
        </w:rPr>
        <w:t xml:space="preserve">in the last </w:t>
      </w:r>
      <w:r w:rsidR="00A71939" w:rsidRPr="000013E7">
        <w:rPr>
          <w:b/>
          <w:bCs/>
          <w:lang w:val="en-GB"/>
        </w:rPr>
        <w:t>2</w:t>
      </w:r>
      <w:r w:rsidR="004B7222" w:rsidRPr="000013E7">
        <w:rPr>
          <w:b/>
          <w:bCs/>
          <w:lang w:val="en-GB"/>
        </w:rPr>
        <w:t xml:space="preserve"> (</w:t>
      </w:r>
      <w:r w:rsidR="00A71939" w:rsidRPr="000013E7">
        <w:rPr>
          <w:b/>
          <w:bCs/>
          <w:lang w:val="en-GB"/>
        </w:rPr>
        <w:t>two</w:t>
      </w:r>
      <w:r w:rsidR="004B7222" w:rsidRPr="000013E7">
        <w:rPr>
          <w:b/>
          <w:bCs/>
          <w:lang w:val="en-GB"/>
        </w:rPr>
        <w:t>) years</w:t>
      </w:r>
      <w:r w:rsidR="005D3C65" w:rsidRPr="000013E7">
        <w:rPr>
          <w:b/>
          <w:bCs/>
          <w:lang w:val="en-GB"/>
        </w:rPr>
        <w:t xml:space="preserve"> preceding the day of the publication of the </w:t>
      </w:r>
      <w:r w:rsidR="00551521" w:rsidRPr="00551521">
        <w:rPr>
          <w:b/>
          <w:bCs/>
          <w:lang w:val="en-GB"/>
        </w:rPr>
        <w:t>Procurement Notice</w:t>
      </w:r>
      <w:r w:rsidR="005D355A" w:rsidRPr="000013E7">
        <w:rPr>
          <w:b/>
          <w:bCs/>
          <w:lang w:val="en-GB"/>
        </w:rPr>
        <w:t>.</w:t>
      </w:r>
      <w:r w:rsidR="00D81B5C" w:rsidRPr="000013E7">
        <w:rPr>
          <w:b/>
          <w:bCs/>
          <w:lang w:val="en-GB"/>
        </w:rPr>
        <w:t xml:space="preserve">  </w:t>
      </w:r>
    </w:p>
    <w:p w14:paraId="6F7890F6" w14:textId="77777777" w:rsidR="00FE26C8" w:rsidRPr="00DB4213" w:rsidRDefault="00D81B5C" w:rsidP="00CB1EA6">
      <w:pPr>
        <w:pStyle w:val="BankNormal"/>
        <w:spacing w:after="200"/>
        <w:jc w:val="both"/>
        <w:rPr>
          <w:lang w:val="en-GB"/>
        </w:rPr>
      </w:pPr>
      <w:r w:rsidRPr="00DB4213">
        <w:rPr>
          <w:b/>
          <w:lang w:val="en-GB"/>
        </w:rPr>
        <w:t>Evidence:</w:t>
      </w:r>
      <w:r w:rsidRPr="00DB4213">
        <w:rPr>
          <w:lang w:val="en-GB"/>
        </w:rPr>
        <w:t xml:space="preserve"> A certificate from the competent institution (the body that keeps a register of companies, central </w:t>
      </w:r>
      <w:proofErr w:type="gramStart"/>
      <w:r w:rsidRPr="00DB4213">
        <w:rPr>
          <w:lang w:val="en-GB"/>
        </w:rPr>
        <w:t>bank</w:t>
      </w:r>
      <w:proofErr w:type="gramEnd"/>
      <w:r w:rsidRPr="00DB4213">
        <w:rPr>
          <w:lang w:val="en-GB"/>
        </w:rPr>
        <w:t xml:space="preserve"> or the commercial bank of the bidder) issued after the </w:t>
      </w:r>
      <w:r w:rsidR="007F14C8" w:rsidRPr="00DB4213">
        <w:rPr>
          <w:lang w:val="en-GB"/>
        </w:rPr>
        <w:t>announcement</w:t>
      </w:r>
      <w:r w:rsidRPr="00DB4213">
        <w:rPr>
          <w:lang w:val="en-GB"/>
        </w:rPr>
        <w:t xml:space="preserve"> of the Public Invitation.</w:t>
      </w:r>
    </w:p>
    <w:p w14:paraId="7F5E2433" w14:textId="71C60079" w:rsidR="00FA510B" w:rsidRPr="00DB4213" w:rsidRDefault="00FA510B" w:rsidP="00CB1EA6">
      <w:pPr>
        <w:pStyle w:val="BankNormal"/>
        <w:spacing w:after="200"/>
        <w:jc w:val="both"/>
        <w:rPr>
          <w:b/>
          <w:lang w:val="en-GB"/>
        </w:rPr>
      </w:pPr>
      <w:r w:rsidRPr="00DB4213">
        <w:rPr>
          <w:b/>
          <w:lang w:val="en-GB"/>
        </w:rPr>
        <w:lastRenderedPageBreak/>
        <w:t xml:space="preserve">This provision applies to all members </w:t>
      </w:r>
      <w:r w:rsidR="00FF349F">
        <w:rPr>
          <w:b/>
          <w:lang w:val="en-GB"/>
        </w:rPr>
        <w:t>of</w:t>
      </w:r>
      <w:r w:rsidRPr="00DB4213">
        <w:rPr>
          <w:b/>
          <w:lang w:val="en-GB"/>
        </w:rPr>
        <w:t xml:space="preserve"> a joint venture/consortium, as well as to the subcontractors</w:t>
      </w:r>
      <w:r w:rsidR="00D81B5C" w:rsidRPr="00DB4213">
        <w:rPr>
          <w:b/>
          <w:lang w:val="en-GB"/>
        </w:rPr>
        <w:t>.</w:t>
      </w:r>
    </w:p>
    <w:p w14:paraId="599FBC06" w14:textId="77777777" w:rsidR="00912E0E" w:rsidRPr="00DB4213" w:rsidRDefault="00FA510B" w:rsidP="00CB1EA6">
      <w:pPr>
        <w:pStyle w:val="BankNormal"/>
        <w:spacing w:after="200"/>
        <w:jc w:val="both"/>
        <w:rPr>
          <w:b/>
          <w:lang w:val="en-GB"/>
        </w:rPr>
      </w:pPr>
      <w:r w:rsidRPr="00DB4213">
        <w:rPr>
          <w:b/>
          <w:lang w:val="en-GB"/>
        </w:rPr>
        <w:t xml:space="preserve">2. </w:t>
      </w:r>
      <w:r w:rsidR="00912E0E" w:rsidRPr="00DB4213">
        <w:rPr>
          <w:b/>
          <w:lang w:val="en-GB"/>
        </w:rPr>
        <w:t>Bankruptcy and liquidation</w:t>
      </w:r>
    </w:p>
    <w:p w14:paraId="5FFD29FD" w14:textId="04A9E321" w:rsidR="00912E0E" w:rsidRPr="00A27F2B" w:rsidRDefault="00912E0E" w:rsidP="00CB1EA6">
      <w:pPr>
        <w:pStyle w:val="BankNormal"/>
        <w:spacing w:after="200"/>
        <w:jc w:val="both"/>
        <w:rPr>
          <w:b/>
          <w:bCs/>
          <w:lang w:val="en-GB"/>
        </w:rPr>
      </w:pPr>
      <w:r w:rsidRPr="00A27F2B">
        <w:rPr>
          <w:b/>
          <w:bCs/>
          <w:lang w:val="en-GB"/>
        </w:rPr>
        <w:t>That no bankruptc</w:t>
      </w:r>
      <w:r w:rsidR="003A26CA">
        <w:rPr>
          <w:b/>
          <w:bCs/>
          <w:lang w:val="en-GB"/>
        </w:rPr>
        <w:t>y or liquidation procedure, as well as</w:t>
      </w:r>
      <w:r w:rsidRPr="00A27F2B">
        <w:rPr>
          <w:b/>
          <w:bCs/>
          <w:lang w:val="en-GB"/>
        </w:rPr>
        <w:t xml:space="preserve"> previous bankruptcy procedure has been initiated against the Bidder</w:t>
      </w:r>
      <w:r w:rsidR="00FF349F" w:rsidRPr="00A27F2B">
        <w:rPr>
          <w:b/>
          <w:bCs/>
          <w:lang w:val="en-GB"/>
        </w:rPr>
        <w:t xml:space="preserve"> </w:t>
      </w:r>
      <w:proofErr w:type="gramStart"/>
      <w:r w:rsidR="005777D0">
        <w:rPr>
          <w:b/>
          <w:bCs/>
          <w:lang w:val="en-GB"/>
        </w:rPr>
        <w:t>at</w:t>
      </w:r>
      <w:r w:rsidR="005777D0" w:rsidRPr="00EF3F43">
        <w:rPr>
          <w:b/>
          <w:bCs/>
          <w:lang w:val="en-GB"/>
        </w:rPr>
        <w:t xml:space="preserve"> </w:t>
      </w:r>
      <w:r w:rsidR="00FF349F" w:rsidRPr="00EF3F43">
        <w:rPr>
          <w:b/>
          <w:bCs/>
          <w:lang w:val="en-GB"/>
        </w:rPr>
        <w:t>the moment</w:t>
      </w:r>
      <w:proofErr w:type="gramEnd"/>
      <w:r w:rsidR="00FF349F" w:rsidRPr="00EF3F43">
        <w:rPr>
          <w:b/>
          <w:bCs/>
          <w:lang w:val="en-GB"/>
        </w:rPr>
        <w:t xml:space="preserve"> of publishing the Public Invitation</w:t>
      </w:r>
      <w:r w:rsidRPr="00A27F2B">
        <w:rPr>
          <w:b/>
          <w:bCs/>
          <w:lang w:val="en-GB"/>
        </w:rPr>
        <w:t>.</w:t>
      </w:r>
    </w:p>
    <w:p w14:paraId="0E40B9C3" w14:textId="6531D406" w:rsidR="00912E0E" w:rsidRPr="00DB4213" w:rsidRDefault="00912E0E" w:rsidP="00CB1EA6">
      <w:pPr>
        <w:pStyle w:val="BankNormal"/>
        <w:spacing w:after="200"/>
        <w:jc w:val="both"/>
        <w:rPr>
          <w:lang w:val="en-GB"/>
        </w:rPr>
      </w:pPr>
      <w:r w:rsidRPr="008F5671">
        <w:rPr>
          <w:b/>
          <w:lang w:val="en-GB"/>
        </w:rPr>
        <w:t>Evidence</w:t>
      </w:r>
      <w:r w:rsidRPr="00DB4213">
        <w:rPr>
          <w:lang w:val="en-GB"/>
        </w:rPr>
        <w:t xml:space="preserve">: </w:t>
      </w:r>
      <w:r w:rsidR="00551521" w:rsidRPr="00551521">
        <w:rPr>
          <w:lang w:val="en-GB"/>
        </w:rPr>
        <w:t>A certificate from the competent institution, issued upon the publishing of the Procurement Notice, that Tenderer is not in the proceedings of bankruptcy or liquidation, as well as the previous bankruptcy proceedings.</w:t>
      </w:r>
    </w:p>
    <w:p w14:paraId="64232210" w14:textId="693E3FF2" w:rsidR="00912E0E" w:rsidRPr="00DB4213" w:rsidRDefault="00912E0E" w:rsidP="00CB1EA6">
      <w:pPr>
        <w:pStyle w:val="BankNormal"/>
        <w:spacing w:after="200"/>
        <w:jc w:val="both"/>
        <w:rPr>
          <w:b/>
          <w:lang w:val="en-GB"/>
        </w:rPr>
      </w:pPr>
      <w:r w:rsidRPr="00DB4213">
        <w:rPr>
          <w:b/>
          <w:lang w:val="en-GB"/>
        </w:rPr>
        <w:t xml:space="preserve">This provision applies to all </w:t>
      </w:r>
      <w:r w:rsidR="00FF349F">
        <w:rPr>
          <w:b/>
          <w:lang w:val="en-GB"/>
        </w:rPr>
        <w:t>members of</w:t>
      </w:r>
      <w:r w:rsidRPr="00DB4213">
        <w:rPr>
          <w:b/>
          <w:lang w:val="en-GB"/>
        </w:rPr>
        <w:t xml:space="preserve"> </w:t>
      </w:r>
      <w:r w:rsidR="00FF349F">
        <w:rPr>
          <w:b/>
          <w:lang w:val="en-GB"/>
        </w:rPr>
        <w:t>a</w:t>
      </w:r>
      <w:r w:rsidRPr="00DB4213">
        <w:rPr>
          <w:b/>
          <w:lang w:val="en-GB"/>
        </w:rPr>
        <w:t xml:space="preserve"> joint venture/consortium, as well as subcontractors.</w:t>
      </w:r>
    </w:p>
    <w:p w14:paraId="32DEB0CE" w14:textId="77777777" w:rsidR="00FA510B" w:rsidRPr="002B2E71" w:rsidRDefault="00912E0E" w:rsidP="00CB1EA6">
      <w:pPr>
        <w:pStyle w:val="BankNormal"/>
        <w:spacing w:after="200"/>
        <w:jc w:val="both"/>
        <w:rPr>
          <w:b/>
          <w:lang w:val="en-GB"/>
        </w:rPr>
      </w:pPr>
      <w:r w:rsidRPr="002B2E71">
        <w:rPr>
          <w:b/>
          <w:lang w:val="en-GB"/>
        </w:rPr>
        <w:t xml:space="preserve">3. </w:t>
      </w:r>
      <w:r w:rsidR="00FA510B" w:rsidRPr="002B2E71">
        <w:rPr>
          <w:b/>
          <w:lang w:val="en-GB"/>
        </w:rPr>
        <w:t xml:space="preserve">Business revenue </w:t>
      </w:r>
    </w:p>
    <w:p w14:paraId="57AAE790" w14:textId="464370C7" w:rsidR="00FF349F" w:rsidRPr="008F5671" w:rsidRDefault="00FF349F" w:rsidP="00E14F59">
      <w:pPr>
        <w:pStyle w:val="BankNormal"/>
        <w:spacing w:after="200"/>
        <w:ind w:left="142" w:hanging="142"/>
        <w:jc w:val="both"/>
        <w:rPr>
          <w:b/>
          <w:lang w:val="sr-Cyrl-RS"/>
        </w:rPr>
      </w:pPr>
      <w:r w:rsidRPr="008F5671">
        <w:rPr>
          <w:lang w:val="en-GB"/>
        </w:rPr>
        <w:t>(</w:t>
      </w:r>
      <w:r w:rsidR="00FA510B" w:rsidRPr="008F5671">
        <w:rPr>
          <w:lang w:val="en-GB"/>
        </w:rPr>
        <w:t>a</w:t>
      </w:r>
      <w:r w:rsidRPr="008F5671">
        <w:rPr>
          <w:lang w:val="en-GB"/>
        </w:rPr>
        <w:t>)</w:t>
      </w:r>
      <w:r w:rsidR="00FA510B" w:rsidRPr="002B2E71">
        <w:rPr>
          <w:lang w:val="en-GB"/>
        </w:rPr>
        <w:t xml:space="preserve"> </w:t>
      </w:r>
      <w:r w:rsidR="00E5554B" w:rsidRPr="00E5554B">
        <w:rPr>
          <w:b/>
          <w:bCs/>
          <w:lang w:val="en-GB"/>
        </w:rPr>
        <w:t xml:space="preserve">Minimum total </w:t>
      </w:r>
      <w:r w:rsidR="00FA510B" w:rsidRPr="002B2E71">
        <w:rPr>
          <w:b/>
          <w:bCs/>
          <w:lang w:val="en-GB"/>
        </w:rPr>
        <w:t>revenue f</w:t>
      </w:r>
      <w:r w:rsidR="00E5554B">
        <w:rPr>
          <w:b/>
          <w:bCs/>
          <w:lang w:val="en-GB"/>
        </w:rPr>
        <w:t>or the last 3 (three) years (</w:t>
      </w:r>
      <w:r w:rsidR="002B2E71" w:rsidRPr="002B2E71">
        <w:rPr>
          <w:b/>
          <w:bCs/>
          <w:lang w:val="en-GB"/>
        </w:rPr>
        <w:t>2020</w:t>
      </w:r>
      <w:r w:rsidR="0023693C">
        <w:rPr>
          <w:b/>
          <w:bCs/>
          <w:lang w:val="en-GB"/>
        </w:rPr>
        <w:t>, 2021</w:t>
      </w:r>
      <w:r w:rsidR="00E5554B">
        <w:rPr>
          <w:b/>
          <w:bCs/>
          <w:lang w:val="en-GB"/>
        </w:rPr>
        <w:t>, 2022</w:t>
      </w:r>
      <w:r w:rsidR="00FA510B" w:rsidRPr="002B2E71">
        <w:rPr>
          <w:b/>
          <w:bCs/>
          <w:lang w:val="en-GB"/>
        </w:rPr>
        <w:t xml:space="preserve">), converted in EUR according to the middle </w:t>
      </w:r>
      <w:r w:rsidR="00FA510B" w:rsidRPr="00E5554B">
        <w:rPr>
          <w:b/>
          <w:lang w:val="en-GB"/>
        </w:rPr>
        <w:t>exchange</w:t>
      </w:r>
      <w:r w:rsidR="00FA510B" w:rsidRPr="002B2E71">
        <w:rPr>
          <w:b/>
          <w:bCs/>
          <w:lang w:val="en-GB"/>
        </w:rPr>
        <w:t xml:space="preserve"> rate of the NBS </w:t>
      </w:r>
      <w:r w:rsidR="00142177">
        <w:rPr>
          <w:b/>
          <w:bCs/>
          <w:lang w:val="en-GB"/>
        </w:rPr>
        <w:t xml:space="preserve"> (</w:t>
      </w:r>
      <w:hyperlink r:id="rId36" w:history="1">
        <w:r w:rsidR="00142177" w:rsidRPr="00EA2AF2">
          <w:rPr>
            <w:rStyle w:val="Hyperlink"/>
            <w:b/>
            <w:bCs/>
            <w:lang w:val="en-GB"/>
          </w:rPr>
          <w:t>https://nbs.rs/en/finansijsko_trziste/medjubankarsko-devizno-trziste/kursna-lista/na-zeljeni-dan/index.html</w:t>
        </w:r>
      </w:hyperlink>
      <w:r w:rsidR="00142177">
        <w:rPr>
          <w:b/>
          <w:bCs/>
          <w:lang w:val="en-GB"/>
        </w:rPr>
        <w:t xml:space="preserve">) </w:t>
      </w:r>
      <w:r w:rsidR="00FA510B" w:rsidRPr="002B2E71">
        <w:rPr>
          <w:b/>
          <w:bCs/>
          <w:lang w:val="en-GB"/>
        </w:rPr>
        <w:t xml:space="preserve">at the end of reporting period, which is no less than: </w:t>
      </w:r>
      <w:r w:rsidR="00A70BC7" w:rsidRPr="00344D09">
        <w:rPr>
          <w:b/>
          <w:bCs/>
          <w:lang w:val="en-GB"/>
        </w:rPr>
        <w:t>2</w:t>
      </w:r>
      <w:r w:rsidR="0091503F" w:rsidRPr="00344D09">
        <w:rPr>
          <w:b/>
          <w:bCs/>
          <w:lang w:val="en-GB"/>
        </w:rPr>
        <w:t>.</w:t>
      </w:r>
      <w:r w:rsidR="00E5554B">
        <w:rPr>
          <w:b/>
          <w:bCs/>
          <w:lang w:val="en-GB"/>
        </w:rPr>
        <w:t>1</w:t>
      </w:r>
      <w:r w:rsidR="0091503F" w:rsidRPr="00344D09">
        <w:rPr>
          <w:b/>
          <w:bCs/>
          <w:lang w:val="sr-Cyrl-RS"/>
        </w:rPr>
        <w:t>00</w:t>
      </w:r>
      <w:r w:rsidRPr="00344D09">
        <w:rPr>
          <w:b/>
          <w:lang w:val="sr-Cyrl-RS"/>
        </w:rPr>
        <w:t>.000,00 EUR</w:t>
      </w:r>
    </w:p>
    <w:p w14:paraId="6132AE1F" w14:textId="77777777" w:rsidR="00963215" w:rsidRPr="00DB4213" w:rsidRDefault="00963215" w:rsidP="00872376">
      <w:pPr>
        <w:pStyle w:val="ListParagraph"/>
        <w:ind w:left="1134"/>
        <w:rPr>
          <w:lang w:val="en-GB"/>
        </w:rPr>
      </w:pPr>
    </w:p>
    <w:p w14:paraId="704EB4CC" w14:textId="77777777" w:rsidR="00FA510B" w:rsidRPr="00DB4213" w:rsidRDefault="00FA510B" w:rsidP="00CB1EA6">
      <w:pPr>
        <w:pStyle w:val="BankNormal"/>
        <w:spacing w:after="200"/>
        <w:ind w:left="142" w:hanging="142"/>
        <w:jc w:val="both"/>
        <w:rPr>
          <w:lang w:val="en-GB"/>
        </w:rPr>
      </w:pPr>
      <w:r w:rsidRPr="00A27F2B">
        <w:rPr>
          <w:b/>
          <w:bCs/>
          <w:lang w:val="en-GB"/>
        </w:rPr>
        <w:t>Evidence:</w:t>
      </w:r>
      <w:r w:rsidRPr="00DB4213">
        <w:rPr>
          <w:lang w:val="en-GB"/>
        </w:rPr>
        <w:t xml:space="preserve"> It is necessary to submit: </w:t>
      </w:r>
    </w:p>
    <w:p w14:paraId="167AF8A3" w14:textId="77777777" w:rsidR="00FA510B" w:rsidRPr="00DB4213" w:rsidRDefault="00FA510B" w:rsidP="00DF3C31">
      <w:pPr>
        <w:pStyle w:val="BankNormal"/>
        <w:numPr>
          <w:ilvl w:val="0"/>
          <w:numId w:val="128"/>
        </w:numPr>
        <w:tabs>
          <w:tab w:val="clear" w:pos="705"/>
          <w:tab w:val="num" w:pos="851"/>
        </w:tabs>
        <w:spacing w:after="200"/>
        <w:ind w:left="142" w:hanging="142"/>
        <w:jc w:val="both"/>
        <w:rPr>
          <w:lang w:val="en-GB"/>
        </w:rPr>
      </w:pPr>
      <w:r w:rsidRPr="00DB4213">
        <w:rPr>
          <w:lang w:val="en-GB"/>
        </w:rPr>
        <w:t xml:space="preserve">FIN form Total annual revenue </w:t>
      </w:r>
    </w:p>
    <w:p w14:paraId="06A148E1" w14:textId="48905699" w:rsidR="00FA510B" w:rsidRPr="00B757A1" w:rsidRDefault="00FF3E72" w:rsidP="00DF3C31">
      <w:pPr>
        <w:pStyle w:val="BankNormal"/>
        <w:numPr>
          <w:ilvl w:val="0"/>
          <w:numId w:val="128"/>
        </w:numPr>
        <w:spacing w:after="200"/>
        <w:ind w:left="142" w:hanging="138"/>
        <w:jc w:val="both"/>
        <w:rPr>
          <w:lang w:val="en-GB"/>
        </w:rPr>
      </w:pPr>
      <w:r w:rsidRPr="00B757A1">
        <w:rPr>
          <w:bCs/>
          <w:lang w:val="en-GB"/>
        </w:rPr>
        <w:t>Profit and Loss Statement (</w:t>
      </w:r>
      <w:r w:rsidR="009D2F67" w:rsidRPr="00B757A1">
        <w:rPr>
          <w:bCs/>
          <w:lang w:val="en-GB"/>
        </w:rPr>
        <w:t>Income statement</w:t>
      </w:r>
      <w:r w:rsidRPr="00B757A1">
        <w:rPr>
          <w:bCs/>
          <w:lang w:val="en-GB"/>
        </w:rPr>
        <w:t>)</w:t>
      </w:r>
      <w:r w:rsidR="009D2F67" w:rsidRPr="00B757A1">
        <w:rPr>
          <w:b/>
          <w:lang w:val="en-GB"/>
        </w:rPr>
        <w:t xml:space="preserve"> </w:t>
      </w:r>
      <w:r w:rsidR="00FA510B" w:rsidRPr="00B757A1">
        <w:rPr>
          <w:lang w:val="en-GB"/>
        </w:rPr>
        <w:t xml:space="preserve">or Solvency report – form BON-JN which is issued by the Business </w:t>
      </w:r>
      <w:r w:rsidR="00DD1F1A" w:rsidRPr="00B757A1">
        <w:rPr>
          <w:lang w:val="en-GB"/>
        </w:rPr>
        <w:t xml:space="preserve">Registers Agency </w:t>
      </w:r>
      <w:r w:rsidR="00FA510B" w:rsidRPr="00B757A1">
        <w:rPr>
          <w:lang w:val="en-GB"/>
        </w:rPr>
        <w:t xml:space="preserve">for resident bidders i.e. </w:t>
      </w:r>
      <w:r w:rsidRPr="00B757A1">
        <w:rPr>
          <w:lang w:val="en-GB"/>
        </w:rPr>
        <w:t>Profit and Loss Statement (</w:t>
      </w:r>
      <w:r w:rsidR="00F22FC0" w:rsidRPr="00B757A1">
        <w:rPr>
          <w:lang w:val="en-GB"/>
        </w:rPr>
        <w:t>Income statement</w:t>
      </w:r>
      <w:r w:rsidRPr="00B757A1">
        <w:rPr>
          <w:lang w:val="en-GB"/>
        </w:rPr>
        <w:t>)</w:t>
      </w:r>
      <w:r w:rsidR="00F22FC0" w:rsidRPr="00B757A1">
        <w:rPr>
          <w:b/>
          <w:lang w:val="en-GB"/>
        </w:rPr>
        <w:t xml:space="preserve"> </w:t>
      </w:r>
      <w:r w:rsidR="00F22FC0" w:rsidRPr="00B757A1">
        <w:rPr>
          <w:lang w:val="en-GB"/>
        </w:rPr>
        <w:t xml:space="preserve">or </w:t>
      </w:r>
      <w:r w:rsidR="00FA510B" w:rsidRPr="00B757A1">
        <w:rPr>
          <w:lang w:val="en-GB"/>
        </w:rPr>
        <w:t xml:space="preserve">Solvency report of the competent authority, for non-resident bidders containing the </w:t>
      </w:r>
      <w:r w:rsidR="00E1383C" w:rsidRPr="00B757A1">
        <w:rPr>
          <w:lang w:val="en-GB"/>
        </w:rPr>
        <w:t>income statements</w:t>
      </w:r>
      <w:r w:rsidR="00FA510B" w:rsidRPr="00B757A1">
        <w:rPr>
          <w:lang w:val="en-GB"/>
        </w:rPr>
        <w:t xml:space="preserve"> for the last 3 (three) years </w:t>
      </w:r>
      <w:r w:rsidR="00A31DD3" w:rsidRPr="00B757A1">
        <w:rPr>
          <w:lang w:val="en-GB"/>
        </w:rPr>
        <w:t>(</w:t>
      </w:r>
      <w:r w:rsidR="00DD7F23" w:rsidRPr="00B757A1">
        <w:rPr>
          <w:lang w:val="sr-Cyrl-RS"/>
        </w:rPr>
        <w:t>2020</w:t>
      </w:r>
      <w:r w:rsidR="00DD7F23" w:rsidRPr="00B757A1">
        <w:rPr>
          <w:lang w:val="en-GB"/>
        </w:rPr>
        <w:t>, 2021</w:t>
      </w:r>
      <w:r w:rsidR="00E5554B" w:rsidRPr="00B757A1">
        <w:rPr>
          <w:lang w:val="en-GB"/>
        </w:rPr>
        <w:t>, 2022</w:t>
      </w:r>
      <w:r w:rsidR="00A31DD3" w:rsidRPr="00B757A1">
        <w:rPr>
          <w:lang w:val="en-GB"/>
        </w:rPr>
        <w:t>).</w:t>
      </w:r>
    </w:p>
    <w:p w14:paraId="49DE27AC" w14:textId="38305171" w:rsidR="00E5554B" w:rsidRPr="00B757A1" w:rsidRDefault="00E5554B" w:rsidP="00CB1EA6">
      <w:pPr>
        <w:pStyle w:val="BankNormal"/>
        <w:spacing w:after="200"/>
        <w:jc w:val="both"/>
        <w:rPr>
          <w:b/>
          <w:lang w:val="en-GB"/>
        </w:rPr>
      </w:pPr>
      <w:r w:rsidRPr="00B757A1">
        <w:rPr>
          <w:b/>
          <w:lang w:val="en-GB"/>
        </w:rPr>
        <w:t xml:space="preserve">In the case of a bid submitted by a consortium/joint venture, the members of the consortium/joint venture jointly </w:t>
      </w:r>
      <w:r w:rsidR="00E35838" w:rsidRPr="00B757A1">
        <w:rPr>
          <w:b/>
          <w:lang w:val="en-GB"/>
        </w:rPr>
        <w:t>fulfil</w:t>
      </w:r>
      <w:r w:rsidRPr="00B757A1">
        <w:rPr>
          <w:b/>
          <w:lang w:val="en-GB"/>
        </w:rPr>
        <w:t xml:space="preserve"> this qualification criterion.</w:t>
      </w:r>
    </w:p>
    <w:p w14:paraId="39E44AEE" w14:textId="0B5C812B" w:rsidR="00957C1D" w:rsidRPr="00DB4213" w:rsidRDefault="00E553FE" w:rsidP="00CB1EA6">
      <w:pPr>
        <w:pStyle w:val="BankNormal"/>
        <w:spacing w:after="200"/>
        <w:jc w:val="both"/>
        <w:rPr>
          <w:b/>
          <w:lang w:val="en-GB"/>
        </w:rPr>
      </w:pPr>
      <w:r w:rsidRPr="00B757A1">
        <w:rPr>
          <w:b/>
          <w:lang w:val="en-GB"/>
        </w:rPr>
        <w:t>Bidder</w:t>
      </w:r>
      <w:r w:rsidR="00DF239A" w:rsidRPr="00B757A1">
        <w:rPr>
          <w:b/>
          <w:lang w:val="en-GB"/>
        </w:rPr>
        <w:t xml:space="preserve"> </w:t>
      </w:r>
      <w:r w:rsidR="00E9132F" w:rsidRPr="00B757A1">
        <w:rPr>
          <w:b/>
          <w:lang w:val="en-GB"/>
        </w:rPr>
        <w:t xml:space="preserve">may </w:t>
      </w:r>
      <w:r w:rsidR="00DF239A" w:rsidRPr="00B757A1">
        <w:rPr>
          <w:b/>
          <w:lang w:val="en-GB"/>
        </w:rPr>
        <w:t>fulfil the mentioned qualification criteria through Subcontractors.</w:t>
      </w:r>
      <w:r w:rsidR="00DF239A" w:rsidRPr="00DB4213">
        <w:rPr>
          <w:b/>
          <w:lang w:val="en-GB"/>
        </w:rPr>
        <w:t xml:space="preserve"> </w:t>
      </w:r>
    </w:p>
    <w:p w14:paraId="061B65C8" w14:textId="77777777" w:rsidR="00E553FE" w:rsidRPr="00DB4213" w:rsidRDefault="00E553FE" w:rsidP="008748F9">
      <w:pPr>
        <w:pStyle w:val="BankNormal"/>
        <w:spacing w:after="200"/>
        <w:ind w:left="709"/>
        <w:jc w:val="both"/>
        <w:rPr>
          <w:b/>
          <w:lang w:val="en-GB"/>
        </w:rPr>
      </w:pPr>
    </w:p>
    <w:p w14:paraId="641C4A8C" w14:textId="38492DF1" w:rsidR="00053A1C" w:rsidRPr="001E3BF2" w:rsidRDefault="005D4E26" w:rsidP="00CB1EA6">
      <w:pPr>
        <w:pStyle w:val="BankNormal"/>
        <w:spacing w:after="200"/>
        <w:ind w:left="426" w:hanging="425"/>
        <w:jc w:val="both"/>
        <w:rPr>
          <w:b/>
          <w:lang w:val="en-GB"/>
        </w:rPr>
      </w:pPr>
      <w:r w:rsidRPr="001E3BF2">
        <w:rPr>
          <w:b/>
          <w:lang w:val="en-GB"/>
        </w:rPr>
        <w:t>(c</w:t>
      </w:r>
      <w:r w:rsidR="00957C1D" w:rsidRPr="001E3BF2">
        <w:rPr>
          <w:b/>
          <w:lang w:val="en-GB"/>
        </w:rPr>
        <w:t>) Business Capability</w:t>
      </w:r>
    </w:p>
    <w:p w14:paraId="70D0D722" w14:textId="3F8ACD9B" w:rsidR="00344D09" w:rsidRDefault="00F4786E" w:rsidP="00CB1EA6">
      <w:pPr>
        <w:pStyle w:val="BankNormal"/>
        <w:spacing w:after="200"/>
        <w:jc w:val="both"/>
        <w:rPr>
          <w:b/>
          <w:lang w:val="en-GB"/>
        </w:rPr>
      </w:pPr>
      <w:r w:rsidRPr="00A423C7">
        <w:rPr>
          <w:b/>
          <w:lang w:val="en-GB"/>
        </w:rPr>
        <w:t>C</w:t>
      </w:r>
      <w:r w:rsidR="00E35838" w:rsidRPr="00A423C7">
        <w:rPr>
          <w:b/>
          <w:lang w:val="en-GB"/>
        </w:rPr>
        <w:t>ontracts</w:t>
      </w:r>
      <w:r w:rsidR="007D6D91" w:rsidRPr="00A423C7">
        <w:rPr>
          <w:b/>
          <w:lang w:val="en-GB"/>
        </w:rPr>
        <w:t xml:space="preserve"> </w:t>
      </w:r>
      <w:r w:rsidR="007D6D91" w:rsidRPr="00A423C7">
        <w:rPr>
          <w:b/>
          <w:lang w:val="sr-Latn-RS"/>
        </w:rPr>
        <w:t>(at least two)</w:t>
      </w:r>
      <w:r w:rsidR="00E35838" w:rsidRPr="00340AC4">
        <w:rPr>
          <w:b/>
          <w:lang w:val="en-GB"/>
        </w:rPr>
        <w:t xml:space="preserve"> </w:t>
      </w:r>
      <w:r w:rsidRPr="00340AC4">
        <w:rPr>
          <w:b/>
          <w:lang w:val="en-GB"/>
        </w:rPr>
        <w:t xml:space="preserve">for the supply and delivery of furniture </w:t>
      </w:r>
      <w:r w:rsidR="00E35838" w:rsidRPr="00340AC4">
        <w:rPr>
          <w:b/>
          <w:lang w:val="en-GB"/>
        </w:rPr>
        <w:t>that were successfully completed in the period from 01.01.2020. until the</w:t>
      </w:r>
      <w:r w:rsidR="00C932B8" w:rsidRPr="00340AC4">
        <w:rPr>
          <w:b/>
          <w:lang w:val="en-GB"/>
        </w:rPr>
        <w:t xml:space="preserve"> </w:t>
      </w:r>
      <w:r w:rsidR="00F01B0A" w:rsidRPr="00340AC4">
        <w:rPr>
          <w:b/>
          <w:lang w:val="en-GB"/>
        </w:rPr>
        <w:t>submission deadline</w:t>
      </w:r>
      <w:r w:rsidR="00FF349F" w:rsidRPr="00340AC4">
        <w:rPr>
          <w:b/>
          <w:lang w:val="en-GB"/>
        </w:rPr>
        <w:t>:</w:t>
      </w:r>
      <w:r w:rsidR="00F01B0A">
        <w:rPr>
          <w:b/>
          <w:lang w:val="en-GB"/>
        </w:rPr>
        <w:t xml:space="preserve"> </w:t>
      </w:r>
    </w:p>
    <w:p w14:paraId="2C64D319" w14:textId="6EE33E83" w:rsidR="00053A1C" w:rsidRDefault="0091503F" w:rsidP="00CB1EA6">
      <w:pPr>
        <w:pStyle w:val="BankNormal"/>
        <w:spacing w:after="200"/>
        <w:jc w:val="both"/>
        <w:rPr>
          <w:b/>
          <w:lang w:val="en-GB"/>
        </w:rPr>
      </w:pPr>
      <w:r w:rsidRPr="00770C5B">
        <w:rPr>
          <w:b/>
          <w:lang w:val="en-GB"/>
        </w:rPr>
        <w:t xml:space="preserve">Total value no less than </w:t>
      </w:r>
      <w:r w:rsidR="00C32923">
        <w:rPr>
          <w:b/>
          <w:lang w:val="en-GB"/>
        </w:rPr>
        <w:t>2.0</w:t>
      </w:r>
      <w:r w:rsidRPr="00344D09">
        <w:rPr>
          <w:b/>
          <w:lang w:val="en-GB"/>
        </w:rPr>
        <w:t>00.000,00 EUR</w:t>
      </w:r>
      <w:r w:rsidR="00C32923">
        <w:rPr>
          <w:b/>
          <w:lang w:val="en-GB"/>
        </w:rPr>
        <w:t>.</w:t>
      </w:r>
      <w:r w:rsidRPr="00344D09">
        <w:rPr>
          <w:b/>
          <w:lang w:val="en-GB"/>
        </w:rPr>
        <w:t xml:space="preserve"> </w:t>
      </w:r>
    </w:p>
    <w:p w14:paraId="5B6F607A" w14:textId="77777777" w:rsidR="00FF349F" w:rsidRPr="00872376" w:rsidRDefault="00FF349F" w:rsidP="00872376">
      <w:pPr>
        <w:pStyle w:val="BankNormal"/>
        <w:spacing w:after="200"/>
        <w:jc w:val="both"/>
        <w:rPr>
          <w:b/>
          <w:noProof/>
          <w:lang w:val="sr-Cyrl-RS"/>
        </w:rPr>
      </w:pPr>
    </w:p>
    <w:p w14:paraId="330331B0" w14:textId="77777777" w:rsidR="00053A1C" w:rsidRPr="00DB4213" w:rsidRDefault="00053A1C" w:rsidP="00CB1EA6">
      <w:pPr>
        <w:pStyle w:val="BankNormal"/>
        <w:spacing w:after="200"/>
        <w:jc w:val="both"/>
        <w:rPr>
          <w:lang w:val="en-GB"/>
        </w:rPr>
      </w:pPr>
      <w:r w:rsidRPr="00DB4213">
        <w:rPr>
          <w:lang w:val="en-GB"/>
        </w:rPr>
        <w:t>Successfully completed means fulfilment of the obligations agreed in a contract in the quality and quantity performance measures.</w:t>
      </w:r>
    </w:p>
    <w:p w14:paraId="3CD39A43" w14:textId="76D40DA2" w:rsidR="00A0257F" w:rsidRPr="00A423C7" w:rsidRDefault="00053A1C" w:rsidP="00CB1EA6">
      <w:pPr>
        <w:pStyle w:val="BankNormal"/>
        <w:spacing w:after="200"/>
        <w:jc w:val="both"/>
        <w:rPr>
          <w:color w:val="FF0000"/>
          <w:lang w:val="en-GB"/>
        </w:rPr>
      </w:pPr>
      <w:r w:rsidRPr="00DB4213">
        <w:rPr>
          <w:b/>
          <w:lang w:val="en-GB"/>
        </w:rPr>
        <w:lastRenderedPageBreak/>
        <w:t>Evidence:</w:t>
      </w:r>
      <w:r w:rsidRPr="00DB4213">
        <w:rPr>
          <w:lang w:val="en-GB"/>
        </w:rPr>
        <w:t xml:space="preserve"> </w:t>
      </w:r>
      <w:r w:rsidR="000E3CB0" w:rsidRPr="00DB4213">
        <w:rPr>
          <w:lang w:val="en-GB"/>
        </w:rPr>
        <w:t>Copies of Contracts</w:t>
      </w:r>
      <w:r w:rsidR="009F69BA">
        <w:rPr>
          <w:lang w:val="en-GB"/>
        </w:rPr>
        <w:t xml:space="preserve"> </w:t>
      </w:r>
      <w:r w:rsidRPr="00DB4213">
        <w:rPr>
          <w:lang w:val="en-GB"/>
        </w:rPr>
        <w:t xml:space="preserve">and </w:t>
      </w:r>
      <w:r w:rsidR="009D26A9" w:rsidRPr="00DB4213">
        <w:rPr>
          <w:lang w:val="en-GB"/>
        </w:rPr>
        <w:t>Investor certificate</w:t>
      </w:r>
      <w:r w:rsidR="00501723" w:rsidRPr="00DB4213">
        <w:rPr>
          <w:lang w:val="en-GB"/>
        </w:rPr>
        <w:t>s</w:t>
      </w:r>
      <w:r w:rsidR="00EC0A0B" w:rsidRPr="00DB4213">
        <w:rPr>
          <w:lang w:val="en-GB"/>
        </w:rPr>
        <w:t xml:space="preserve"> (please refer to Form </w:t>
      </w:r>
      <w:r w:rsidR="009D26A9" w:rsidRPr="00DB4213">
        <w:rPr>
          <w:lang w:val="en-GB"/>
        </w:rPr>
        <w:t>–</w:t>
      </w:r>
      <w:r w:rsidR="00EC0A0B" w:rsidRPr="00DB4213">
        <w:rPr>
          <w:lang w:val="en-GB"/>
        </w:rPr>
        <w:t xml:space="preserve"> </w:t>
      </w:r>
      <w:r w:rsidR="009D26A9" w:rsidRPr="00DB4213">
        <w:rPr>
          <w:lang w:val="en-GB"/>
        </w:rPr>
        <w:t>Investor certificate</w:t>
      </w:r>
      <w:r w:rsidR="00EC0A0B" w:rsidRPr="00DB4213">
        <w:rPr>
          <w:lang w:val="en-GB"/>
        </w:rPr>
        <w:t>)</w:t>
      </w:r>
      <w:r w:rsidR="0046413C">
        <w:rPr>
          <w:lang w:val="en-GB"/>
        </w:rPr>
        <w:t xml:space="preserve"> </w:t>
      </w:r>
      <w:r w:rsidR="0046413C" w:rsidRPr="00B757A1">
        <w:rPr>
          <w:lang w:val="en-GB"/>
        </w:rPr>
        <w:t>or equivalent</w:t>
      </w:r>
      <w:r w:rsidR="001B135B" w:rsidRPr="00B757A1">
        <w:rPr>
          <w:lang w:val="en-GB"/>
        </w:rPr>
        <w:t>.</w:t>
      </w:r>
    </w:p>
    <w:p w14:paraId="344BFADB" w14:textId="528B5647" w:rsidR="00C32923" w:rsidRDefault="00C32923" w:rsidP="00CB1EA6">
      <w:pPr>
        <w:pStyle w:val="BankNormal"/>
        <w:spacing w:after="200"/>
        <w:jc w:val="both"/>
        <w:rPr>
          <w:b/>
          <w:lang w:val="en-GB"/>
        </w:rPr>
      </w:pPr>
      <w:r w:rsidRPr="00C32923">
        <w:rPr>
          <w:b/>
          <w:lang w:val="en-GB"/>
        </w:rPr>
        <w:t>In the case of a bid submitted by a consortium/joint venture, the members of the consorti</w:t>
      </w:r>
      <w:r>
        <w:rPr>
          <w:b/>
          <w:lang w:val="en-GB"/>
        </w:rPr>
        <w:t>um/joint venture jointly fulfil</w:t>
      </w:r>
      <w:r w:rsidRPr="00C32923">
        <w:rPr>
          <w:b/>
          <w:lang w:val="en-GB"/>
        </w:rPr>
        <w:t xml:space="preserve"> this qualification criterion.</w:t>
      </w:r>
      <w:r w:rsidR="0046413C">
        <w:rPr>
          <w:b/>
          <w:lang w:val="en-GB"/>
        </w:rPr>
        <w:t xml:space="preserve"> </w:t>
      </w:r>
      <w:bookmarkStart w:id="145" w:name="_Hlk160108215"/>
    </w:p>
    <w:bookmarkEnd w:id="145"/>
    <w:p w14:paraId="23AAE896" w14:textId="02BBF795" w:rsidR="00053A1C" w:rsidRPr="004837E3" w:rsidRDefault="00053A1C" w:rsidP="00CB1EA6">
      <w:pPr>
        <w:pStyle w:val="BankNormal"/>
        <w:spacing w:after="200"/>
        <w:jc w:val="both"/>
        <w:rPr>
          <w:b/>
          <w:lang w:val="en-GB"/>
        </w:rPr>
      </w:pPr>
      <w:r w:rsidRPr="004837E3">
        <w:rPr>
          <w:b/>
          <w:lang w:val="en-GB"/>
        </w:rPr>
        <w:t xml:space="preserve">Bidder </w:t>
      </w:r>
      <w:r w:rsidR="00E9132F" w:rsidRPr="004837E3">
        <w:rPr>
          <w:b/>
          <w:lang w:val="en-GB"/>
        </w:rPr>
        <w:t xml:space="preserve">may </w:t>
      </w:r>
      <w:r w:rsidRPr="004837E3">
        <w:rPr>
          <w:b/>
          <w:lang w:val="en-GB"/>
        </w:rPr>
        <w:t>fulfil the mentioned qualification criteria</w:t>
      </w:r>
      <w:r w:rsidR="007F12D3" w:rsidRPr="004837E3">
        <w:rPr>
          <w:b/>
          <w:lang w:val="en-GB"/>
        </w:rPr>
        <w:t xml:space="preserve"> </w:t>
      </w:r>
      <w:r w:rsidRPr="004837E3">
        <w:rPr>
          <w:b/>
          <w:lang w:val="en-GB"/>
        </w:rPr>
        <w:t xml:space="preserve">through Subcontractors. </w:t>
      </w:r>
    </w:p>
    <w:p w14:paraId="20B38814" w14:textId="68A6A3B3" w:rsidR="009D273E" w:rsidRPr="009D273E" w:rsidRDefault="009D273E" w:rsidP="009D273E">
      <w:pPr>
        <w:pStyle w:val="BankNormal"/>
        <w:rPr>
          <w:b/>
          <w:lang w:val="en-GB"/>
        </w:rPr>
      </w:pPr>
      <w:r w:rsidRPr="00E55D3D">
        <w:rPr>
          <w:b/>
        </w:rPr>
        <w:t xml:space="preserve">Only the portion of the works carried on by the </w:t>
      </w:r>
      <w:r w:rsidR="007254B4" w:rsidRPr="00E55D3D">
        <w:rPr>
          <w:b/>
        </w:rPr>
        <w:t>member/</w:t>
      </w:r>
      <w:r w:rsidRPr="00E55D3D">
        <w:rPr>
          <w:b/>
        </w:rPr>
        <w:t>subcontra</w:t>
      </w:r>
      <w:r w:rsidR="00FA2840" w:rsidRPr="00E55D3D">
        <w:rPr>
          <w:b/>
        </w:rPr>
        <w:t>tor</w:t>
      </w:r>
      <w:r w:rsidRPr="00E55D3D">
        <w:rPr>
          <w:b/>
        </w:rPr>
        <w:t xml:space="preserve"> shall be calculated.</w:t>
      </w:r>
    </w:p>
    <w:p w14:paraId="3ECE25F0" w14:textId="77777777" w:rsidR="009D273E" w:rsidRPr="005D6CB7" w:rsidRDefault="009D273E" w:rsidP="00CB1EA6">
      <w:pPr>
        <w:pStyle w:val="BankNormal"/>
        <w:spacing w:after="200"/>
        <w:jc w:val="both"/>
        <w:rPr>
          <w:b/>
          <w:lang w:val="en-GB"/>
        </w:rPr>
      </w:pPr>
    </w:p>
    <w:p w14:paraId="6EA97777" w14:textId="77777777" w:rsidR="00501723" w:rsidRPr="00DB4213" w:rsidRDefault="00501723" w:rsidP="00053A1C">
      <w:pPr>
        <w:spacing w:before="120"/>
        <w:ind w:left="630"/>
        <w:jc w:val="both"/>
        <w:rPr>
          <w:b/>
          <w:lang w:val="en-GB"/>
        </w:rPr>
      </w:pPr>
    </w:p>
    <w:p w14:paraId="7658FA2D" w14:textId="58A8AB5D" w:rsidR="00D81B5C" w:rsidRPr="00DB4213" w:rsidRDefault="00C83BE0" w:rsidP="00A26261">
      <w:pPr>
        <w:pStyle w:val="BankNormal"/>
        <w:numPr>
          <w:ilvl w:val="2"/>
          <w:numId w:val="73"/>
        </w:numPr>
        <w:spacing w:after="200"/>
        <w:jc w:val="both"/>
        <w:rPr>
          <w:b/>
          <w:lang w:val="en-GB"/>
        </w:rPr>
      </w:pPr>
      <w:r w:rsidRPr="00DB4213">
        <w:rPr>
          <w:b/>
          <w:lang w:val="en-GB"/>
        </w:rPr>
        <w:t>Personnel</w:t>
      </w:r>
      <w:r w:rsidR="00D81B5C" w:rsidRPr="00DB4213">
        <w:rPr>
          <w:b/>
          <w:lang w:val="en-GB"/>
        </w:rPr>
        <w:t xml:space="preserve"> Capability</w:t>
      </w:r>
    </w:p>
    <w:p w14:paraId="2B77DEC5" w14:textId="36C579F6" w:rsidR="005274D5" w:rsidRPr="00B51093" w:rsidRDefault="00A0257F" w:rsidP="00A26261">
      <w:pPr>
        <w:pStyle w:val="BankNormal"/>
        <w:spacing w:after="200"/>
        <w:jc w:val="both"/>
        <w:rPr>
          <w:b/>
          <w:bCs/>
          <w:lang w:val="en-US" w:eastAsia="nl-NL"/>
        </w:rPr>
      </w:pPr>
      <w:r w:rsidRPr="00CA075E">
        <w:rPr>
          <w:b/>
          <w:bCs/>
          <w:lang w:val="en-GB"/>
        </w:rPr>
        <w:t xml:space="preserve">That the Bidder, in the month preceding the month of publication of the </w:t>
      </w:r>
      <w:r w:rsidR="00551521" w:rsidRPr="00551521">
        <w:rPr>
          <w:b/>
          <w:bCs/>
          <w:lang w:val="en-GB"/>
        </w:rPr>
        <w:t>Procurement Notice</w:t>
      </w:r>
      <w:r w:rsidRPr="00CA075E">
        <w:rPr>
          <w:b/>
          <w:bCs/>
          <w:lang w:val="en-GB"/>
        </w:rPr>
        <w:t xml:space="preserve">, has employed at </w:t>
      </w:r>
      <w:r w:rsidRPr="00344D09">
        <w:rPr>
          <w:b/>
          <w:bCs/>
          <w:lang w:val="en-GB"/>
        </w:rPr>
        <w:t xml:space="preserve">least: </w:t>
      </w:r>
      <w:r w:rsidR="00C32923">
        <w:rPr>
          <w:b/>
          <w:bCs/>
          <w:lang w:val="en-GB" w:eastAsia="nl-NL"/>
        </w:rPr>
        <w:t>15</w:t>
      </w:r>
      <w:r w:rsidR="000E5950" w:rsidRPr="00344D09">
        <w:rPr>
          <w:b/>
          <w:bCs/>
          <w:lang w:val="en-GB" w:eastAsia="nl-NL"/>
        </w:rPr>
        <w:t xml:space="preserve"> persons</w:t>
      </w:r>
      <w:r w:rsidR="00C32923">
        <w:rPr>
          <w:b/>
          <w:bCs/>
          <w:lang w:val="en-GB" w:eastAsia="nl-NL"/>
        </w:rPr>
        <w:t xml:space="preserve">, </w:t>
      </w:r>
      <w:r w:rsidR="00C32923" w:rsidRPr="00C32923">
        <w:rPr>
          <w:b/>
          <w:bCs/>
          <w:lang w:val="en-GB" w:eastAsia="nl-NL"/>
        </w:rPr>
        <w:t>of which 12 persons are employees, employed as assemblers and 3 persons as commercialists, i.e. sales agents</w:t>
      </w:r>
      <w:r w:rsidR="00C32923">
        <w:rPr>
          <w:b/>
          <w:bCs/>
          <w:lang w:val="en-GB" w:eastAsia="nl-NL"/>
        </w:rPr>
        <w:t>.</w:t>
      </w:r>
    </w:p>
    <w:p w14:paraId="41B933E1" w14:textId="77777777" w:rsidR="000E5950" w:rsidRPr="00DB4213" w:rsidRDefault="000E5950" w:rsidP="000E5950">
      <w:pPr>
        <w:tabs>
          <w:tab w:val="left" w:pos="-1440"/>
          <w:tab w:val="num" w:pos="1134"/>
          <w:tab w:val="num" w:pos="1425"/>
        </w:tabs>
        <w:ind w:right="8"/>
        <w:contextualSpacing/>
        <w:jc w:val="both"/>
        <w:rPr>
          <w:highlight w:val="cyan"/>
          <w:lang w:val="en-GB" w:eastAsia="nl-NL"/>
        </w:rPr>
      </w:pPr>
    </w:p>
    <w:p w14:paraId="79080A0A" w14:textId="01158935" w:rsidR="00A0257F" w:rsidRPr="00DB4213" w:rsidRDefault="00A0257F" w:rsidP="00A0257F">
      <w:pPr>
        <w:tabs>
          <w:tab w:val="left" w:pos="-1440"/>
          <w:tab w:val="num" w:pos="1134"/>
        </w:tabs>
        <w:ind w:right="8"/>
        <w:contextualSpacing/>
        <w:jc w:val="both"/>
        <w:rPr>
          <w:lang w:val="en-GB" w:eastAsia="nl-NL"/>
        </w:rPr>
      </w:pPr>
      <w:r w:rsidRPr="00E338C1">
        <w:rPr>
          <w:b/>
          <w:bCs/>
          <w:lang w:val="en-GB" w:eastAsia="nl-NL"/>
        </w:rPr>
        <w:t>Evidence:</w:t>
      </w:r>
      <w:r w:rsidRPr="00DB4213">
        <w:rPr>
          <w:lang w:val="en-GB" w:eastAsia="nl-NL"/>
        </w:rPr>
        <w:t xml:space="preserve"> Certificate or excerpt from the Central registry of compulsory social security</w:t>
      </w:r>
      <w:r w:rsidR="00AF19E7" w:rsidRPr="00DB4213">
        <w:rPr>
          <w:lang w:val="en-GB" w:eastAsia="nl-NL"/>
        </w:rPr>
        <w:t xml:space="preserve">, for resident Bidders, i.e. certificate or excerpt from the competent institution of the state of the Bidder for non-resident </w:t>
      </w:r>
      <w:r w:rsidR="003F3D09" w:rsidRPr="00DB4213">
        <w:rPr>
          <w:lang w:val="en-GB" w:eastAsia="nl-NL"/>
        </w:rPr>
        <w:t>B</w:t>
      </w:r>
      <w:r w:rsidR="00AF19E7" w:rsidRPr="00DB4213">
        <w:rPr>
          <w:lang w:val="en-GB" w:eastAsia="nl-NL"/>
        </w:rPr>
        <w:t>idders,</w:t>
      </w:r>
      <w:r w:rsidRPr="00DB4213">
        <w:rPr>
          <w:lang w:val="en-GB" w:eastAsia="nl-NL"/>
        </w:rPr>
        <w:t xml:space="preserve"> for the </w:t>
      </w:r>
      <w:r w:rsidRPr="00DB4213">
        <w:rPr>
          <w:lang w:val="en-GB"/>
        </w:rPr>
        <w:t>month preceding the month of publi</w:t>
      </w:r>
      <w:r w:rsidR="00C32923">
        <w:rPr>
          <w:lang w:val="en-GB"/>
        </w:rPr>
        <w:t xml:space="preserve">cation of the </w:t>
      </w:r>
      <w:r w:rsidR="007F5A50">
        <w:rPr>
          <w:lang w:val="en-GB"/>
        </w:rPr>
        <w:t>Procurement Notice*</w:t>
      </w:r>
      <w:r w:rsidR="00C32923">
        <w:rPr>
          <w:lang w:val="en-GB"/>
        </w:rPr>
        <w:t xml:space="preserve">, </w:t>
      </w:r>
      <w:r w:rsidR="00C32923" w:rsidRPr="00C32923">
        <w:rPr>
          <w:lang w:val="en-GB"/>
        </w:rPr>
        <w:t>employment contracts or non-employment contracts.</w:t>
      </w:r>
      <w:r w:rsidRPr="00DB4213">
        <w:rPr>
          <w:lang w:val="en-GB"/>
        </w:rPr>
        <w:t xml:space="preserve"> </w:t>
      </w:r>
    </w:p>
    <w:p w14:paraId="44761BFE" w14:textId="77777777" w:rsidR="00A0257F" w:rsidRPr="00DB4213" w:rsidRDefault="00A0257F" w:rsidP="00A0257F">
      <w:pPr>
        <w:tabs>
          <w:tab w:val="left" w:pos="-1440"/>
          <w:tab w:val="num" w:pos="1134"/>
        </w:tabs>
        <w:ind w:right="8"/>
        <w:contextualSpacing/>
        <w:jc w:val="both"/>
        <w:rPr>
          <w:highlight w:val="cyan"/>
          <w:lang w:val="en-GB"/>
        </w:rPr>
      </w:pPr>
    </w:p>
    <w:p w14:paraId="2C79FAAD" w14:textId="77777777" w:rsidR="009641FF" w:rsidRDefault="009641FF" w:rsidP="00A0257F">
      <w:pPr>
        <w:pStyle w:val="BankNormal"/>
        <w:spacing w:before="120" w:after="200"/>
        <w:jc w:val="both"/>
        <w:rPr>
          <w:b/>
          <w:lang w:val="en-GB"/>
        </w:rPr>
      </w:pPr>
      <w:r w:rsidRPr="009641FF">
        <w:rPr>
          <w:b/>
          <w:lang w:val="en-GB"/>
        </w:rPr>
        <w:t>In the case of a consortium/joint venture, the consortium members jointly meet the given criteria.</w:t>
      </w:r>
    </w:p>
    <w:p w14:paraId="63F46840" w14:textId="38F4C8D1" w:rsidR="00344D09" w:rsidRDefault="00A0257F" w:rsidP="009641FF">
      <w:pPr>
        <w:pStyle w:val="BankNormal"/>
        <w:spacing w:before="120" w:after="200"/>
        <w:jc w:val="both"/>
        <w:rPr>
          <w:b/>
          <w:lang w:val="en-GB"/>
        </w:rPr>
      </w:pPr>
      <w:r w:rsidRPr="00DB4213">
        <w:rPr>
          <w:b/>
          <w:lang w:val="en-GB"/>
        </w:rPr>
        <w:t>Bidder</w:t>
      </w:r>
      <w:r w:rsidR="00DC54B0">
        <w:rPr>
          <w:b/>
          <w:lang w:val="en-GB"/>
        </w:rPr>
        <w:t xml:space="preserve"> </w:t>
      </w:r>
      <w:r w:rsidR="00951319">
        <w:rPr>
          <w:b/>
          <w:lang w:val="en-GB"/>
        </w:rPr>
        <w:t>may</w:t>
      </w:r>
      <w:r w:rsidR="00951319" w:rsidRPr="00DB4213">
        <w:rPr>
          <w:b/>
          <w:lang w:val="en-GB"/>
        </w:rPr>
        <w:t xml:space="preserve"> fulfil</w:t>
      </w:r>
      <w:r w:rsidRPr="00DB4213">
        <w:rPr>
          <w:b/>
          <w:lang w:val="en-GB"/>
        </w:rPr>
        <w:t xml:space="preserve"> the mentioned qualification criteria through Subcontractor</w:t>
      </w:r>
      <w:r w:rsidR="00041C7B" w:rsidRPr="00DB4213">
        <w:rPr>
          <w:b/>
          <w:lang w:val="en-GB"/>
        </w:rPr>
        <w:t>s</w:t>
      </w:r>
      <w:r w:rsidRPr="00DB4213">
        <w:rPr>
          <w:b/>
          <w:lang w:val="en-GB"/>
        </w:rPr>
        <w:t>.</w:t>
      </w:r>
    </w:p>
    <w:p w14:paraId="4DB5F5FB" w14:textId="77777777" w:rsidR="00344D09" w:rsidRPr="00DB4213" w:rsidRDefault="00344D09" w:rsidP="00A27F2B">
      <w:pPr>
        <w:pStyle w:val="CommentText"/>
        <w:spacing w:after="200"/>
        <w:jc w:val="both"/>
        <w:rPr>
          <w:b/>
          <w:sz w:val="24"/>
          <w:szCs w:val="24"/>
          <w:lang w:val="en-GB"/>
        </w:rPr>
      </w:pPr>
    </w:p>
    <w:p w14:paraId="7438AC2F" w14:textId="77777777" w:rsidR="009B66F3" w:rsidRPr="00DB4213" w:rsidRDefault="009B66F3" w:rsidP="00072B50">
      <w:pPr>
        <w:pStyle w:val="BankNormal"/>
        <w:numPr>
          <w:ilvl w:val="2"/>
          <w:numId w:val="73"/>
        </w:numPr>
        <w:spacing w:after="200"/>
        <w:ind w:left="567"/>
        <w:jc w:val="both"/>
        <w:rPr>
          <w:b/>
          <w:lang w:val="en-GB"/>
        </w:rPr>
      </w:pPr>
      <w:r w:rsidRPr="00DB4213">
        <w:rPr>
          <w:b/>
          <w:lang w:val="en-GB"/>
        </w:rPr>
        <w:t>C</w:t>
      </w:r>
      <w:r w:rsidR="00DD06F0" w:rsidRPr="00DB4213">
        <w:rPr>
          <w:b/>
          <w:lang w:val="en-GB"/>
        </w:rPr>
        <w:t xml:space="preserve">ertifications, </w:t>
      </w:r>
      <w:proofErr w:type="gramStart"/>
      <w:r w:rsidRPr="00DB4213">
        <w:rPr>
          <w:b/>
          <w:lang w:val="en-GB"/>
        </w:rPr>
        <w:t>standards</w:t>
      </w:r>
      <w:proofErr w:type="gramEnd"/>
      <w:r w:rsidR="00DD06F0" w:rsidRPr="00DB4213">
        <w:rPr>
          <w:b/>
          <w:lang w:val="en-GB"/>
        </w:rPr>
        <w:t xml:space="preserve"> and licences</w:t>
      </w:r>
    </w:p>
    <w:p w14:paraId="3D32828E" w14:textId="6B84FB55" w:rsidR="00897858" w:rsidRPr="000013E7" w:rsidRDefault="00145428" w:rsidP="00145428">
      <w:pPr>
        <w:pStyle w:val="BankNormal"/>
        <w:spacing w:after="200"/>
        <w:jc w:val="both"/>
        <w:rPr>
          <w:b/>
          <w:bCs/>
          <w:lang w:val="en-GB"/>
        </w:rPr>
      </w:pPr>
      <w:r w:rsidRPr="000013E7">
        <w:rPr>
          <w:b/>
          <w:bCs/>
          <w:lang w:val="en-GB"/>
        </w:rPr>
        <w:t xml:space="preserve">The </w:t>
      </w:r>
      <w:r w:rsidR="009B66F3" w:rsidRPr="000013E7">
        <w:rPr>
          <w:b/>
          <w:bCs/>
          <w:lang w:val="en-GB"/>
        </w:rPr>
        <w:t xml:space="preserve">Bidder shall </w:t>
      </w:r>
      <w:r w:rsidR="00897858" w:rsidRPr="000013E7">
        <w:rPr>
          <w:b/>
          <w:bCs/>
          <w:lang w:val="en-GB"/>
        </w:rPr>
        <w:t xml:space="preserve">hold the following </w:t>
      </w:r>
      <w:r w:rsidR="009B66F3" w:rsidRPr="000013E7">
        <w:rPr>
          <w:b/>
          <w:bCs/>
          <w:lang w:val="en-GB"/>
        </w:rPr>
        <w:t>professional ce</w:t>
      </w:r>
      <w:r w:rsidR="00966E8A" w:rsidRPr="000013E7">
        <w:rPr>
          <w:b/>
          <w:bCs/>
          <w:lang w:val="en-GB"/>
        </w:rPr>
        <w:t>rtificate</w:t>
      </w:r>
      <w:r w:rsidR="00897858" w:rsidRPr="000013E7">
        <w:rPr>
          <w:b/>
          <w:bCs/>
          <w:lang w:val="en-GB"/>
        </w:rPr>
        <w:t xml:space="preserve">s: </w:t>
      </w:r>
    </w:p>
    <w:p w14:paraId="55C7689D" w14:textId="77777777" w:rsidR="009B66F3" w:rsidRPr="00872376" w:rsidRDefault="00897858" w:rsidP="00814998">
      <w:pPr>
        <w:pStyle w:val="BankNormal"/>
        <w:spacing w:after="200"/>
        <w:ind w:left="720"/>
        <w:jc w:val="both"/>
        <w:rPr>
          <w:b/>
          <w:bCs/>
          <w:lang w:val="en-GB"/>
        </w:rPr>
      </w:pPr>
      <w:r w:rsidRPr="00872376">
        <w:rPr>
          <w:b/>
          <w:bCs/>
          <w:lang w:val="en-GB"/>
        </w:rPr>
        <w:t xml:space="preserve">a) </w:t>
      </w:r>
      <w:r w:rsidR="00010364" w:rsidRPr="00872376">
        <w:rPr>
          <w:b/>
          <w:bCs/>
          <w:lang w:val="en-GB"/>
        </w:rPr>
        <w:t>ISO 9001</w:t>
      </w:r>
      <w:r w:rsidR="0055434E" w:rsidRPr="00872376">
        <w:rPr>
          <w:b/>
          <w:bCs/>
          <w:lang w:val="en-GB"/>
        </w:rPr>
        <w:t>:2015</w:t>
      </w:r>
      <w:r w:rsidR="00055D83" w:rsidRPr="00872376">
        <w:rPr>
          <w:b/>
          <w:bCs/>
          <w:lang w:val="en-GB"/>
        </w:rPr>
        <w:t xml:space="preserve"> </w:t>
      </w:r>
      <w:r w:rsidR="001A458B" w:rsidRPr="00872376">
        <w:rPr>
          <w:b/>
          <w:bCs/>
          <w:lang w:val="en-GB"/>
        </w:rPr>
        <w:t>or equivalent</w:t>
      </w:r>
    </w:p>
    <w:p w14:paraId="05969B37" w14:textId="6C01C791" w:rsidR="001A458B" w:rsidRPr="00DB4213" w:rsidRDefault="00C3599A" w:rsidP="00145428">
      <w:pPr>
        <w:pStyle w:val="BankNormal"/>
        <w:spacing w:after="200"/>
        <w:jc w:val="both"/>
        <w:rPr>
          <w:lang w:val="en-GB"/>
        </w:rPr>
      </w:pPr>
      <w:r w:rsidRPr="00145428">
        <w:rPr>
          <w:b/>
          <w:bCs/>
          <w:lang w:val="en-GB"/>
        </w:rPr>
        <w:t>Evidence:</w:t>
      </w:r>
      <w:r w:rsidRPr="00DB4213">
        <w:rPr>
          <w:lang w:val="en-GB"/>
        </w:rPr>
        <w:t xml:space="preserve"> Copy of </w:t>
      </w:r>
      <w:r w:rsidR="004C77AB" w:rsidRPr="00DB4213">
        <w:rPr>
          <w:lang w:val="en-GB"/>
        </w:rPr>
        <w:t>the requested</w:t>
      </w:r>
      <w:r w:rsidR="00440B49" w:rsidRPr="00DB4213">
        <w:rPr>
          <w:lang w:val="en-GB"/>
        </w:rPr>
        <w:t xml:space="preserve"> certificat</w:t>
      </w:r>
      <w:r w:rsidRPr="00DB4213">
        <w:rPr>
          <w:lang w:val="en-GB"/>
        </w:rPr>
        <w:t>e</w:t>
      </w:r>
      <w:r w:rsidR="001A458B" w:rsidRPr="00DB4213">
        <w:rPr>
          <w:lang w:val="en-GB"/>
        </w:rPr>
        <w:t xml:space="preserve"> or equivalent</w:t>
      </w:r>
      <w:r w:rsidR="004C77AB" w:rsidRPr="00DB4213">
        <w:rPr>
          <w:lang w:val="en-GB"/>
        </w:rPr>
        <w:t>s</w:t>
      </w:r>
    </w:p>
    <w:p w14:paraId="4573A486" w14:textId="3E766128" w:rsidR="00D97E8A" w:rsidRPr="009641FF" w:rsidRDefault="001A458B" w:rsidP="009641FF">
      <w:pPr>
        <w:tabs>
          <w:tab w:val="left" w:pos="-1440"/>
          <w:tab w:val="num" w:pos="1134"/>
        </w:tabs>
        <w:ind w:right="8"/>
        <w:contextualSpacing/>
        <w:jc w:val="both"/>
        <w:rPr>
          <w:lang w:val="en-GB"/>
        </w:rPr>
      </w:pPr>
      <w:r w:rsidRPr="00DB4213">
        <w:rPr>
          <w:b/>
          <w:lang w:val="en-GB"/>
        </w:rPr>
        <w:t>In case of Consortium/Joint Venture</w:t>
      </w:r>
      <w:r w:rsidR="002E4128">
        <w:rPr>
          <w:b/>
          <w:lang w:val="en-GB"/>
        </w:rPr>
        <w:t>,</w:t>
      </w:r>
      <w:r w:rsidRPr="00DB4213">
        <w:rPr>
          <w:b/>
          <w:lang w:val="en-GB"/>
        </w:rPr>
        <w:t xml:space="preserve"> the </w:t>
      </w:r>
      <w:r w:rsidR="00DD7229" w:rsidRPr="00DB4213">
        <w:rPr>
          <w:b/>
          <w:lang w:val="en-GB"/>
        </w:rPr>
        <w:t>Leading member</w:t>
      </w:r>
      <w:r w:rsidRPr="00DB4213">
        <w:rPr>
          <w:b/>
          <w:lang w:val="en-GB"/>
        </w:rPr>
        <w:t xml:space="preserve"> of the Consortium/Joint Venture must fulfil this qualification criteria. </w:t>
      </w:r>
      <w:bookmarkStart w:id="146" w:name="_Hlk81915001"/>
      <w:r w:rsidR="009D0D84" w:rsidRPr="00DB4213">
        <w:rPr>
          <w:lang w:val="en-GB"/>
        </w:rPr>
        <w:tab/>
      </w:r>
      <w:bookmarkEnd w:id="146"/>
    </w:p>
    <w:p w14:paraId="5945EEE0" w14:textId="77777777" w:rsidR="00D4513F" w:rsidRDefault="00D4513F" w:rsidP="00D4513F">
      <w:pPr>
        <w:pStyle w:val="BankNormal"/>
        <w:spacing w:after="120"/>
        <w:jc w:val="both"/>
        <w:rPr>
          <w:b/>
          <w:lang w:val="sr-Cyrl-RS"/>
        </w:rPr>
      </w:pPr>
    </w:p>
    <w:p w14:paraId="3A36C97E" w14:textId="40F02EF3" w:rsidR="0057063E" w:rsidRPr="000013E7" w:rsidRDefault="0057063E" w:rsidP="00D4513F">
      <w:pPr>
        <w:pStyle w:val="BankNormal"/>
        <w:spacing w:after="120"/>
        <w:jc w:val="both"/>
        <w:rPr>
          <w:b/>
          <w:bCs/>
          <w:lang w:val="en-GB"/>
        </w:rPr>
      </w:pPr>
      <w:r w:rsidRPr="000013E7">
        <w:rPr>
          <w:b/>
          <w:bCs/>
          <w:lang w:val="en-GB"/>
        </w:rPr>
        <w:t xml:space="preserve">Note: </w:t>
      </w:r>
    </w:p>
    <w:p w14:paraId="62DCA928" w14:textId="3DD7B7A7" w:rsidR="0057063E" w:rsidRPr="00DB4213" w:rsidRDefault="0057063E" w:rsidP="0057063E">
      <w:pPr>
        <w:pStyle w:val="Default"/>
        <w:ind w:left="630"/>
        <w:jc w:val="both"/>
        <w:rPr>
          <w:lang w:val="en-GB"/>
        </w:rPr>
      </w:pPr>
      <w:r w:rsidRPr="00DB4213">
        <w:rPr>
          <w:lang w:val="en-GB"/>
        </w:rPr>
        <w:t xml:space="preserve">If the state in which the Bidder has headquarters does not issue the documents proving the fulfilment of the abovementioned </w:t>
      </w:r>
      <w:r w:rsidR="00941CE0">
        <w:rPr>
          <w:lang w:val="en-GB"/>
        </w:rPr>
        <w:t>additional</w:t>
      </w:r>
      <w:r w:rsidR="00941CE0" w:rsidRPr="00DB4213">
        <w:rPr>
          <w:lang w:val="en-GB"/>
        </w:rPr>
        <w:t xml:space="preserve"> </w:t>
      </w:r>
      <w:r w:rsidRPr="00DB4213">
        <w:rPr>
          <w:lang w:val="en-GB"/>
        </w:rPr>
        <w:t xml:space="preserve">qualification </w:t>
      </w:r>
      <w:r w:rsidR="00941CE0">
        <w:rPr>
          <w:lang w:val="en-GB"/>
        </w:rPr>
        <w:t>requirements</w:t>
      </w:r>
      <w:r w:rsidRPr="00DB4213">
        <w:rPr>
          <w:lang w:val="en-GB"/>
        </w:rPr>
        <w:t xml:space="preserve">, the </w:t>
      </w:r>
      <w:r w:rsidR="007D5B22" w:rsidRPr="00DB4213">
        <w:rPr>
          <w:lang w:val="en-GB"/>
        </w:rPr>
        <w:t>B</w:t>
      </w:r>
      <w:r w:rsidRPr="00DB4213">
        <w:rPr>
          <w:lang w:val="en-GB"/>
        </w:rPr>
        <w:t xml:space="preserve">idder along with the adequate explanation, submits the equivalent documents, in accordance with the legislation of the country in which the headquarters are. </w:t>
      </w:r>
    </w:p>
    <w:p w14:paraId="46526130" w14:textId="77777777" w:rsidR="0057063E" w:rsidRPr="00DB4213" w:rsidRDefault="0057063E" w:rsidP="0057063E">
      <w:pPr>
        <w:pStyle w:val="Default"/>
        <w:ind w:left="630"/>
        <w:jc w:val="both"/>
        <w:rPr>
          <w:lang w:val="en-GB"/>
        </w:rPr>
      </w:pPr>
    </w:p>
    <w:p w14:paraId="6167395D" w14:textId="7646B286" w:rsidR="0057063E" w:rsidRPr="00DB4213" w:rsidRDefault="0057063E" w:rsidP="0057063E">
      <w:pPr>
        <w:pStyle w:val="Default"/>
        <w:ind w:left="630"/>
        <w:jc w:val="both"/>
        <w:rPr>
          <w:lang w:val="en-GB"/>
        </w:rPr>
      </w:pPr>
      <w:r w:rsidRPr="00DB4213">
        <w:rPr>
          <w:lang w:val="en-GB"/>
        </w:rPr>
        <w:lastRenderedPageBreak/>
        <w:t xml:space="preserve">If the state in which the Bidder has headquarters does not at all issue the documents proving the fulfilment of the </w:t>
      </w:r>
      <w:r w:rsidR="00941CE0">
        <w:rPr>
          <w:lang w:val="en-GB"/>
        </w:rPr>
        <w:t>additional</w:t>
      </w:r>
      <w:r w:rsidRPr="00DB4213">
        <w:rPr>
          <w:lang w:val="en-GB"/>
        </w:rPr>
        <w:t xml:space="preserve"> qualification </w:t>
      </w:r>
      <w:r w:rsidR="00941CE0">
        <w:rPr>
          <w:lang w:val="en-GB"/>
        </w:rPr>
        <w:t>requirements</w:t>
      </w:r>
      <w:r w:rsidRPr="00DB4213">
        <w:rPr>
          <w:lang w:val="en-GB"/>
        </w:rPr>
        <w:t xml:space="preserve">, the </w:t>
      </w:r>
      <w:r w:rsidR="007D5B22" w:rsidRPr="00DB4213">
        <w:rPr>
          <w:lang w:val="en-GB"/>
        </w:rPr>
        <w:t>B</w:t>
      </w:r>
      <w:r w:rsidRPr="00DB4213">
        <w:rPr>
          <w:lang w:val="en-GB"/>
        </w:rPr>
        <w:t xml:space="preserve">idder can, along with the adequate explanation, instead of the evidence, submit his written statement, made under criminal and material liability certified by a judicial or administrative authority, a public notary or other competent authority of that state. </w:t>
      </w:r>
    </w:p>
    <w:p w14:paraId="50109733" w14:textId="77777777" w:rsidR="00D87D58" w:rsidRPr="00DB4213" w:rsidRDefault="00D87D58" w:rsidP="00601032">
      <w:pPr>
        <w:pStyle w:val="BankNormal"/>
        <w:spacing w:after="200"/>
        <w:jc w:val="both"/>
        <w:rPr>
          <w:lang w:val="en-GB"/>
        </w:rPr>
      </w:pPr>
    </w:p>
    <w:p w14:paraId="27856761" w14:textId="77777777" w:rsidR="00405D61" w:rsidRPr="00DB4213" w:rsidRDefault="00405D61" w:rsidP="00601032">
      <w:pPr>
        <w:pStyle w:val="BankNormal"/>
        <w:spacing w:after="200"/>
        <w:jc w:val="both"/>
        <w:rPr>
          <w:lang w:val="en-GB"/>
        </w:rPr>
      </w:pPr>
    </w:p>
    <w:p w14:paraId="43DBC4A3" w14:textId="77777777" w:rsidR="0013395A" w:rsidRPr="00DB4213" w:rsidRDefault="0013395A" w:rsidP="00601032">
      <w:pPr>
        <w:pStyle w:val="BankNormal"/>
        <w:spacing w:after="200"/>
        <w:jc w:val="both"/>
        <w:rPr>
          <w:lang w:val="en-GB"/>
        </w:rPr>
      </w:pPr>
    </w:p>
    <w:p w14:paraId="6113773B" w14:textId="77777777" w:rsidR="0013395A" w:rsidRPr="00DB4213" w:rsidRDefault="0013395A" w:rsidP="00601032">
      <w:pPr>
        <w:pStyle w:val="BankNormal"/>
        <w:spacing w:after="200"/>
        <w:jc w:val="both"/>
        <w:rPr>
          <w:lang w:val="en-GB"/>
        </w:rPr>
      </w:pPr>
    </w:p>
    <w:p w14:paraId="42D2005B" w14:textId="77777777" w:rsidR="0013395A" w:rsidRPr="00DB4213" w:rsidRDefault="0013395A" w:rsidP="00601032">
      <w:pPr>
        <w:pStyle w:val="BankNormal"/>
        <w:spacing w:after="200"/>
        <w:jc w:val="both"/>
        <w:rPr>
          <w:lang w:val="en-GB"/>
        </w:rPr>
      </w:pPr>
    </w:p>
    <w:p w14:paraId="0D646872" w14:textId="77777777" w:rsidR="0013395A" w:rsidRPr="00DB4213" w:rsidRDefault="0013395A" w:rsidP="00601032">
      <w:pPr>
        <w:pStyle w:val="BankNormal"/>
        <w:spacing w:after="200"/>
        <w:jc w:val="both"/>
        <w:rPr>
          <w:lang w:val="en-GB"/>
        </w:rPr>
      </w:pPr>
    </w:p>
    <w:p w14:paraId="60079888" w14:textId="7FA91040" w:rsidR="00145428" w:rsidRDefault="00145428">
      <w:pPr>
        <w:rPr>
          <w:lang w:val="en-GB"/>
        </w:rPr>
      </w:pPr>
      <w:r>
        <w:rPr>
          <w:lang w:val="en-GB"/>
        </w:rPr>
        <w:br w:type="page"/>
      </w:r>
    </w:p>
    <w:p w14:paraId="13E15ADE" w14:textId="77777777" w:rsidR="0013395A" w:rsidRPr="00DB4213" w:rsidRDefault="0013395A" w:rsidP="00601032">
      <w:pPr>
        <w:pStyle w:val="BankNormal"/>
        <w:spacing w:after="200"/>
        <w:jc w:val="both"/>
        <w:rPr>
          <w:lang w:val="en-GB"/>
        </w:rPr>
      </w:pPr>
    </w:p>
    <w:tbl>
      <w:tblPr>
        <w:tblpPr w:leftFromText="180" w:rightFromText="180" w:vertAnchor="text" w:horzAnchor="margin" w:tblpY="141"/>
        <w:tblW w:w="0" w:type="auto"/>
        <w:tblLayout w:type="fixed"/>
        <w:tblLook w:val="0000" w:firstRow="0" w:lastRow="0" w:firstColumn="0" w:lastColumn="0" w:noHBand="0" w:noVBand="0"/>
      </w:tblPr>
      <w:tblGrid>
        <w:gridCol w:w="9198"/>
      </w:tblGrid>
      <w:tr w:rsidR="00372011" w:rsidRPr="00DB4213" w14:paraId="0A7B308B" w14:textId="77777777" w:rsidTr="00372011">
        <w:trPr>
          <w:trHeight w:val="1100"/>
        </w:trPr>
        <w:tc>
          <w:tcPr>
            <w:tcW w:w="9198" w:type="dxa"/>
            <w:vAlign w:val="center"/>
          </w:tcPr>
          <w:p w14:paraId="2463247A" w14:textId="0BEABD6C" w:rsidR="00372011" w:rsidRPr="00DB4213" w:rsidRDefault="00372011" w:rsidP="00372011">
            <w:pPr>
              <w:pStyle w:val="Subtitle"/>
              <w:rPr>
                <w:sz w:val="24"/>
                <w:szCs w:val="24"/>
                <w:lang w:val="en-GB"/>
              </w:rPr>
            </w:pPr>
            <w:bookmarkStart w:id="147" w:name="_Toc438266927"/>
            <w:bookmarkStart w:id="148" w:name="_Toc438267901"/>
            <w:bookmarkStart w:id="149" w:name="_Toc438366667"/>
            <w:bookmarkStart w:id="150" w:name="_Toc438954445"/>
            <w:bookmarkStart w:id="151" w:name="_Toc309738838"/>
            <w:bookmarkStart w:id="152" w:name="_Toc74907759"/>
            <w:bookmarkStart w:id="153" w:name="_Toc98440658"/>
            <w:r w:rsidRPr="00DB4213">
              <w:rPr>
                <w:lang w:val="en-GB"/>
              </w:rPr>
              <w:t>Section IV. Bidding Forms</w:t>
            </w:r>
            <w:bookmarkEnd w:id="147"/>
            <w:bookmarkEnd w:id="148"/>
            <w:bookmarkEnd w:id="149"/>
            <w:bookmarkEnd w:id="150"/>
            <w:bookmarkEnd w:id="151"/>
            <w:bookmarkEnd w:id="152"/>
            <w:bookmarkEnd w:id="153"/>
          </w:p>
        </w:tc>
      </w:tr>
    </w:tbl>
    <w:p w14:paraId="3301FE44" w14:textId="77777777" w:rsidR="00372011" w:rsidRPr="00DB4213" w:rsidRDefault="00372011" w:rsidP="00362305">
      <w:pPr>
        <w:ind w:left="360"/>
        <w:jc w:val="center"/>
        <w:rPr>
          <w:sz w:val="28"/>
          <w:u w:val="single"/>
          <w:lang w:val="en-GB"/>
        </w:rPr>
      </w:pPr>
    </w:p>
    <w:p w14:paraId="6E845243" w14:textId="77777777" w:rsidR="0013395A" w:rsidRPr="00DB4213" w:rsidRDefault="0013395A" w:rsidP="00362305">
      <w:pPr>
        <w:ind w:left="360"/>
        <w:jc w:val="center"/>
        <w:rPr>
          <w:b/>
          <w:sz w:val="32"/>
          <w:lang w:val="en-GB"/>
        </w:rPr>
      </w:pPr>
    </w:p>
    <w:p w14:paraId="6554D331" w14:textId="77777777" w:rsidR="0013395A" w:rsidRPr="00DB4213" w:rsidRDefault="0013395A" w:rsidP="00362305">
      <w:pPr>
        <w:ind w:left="360"/>
        <w:jc w:val="center"/>
        <w:rPr>
          <w:b/>
          <w:sz w:val="32"/>
          <w:lang w:val="en-GB"/>
        </w:rPr>
      </w:pPr>
    </w:p>
    <w:p w14:paraId="0236EC93" w14:textId="77777777" w:rsidR="00D81B5C" w:rsidRPr="00DB4213" w:rsidRDefault="00D81B5C" w:rsidP="00362305">
      <w:pPr>
        <w:ind w:left="360"/>
        <w:jc w:val="center"/>
        <w:rPr>
          <w:b/>
          <w:sz w:val="32"/>
          <w:lang w:val="en-GB"/>
        </w:rPr>
      </w:pPr>
      <w:r w:rsidRPr="00DB4213">
        <w:rPr>
          <w:b/>
          <w:sz w:val="32"/>
          <w:lang w:val="en-GB"/>
        </w:rPr>
        <w:t>Table of Forms</w:t>
      </w:r>
    </w:p>
    <w:p w14:paraId="101E7ADA" w14:textId="77777777" w:rsidR="00D81B5C" w:rsidRPr="00DB4213" w:rsidRDefault="00D81B5C" w:rsidP="00D81B5C">
      <w:pPr>
        <w:jc w:val="center"/>
        <w:rPr>
          <w:b/>
          <w:sz w:val="32"/>
          <w:lang w:val="en-GB"/>
        </w:rPr>
      </w:pPr>
    </w:p>
    <w:p w14:paraId="7C5BC08E" w14:textId="77777777" w:rsidR="00D81B5C" w:rsidRPr="00DB4213" w:rsidRDefault="00D81B5C" w:rsidP="00D81B5C">
      <w:pPr>
        <w:rPr>
          <w:b/>
          <w:lang w:val="en-GB"/>
        </w:rPr>
      </w:pPr>
    </w:p>
    <w:p w14:paraId="401BCF4C" w14:textId="6A20C945" w:rsidR="007C2675" w:rsidRDefault="006059B6" w:rsidP="00A674F7">
      <w:pPr>
        <w:pStyle w:val="TOC1"/>
        <w:rPr>
          <w:rFonts w:asciiTheme="minorHAnsi" w:eastAsiaTheme="minorEastAsia" w:hAnsiTheme="minorHAnsi" w:cstheme="minorBidi"/>
          <w:sz w:val="22"/>
          <w:szCs w:val="22"/>
          <w:lang w:val="en-GB" w:eastAsia="en-GB"/>
        </w:rPr>
      </w:pPr>
      <w:r w:rsidRPr="008F0365">
        <w:rPr>
          <w:noProof w:val="0"/>
          <w:sz w:val="20"/>
          <w:lang w:val="en-GB"/>
        </w:rPr>
        <w:fldChar w:fldCharType="begin"/>
      </w:r>
      <w:r w:rsidR="00D81B5C" w:rsidRPr="008F0365">
        <w:rPr>
          <w:noProof w:val="0"/>
          <w:sz w:val="20"/>
          <w:lang w:val="en-GB"/>
        </w:rPr>
        <w:instrText xml:space="preserve"> TOC \t "Section V. Header,1" </w:instrText>
      </w:r>
      <w:r w:rsidRPr="008F0365">
        <w:rPr>
          <w:noProof w:val="0"/>
          <w:sz w:val="20"/>
          <w:lang w:val="en-GB"/>
        </w:rPr>
        <w:fldChar w:fldCharType="separate"/>
      </w:r>
      <w:r w:rsidR="007C2675" w:rsidRPr="00E719EB">
        <w:rPr>
          <w:lang w:val="sr-Cyrl-RS"/>
        </w:rPr>
        <w:t>Bidder Information Form</w:t>
      </w:r>
      <w:r w:rsidR="007C2675">
        <w:tab/>
      </w:r>
      <w:r w:rsidR="002E46D3">
        <w:fldChar w:fldCharType="begin"/>
      </w:r>
      <w:r w:rsidR="002E46D3">
        <w:instrText xml:space="preserve"> PAGEREF _Toc98440777 \h </w:instrText>
      </w:r>
      <w:r w:rsidR="002E46D3">
        <w:fldChar w:fldCharType="separate"/>
      </w:r>
      <w:r w:rsidR="00EE478C">
        <w:t>53</w:t>
      </w:r>
      <w:r w:rsidR="002E46D3">
        <w:fldChar w:fldCharType="end"/>
      </w:r>
    </w:p>
    <w:p w14:paraId="05EC758C" w14:textId="67AA3FBB" w:rsidR="007C2675" w:rsidRDefault="007C2675" w:rsidP="00A674F7">
      <w:pPr>
        <w:pStyle w:val="TOC1"/>
        <w:rPr>
          <w:rFonts w:asciiTheme="minorHAnsi" w:eastAsiaTheme="minorEastAsia" w:hAnsiTheme="minorHAnsi" w:cstheme="minorBidi"/>
          <w:sz w:val="22"/>
          <w:szCs w:val="22"/>
          <w:lang w:val="en-GB" w:eastAsia="en-GB"/>
        </w:rPr>
      </w:pPr>
      <w:r w:rsidRPr="00E719EB">
        <w:rPr>
          <w:lang w:val="sr-Cyrl-RS"/>
        </w:rPr>
        <w:t>Joint Venture Partner Information Form</w:t>
      </w:r>
      <w:r>
        <w:tab/>
      </w:r>
      <w:r w:rsidR="002E46D3">
        <w:fldChar w:fldCharType="begin"/>
      </w:r>
      <w:r w:rsidR="002E46D3">
        <w:instrText xml:space="preserve"> PAGEREF _Toc98440778 \h </w:instrText>
      </w:r>
      <w:r w:rsidR="002E46D3">
        <w:fldChar w:fldCharType="separate"/>
      </w:r>
      <w:r w:rsidR="00EE478C">
        <w:t>54</w:t>
      </w:r>
      <w:r w:rsidR="002E46D3">
        <w:fldChar w:fldCharType="end"/>
      </w:r>
    </w:p>
    <w:p w14:paraId="5B6634A7" w14:textId="20FB4FB7" w:rsidR="007C2675" w:rsidRDefault="007C2675" w:rsidP="00A674F7">
      <w:pPr>
        <w:pStyle w:val="TOC1"/>
        <w:rPr>
          <w:rFonts w:asciiTheme="minorHAnsi" w:eastAsiaTheme="minorEastAsia" w:hAnsiTheme="minorHAnsi" w:cstheme="minorBidi"/>
          <w:sz w:val="22"/>
          <w:szCs w:val="22"/>
          <w:lang w:val="en-GB" w:eastAsia="en-GB"/>
        </w:rPr>
      </w:pPr>
      <w:r w:rsidRPr="00E719EB">
        <w:rPr>
          <w:lang w:val="sr-Cyrl-RS"/>
        </w:rPr>
        <w:t>Subcontractor Information Form</w:t>
      </w:r>
      <w:r>
        <w:tab/>
      </w:r>
      <w:r w:rsidR="002E46D3">
        <w:fldChar w:fldCharType="begin"/>
      </w:r>
      <w:r w:rsidR="002E46D3">
        <w:instrText xml:space="preserve"> PAGEREF _Toc98440779 \h </w:instrText>
      </w:r>
      <w:r w:rsidR="002E46D3">
        <w:fldChar w:fldCharType="separate"/>
      </w:r>
      <w:r w:rsidR="00EE478C">
        <w:t>55</w:t>
      </w:r>
      <w:r w:rsidR="002E46D3">
        <w:fldChar w:fldCharType="end"/>
      </w:r>
    </w:p>
    <w:p w14:paraId="7AFEDEBB" w14:textId="4F83D5D6" w:rsidR="007C2675" w:rsidRDefault="007C2675" w:rsidP="00A674F7">
      <w:pPr>
        <w:pStyle w:val="TOC1"/>
        <w:rPr>
          <w:rFonts w:asciiTheme="minorHAnsi" w:eastAsiaTheme="minorEastAsia" w:hAnsiTheme="minorHAnsi" w:cstheme="minorBidi"/>
          <w:sz w:val="22"/>
          <w:szCs w:val="22"/>
          <w:lang w:val="en-GB" w:eastAsia="en-GB"/>
        </w:rPr>
      </w:pPr>
      <w:r w:rsidRPr="00E719EB">
        <w:rPr>
          <w:lang w:val="sr-Cyrl-RS"/>
        </w:rPr>
        <w:t>Bidder's Statements of Compliance with Mandatory Requirement Form</w:t>
      </w:r>
      <w:r>
        <w:tab/>
      </w:r>
      <w:r w:rsidR="002E46D3">
        <w:fldChar w:fldCharType="begin"/>
      </w:r>
      <w:r w:rsidR="002E46D3">
        <w:instrText xml:space="preserve"> PAGEREF _Toc98440780 \h </w:instrText>
      </w:r>
      <w:r w:rsidR="002E46D3">
        <w:fldChar w:fldCharType="separate"/>
      </w:r>
      <w:r w:rsidR="00EE478C">
        <w:t>56</w:t>
      </w:r>
      <w:r w:rsidR="002E46D3">
        <w:fldChar w:fldCharType="end"/>
      </w:r>
    </w:p>
    <w:p w14:paraId="1EB393A3" w14:textId="534A9F9A" w:rsidR="007C2675" w:rsidRDefault="007C2675" w:rsidP="00A674F7">
      <w:pPr>
        <w:pStyle w:val="TOC1"/>
        <w:rPr>
          <w:rFonts w:asciiTheme="minorHAnsi" w:eastAsiaTheme="minorEastAsia" w:hAnsiTheme="minorHAnsi" w:cstheme="minorBidi"/>
          <w:sz w:val="22"/>
          <w:szCs w:val="22"/>
          <w:lang w:val="en-GB" w:eastAsia="en-GB"/>
        </w:rPr>
      </w:pPr>
      <w:r w:rsidRPr="00E719EB">
        <w:rPr>
          <w:lang w:val="sr-Cyrl-RS"/>
        </w:rPr>
        <w:t>Subcontractor’s Statements of Compliance with Mandatory Requirement Form</w:t>
      </w:r>
      <w:r>
        <w:tab/>
      </w:r>
      <w:r>
        <w:fldChar w:fldCharType="begin"/>
      </w:r>
      <w:r>
        <w:instrText xml:space="preserve"> PAGEREF _Toc98440781 \h </w:instrText>
      </w:r>
      <w:r>
        <w:fldChar w:fldCharType="separate"/>
      </w:r>
      <w:r w:rsidR="00EE478C">
        <w:t>58</w:t>
      </w:r>
      <w:r>
        <w:fldChar w:fldCharType="end"/>
      </w:r>
    </w:p>
    <w:p w14:paraId="6A3396AD" w14:textId="6B4E75F4" w:rsidR="007C2675" w:rsidRDefault="007C2675" w:rsidP="00A674F7">
      <w:pPr>
        <w:pStyle w:val="TOC1"/>
        <w:rPr>
          <w:rFonts w:asciiTheme="minorHAnsi" w:eastAsiaTheme="minorEastAsia" w:hAnsiTheme="minorHAnsi" w:cstheme="minorBidi"/>
          <w:sz w:val="22"/>
          <w:szCs w:val="22"/>
          <w:lang w:val="en-GB" w:eastAsia="en-GB"/>
        </w:rPr>
      </w:pPr>
      <w:r w:rsidRPr="00E719EB">
        <w:rPr>
          <w:lang w:val="sr-Cyrl-RS"/>
        </w:rPr>
        <w:t>Bid Submission Form</w:t>
      </w:r>
      <w:r>
        <w:tab/>
      </w:r>
      <w:r>
        <w:fldChar w:fldCharType="begin"/>
      </w:r>
      <w:r>
        <w:instrText xml:space="preserve"> PAGEREF _Toc98440782 \h </w:instrText>
      </w:r>
      <w:r>
        <w:fldChar w:fldCharType="separate"/>
      </w:r>
      <w:r w:rsidR="00EE478C">
        <w:t>60</w:t>
      </w:r>
      <w:r>
        <w:fldChar w:fldCharType="end"/>
      </w:r>
    </w:p>
    <w:p w14:paraId="5828491B" w14:textId="4FF6984D" w:rsidR="007C2675" w:rsidRDefault="007C2675" w:rsidP="00A674F7">
      <w:pPr>
        <w:pStyle w:val="TOC1"/>
        <w:rPr>
          <w:rFonts w:asciiTheme="minorHAnsi" w:eastAsiaTheme="minorEastAsia" w:hAnsiTheme="minorHAnsi" w:cstheme="minorBidi"/>
          <w:sz w:val="22"/>
          <w:szCs w:val="22"/>
          <w:lang w:val="en-GB" w:eastAsia="en-GB"/>
        </w:rPr>
      </w:pPr>
      <w:r w:rsidRPr="00E719EB">
        <w:rPr>
          <w:lang w:val="sr-Cyrl-RS"/>
        </w:rPr>
        <w:t>Price Schedule Form</w:t>
      </w:r>
      <w:r>
        <w:tab/>
      </w:r>
      <w:r>
        <w:fldChar w:fldCharType="begin"/>
      </w:r>
      <w:r>
        <w:instrText xml:space="preserve"> PAGEREF _Toc98440783 \h </w:instrText>
      </w:r>
      <w:r>
        <w:fldChar w:fldCharType="separate"/>
      </w:r>
      <w:r w:rsidR="00EE478C">
        <w:t>62</w:t>
      </w:r>
      <w:r>
        <w:fldChar w:fldCharType="end"/>
      </w:r>
    </w:p>
    <w:p w14:paraId="1C897DFB" w14:textId="5110A66A" w:rsidR="007C2675" w:rsidRDefault="007C2675" w:rsidP="00A674F7">
      <w:pPr>
        <w:pStyle w:val="TOC1"/>
        <w:rPr>
          <w:rFonts w:asciiTheme="minorHAnsi" w:eastAsiaTheme="minorEastAsia" w:hAnsiTheme="minorHAnsi" w:cstheme="minorBidi"/>
          <w:sz w:val="22"/>
          <w:szCs w:val="22"/>
          <w:lang w:val="en-GB" w:eastAsia="en-GB"/>
        </w:rPr>
      </w:pPr>
      <w:r w:rsidRPr="00E719EB">
        <w:rPr>
          <w:lang w:val="sr-Cyrl-RS"/>
        </w:rPr>
        <w:t>Bid Security</w:t>
      </w:r>
      <w:r>
        <w:tab/>
      </w:r>
      <w:r>
        <w:fldChar w:fldCharType="begin"/>
      </w:r>
      <w:r>
        <w:instrText xml:space="preserve"> PAGEREF _Toc98440784 \h </w:instrText>
      </w:r>
      <w:r>
        <w:fldChar w:fldCharType="separate"/>
      </w:r>
      <w:r w:rsidR="00EE478C">
        <w:t>63</w:t>
      </w:r>
      <w:r>
        <w:fldChar w:fldCharType="end"/>
      </w:r>
    </w:p>
    <w:p w14:paraId="61B2D29C" w14:textId="03F5DFCB" w:rsidR="007C2675" w:rsidRDefault="007C2675" w:rsidP="00A674F7">
      <w:pPr>
        <w:pStyle w:val="TOC1"/>
        <w:rPr>
          <w:rFonts w:asciiTheme="minorHAnsi" w:eastAsiaTheme="minorEastAsia" w:hAnsiTheme="minorHAnsi" w:cstheme="minorBidi"/>
          <w:sz w:val="22"/>
          <w:szCs w:val="22"/>
          <w:lang w:val="en-GB" w:eastAsia="en-GB"/>
        </w:rPr>
      </w:pPr>
      <w:r w:rsidRPr="00E719EB">
        <w:rPr>
          <w:lang w:val="sr-Cyrl-RS"/>
        </w:rPr>
        <w:t>FIN Form – Total Annual Revenue</w:t>
      </w:r>
      <w:r>
        <w:tab/>
      </w:r>
      <w:r>
        <w:fldChar w:fldCharType="begin"/>
      </w:r>
      <w:r>
        <w:instrText xml:space="preserve"> PAGEREF _Toc98440785 \h </w:instrText>
      </w:r>
      <w:r>
        <w:fldChar w:fldCharType="separate"/>
      </w:r>
      <w:r w:rsidR="00EE478C">
        <w:t>64</w:t>
      </w:r>
      <w:r>
        <w:fldChar w:fldCharType="end"/>
      </w:r>
    </w:p>
    <w:p w14:paraId="24468F01" w14:textId="602BB75B" w:rsidR="007C2675" w:rsidRDefault="007C2675" w:rsidP="00A674F7">
      <w:pPr>
        <w:pStyle w:val="TOC1"/>
        <w:rPr>
          <w:rFonts w:asciiTheme="minorHAnsi" w:eastAsiaTheme="minorEastAsia" w:hAnsiTheme="minorHAnsi" w:cstheme="minorBidi"/>
          <w:sz w:val="22"/>
          <w:szCs w:val="22"/>
          <w:lang w:val="en-GB" w:eastAsia="en-GB"/>
        </w:rPr>
      </w:pPr>
      <w:r w:rsidRPr="00E719EB">
        <w:rPr>
          <w:lang w:val="sr-Cyrl-RS"/>
        </w:rPr>
        <w:t>Form – Investor Certificate</w:t>
      </w:r>
      <w:r>
        <w:tab/>
      </w:r>
      <w:r>
        <w:fldChar w:fldCharType="begin"/>
      </w:r>
      <w:r>
        <w:instrText xml:space="preserve"> PAGEREF _Toc98440786 \h </w:instrText>
      </w:r>
      <w:r>
        <w:fldChar w:fldCharType="separate"/>
      </w:r>
      <w:r w:rsidR="00EE478C">
        <w:t>65</w:t>
      </w:r>
      <w:r>
        <w:fldChar w:fldCharType="end"/>
      </w:r>
    </w:p>
    <w:p w14:paraId="41E8D528" w14:textId="35E5A724" w:rsidR="007C2675" w:rsidRDefault="007C2675" w:rsidP="00A674F7">
      <w:pPr>
        <w:pStyle w:val="TOC1"/>
        <w:rPr>
          <w:rFonts w:asciiTheme="minorHAnsi" w:eastAsiaTheme="minorEastAsia" w:hAnsiTheme="minorHAnsi" w:cstheme="minorBidi"/>
          <w:sz w:val="22"/>
          <w:szCs w:val="22"/>
          <w:lang w:val="en-GB" w:eastAsia="en-GB"/>
        </w:rPr>
      </w:pPr>
      <w:r w:rsidRPr="00E719EB">
        <w:rPr>
          <w:lang w:val="sr-Cyrl-RS"/>
        </w:rPr>
        <w:t>Manufacturer’s Authorization</w:t>
      </w:r>
      <w:r>
        <w:tab/>
      </w:r>
      <w:r>
        <w:fldChar w:fldCharType="begin"/>
      </w:r>
      <w:r>
        <w:instrText xml:space="preserve"> PAGEREF _Toc98440787 \h </w:instrText>
      </w:r>
      <w:r>
        <w:fldChar w:fldCharType="separate"/>
      </w:r>
      <w:r w:rsidR="00EE478C">
        <w:rPr>
          <w:b w:val="0"/>
          <w:bCs w:val="0"/>
          <w:lang w:val="en-US"/>
        </w:rPr>
        <w:t>Error! Bookmark not defined.</w:t>
      </w:r>
      <w:r>
        <w:fldChar w:fldCharType="end"/>
      </w:r>
    </w:p>
    <w:p w14:paraId="1C46376D" w14:textId="1A55486E" w:rsidR="007C2675" w:rsidRDefault="007C2675" w:rsidP="00A674F7">
      <w:pPr>
        <w:pStyle w:val="TOC1"/>
        <w:rPr>
          <w:rFonts w:asciiTheme="minorHAnsi" w:eastAsiaTheme="minorEastAsia" w:hAnsiTheme="minorHAnsi" w:cstheme="minorBidi"/>
          <w:sz w:val="22"/>
          <w:szCs w:val="22"/>
          <w:lang w:val="en-GB" w:eastAsia="en-GB"/>
        </w:rPr>
      </w:pPr>
      <w:r w:rsidRPr="00E719EB">
        <w:rPr>
          <w:lang w:val="sr-Cyrl-RS"/>
        </w:rPr>
        <w:t>Covenant of Integrity</w:t>
      </w:r>
      <w:r>
        <w:tab/>
      </w:r>
      <w:r>
        <w:fldChar w:fldCharType="begin"/>
      </w:r>
      <w:r>
        <w:instrText xml:space="preserve"> PAGEREF _Toc98440788 \h </w:instrText>
      </w:r>
      <w:r>
        <w:fldChar w:fldCharType="separate"/>
      </w:r>
      <w:r w:rsidR="00EE478C">
        <w:t>66</w:t>
      </w:r>
      <w:r>
        <w:fldChar w:fldCharType="end"/>
      </w:r>
    </w:p>
    <w:p w14:paraId="4CC9068C" w14:textId="243F7BD4" w:rsidR="007C2675" w:rsidRDefault="007C2675" w:rsidP="00A674F7">
      <w:pPr>
        <w:pStyle w:val="TOC1"/>
        <w:rPr>
          <w:rFonts w:asciiTheme="minorHAnsi" w:eastAsiaTheme="minorEastAsia" w:hAnsiTheme="minorHAnsi" w:cstheme="minorBidi"/>
          <w:sz w:val="22"/>
          <w:szCs w:val="22"/>
          <w:lang w:val="en-GB" w:eastAsia="en-GB"/>
        </w:rPr>
      </w:pPr>
      <w:r w:rsidRPr="00E719EB">
        <w:rPr>
          <w:lang w:val="sr-Cyrl-RS"/>
        </w:rPr>
        <w:t>Environmental and Social Covenant</w:t>
      </w:r>
      <w:r>
        <w:tab/>
      </w:r>
      <w:r>
        <w:fldChar w:fldCharType="begin"/>
      </w:r>
      <w:r>
        <w:instrText xml:space="preserve"> PAGEREF _Toc98440789 \h </w:instrText>
      </w:r>
      <w:r>
        <w:fldChar w:fldCharType="separate"/>
      </w:r>
      <w:r w:rsidR="00EE478C">
        <w:t>68</w:t>
      </w:r>
      <w:r>
        <w:fldChar w:fldCharType="end"/>
      </w:r>
    </w:p>
    <w:p w14:paraId="1D5AD381" w14:textId="570CFA4E" w:rsidR="007775AA" w:rsidRPr="00DB4213" w:rsidRDefault="006059B6" w:rsidP="00D81B5C">
      <w:pPr>
        <w:rPr>
          <w:lang w:val="en-GB"/>
        </w:rPr>
      </w:pPr>
      <w:r w:rsidRPr="008F0365">
        <w:rPr>
          <w:b/>
          <w:bCs/>
          <w:sz w:val="20"/>
          <w:lang w:val="en-GB"/>
        </w:rPr>
        <w:fldChar w:fldCharType="end"/>
      </w:r>
    </w:p>
    <w:p w14:paraId="4070C525" w14:textId="77777777" w:rsidR="007775AA" w:rsidRPr="00DB4213"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DB4213">
        <w:rPr>
          <w:lang w:val="en-GB"/>
        </w:rPr>
        <w:br w:type="page"/>
      </w:r>
    </w:p>
    <w:p w14:paraId="4147E8A5" w14:textId="6AA23F55" w:rsidR="00D81B5C" w:rsidRPr="000013E7" w:rsidRDefault="00D81B5C" w:rsidP="00D81B5C">
      <w:pPr>
        <w:pStyle w:val="SectionVHeader"/>
        <w:rPr>
          <w:noProof/>
          <w:lang w:val="sr-Cyrl-RS"/>
        </w:rPr>
      </w:pPr>
      <w:bookmarkStart w:id="154" w:name="_Toc470095856"/>
      <w:bookmarkStart w:id="155" w:name="_Toc2068116"/>
      <w:bookmarkStart w:id="156" w:name="_Toc54178108"/>
      <w:bookmarkStart w:id="157" w:name="_Toc74907966"/>
      <w:bookmarkStart w:id="158" w:name="_Toc98440777"/>
      <w:r w:rsidRPr="000013E7">
        <w:rPr>
          <w:noProof/>
          <w:lang w:val="sr-Cyrl-RS"/>
        </w:rPr>
        <w:lastRenderedPageBreak/>
        <w:t>Bidder Information Form</w:t>
      </w:r>
      <w:bookmarkEnd w:id="154"/>
      <w:bookmarkEnd w:id="155"/>
      <w:bookmarkEnd w:id="156"/>
      <w:bookmarkEnd w:id="157"/>
      <w:bookmarkEnd w:id="158"/>
    </w:p>
    <w:p w14:paraId="7EB4D15D" w14:textId="77777777" w:rsidR="00D81B5C" w:rsidRPr="00DB4213" w:rsidRDefault="00D81B5C" w:rsidP="00D81B5C">
      <w:pPr>
        <w:jc w:val="center"/>
        <w:rPr>
          <w:b/>
          <w:lang w:val="en-GB"/>
        </w:rPr>
      </w:pPr>
    </w:p>
    <w:p w14:paraId="79D0CB4D" w14:textId="77777777" w:rsidR="00D81B5C" w:rsidRPr="00DB4213" w:rsidRDefault="00D81B5C" w:rsidP="00D81B5C">
      <w:pPr>
        <w:pStyle w:val="BankNormal"/>
        <w:jc w:val="both"/>
        <w:rPr>
          <w:i/>
          <w:iCs/>
          <w:lang w:val="en-GB"/>
        </w:rPr>
      </w:pPr>
      <w:r w:rsidRPr="00DB4213">
        <w:rPr>
          <w:i/>
          <w:iCs/>
          <w:lang w:val="en-GB"/>
        </w:rPr>
        <w:t>[The Bidder shall fill in this Form in accordance with the instructions indicated below. No alterations to its format shall be permitted and no substitutions shall be accepted.]</w:t>
      </w:r>
    </w:p>
    <w:p w14:paraId="5A14462D" w14:textId="77777777" w:rsidR="00D81B5C" w:rsidRPr="00DB4213" w:rsidRDefault="00D81B5C" w:rsidP="00D81B5C">
      <w:pPr>
        <w:ind w:left="720" w:hanging="720"/>
        <w:jc w:val="right"/>
        <w:rPr>
          <w:lang w:val="en-GB"/>
        </w:rPr>
      </w:pPr>
      <w:r w:rsidRPr="00DB4213">
        <w:rPr>
          <w:lang w:val="en-GB"/>
        </w:rPr>
        <w:t xml:space="preserve">Date: </w:t>
      </w:r>
      <w:r w:rsidRPr="00DB4213">
        <w:rPr>
          <w:i/>
          <w:lang w:val="en-GB"/>
        </w:rPr>
        <w:t xml:space="preserve">[insert date (as day, </w:t>
      </w:r>
      <w:proofErr w:type="gramStart"/>
      <w:r w:rsidRPr="00DB4213">
        <w:rPr>
          <w:i/>
          <w:lang w:val="en-GB"/>
        </w:rPr>
        <w:t>month</w:t>
      </w:r>
      <w:proofErr w:type="gramEnd"/>
      <w:r w:rsidRPr="00DB4213">
        <w:rPr>
          <w:i/>
          <w:lang w:val="en-GB"/>
        </w:rPr>
        <w:t xml:space="preserve"> and year) of Bid Submission</w:t>
      </w:r>
      <w:r w:rsidRPr="00DB4213">
        <w:rPr>
          <w:lang w:val="en-GB"/>
        </w:rPr>
        <w:t xml:space="preserve">] </w:t>
      </w:r>
    </w:p>
    <w:p w14:paraId="56D51A44" w14:textId="50C7593F" w:rsidR="00B63E91" w:rsidRPr="00DB4213" w:rsidRDefault="00B63E91" w:rsidP="00B63E91">
      <w:pPr>
        <w:tabs>
          <w:tab w:val="right" w:pos="9360"/>
        </w:tabs>
        <w:ind w:left="720" w:hanging="720"/>
        <w:jc w:val="right"/>
        <w:rPr>
          <w:lang w:val="en-GB"/>
        </w:rPr>
      </w:pPr>
      <w:r w:rsidRPr="00DB4213">
        <w:rPr>
          <w:lang w:val="en-GB"/>
        </w:rPr>
        <w:t xml:space="preserve">ICB No: </w:t>
      </w:r>
      <w:r w:rsidR="009641FF">
        <w:rPr>
          <w:b/>
          <w:iCs/>
          <w:noProof/>
        </w:rPr>
        <w:t>RID-S/IOP2-2023</w:t>
      </w:r>
    </w:p>
    <w:p w14:paraId="485D8E73" w14:textId="77777777" w:rsidR="00D81B5C" w:rsidRPr="00DB4213" w:rsidRDefault="00D81B5C" w:rsidP="00D81B5C">
      <w:pPr>
        <w:ind w:left="720" w:hanging="720"/>
        <w:jc w:val="right"/>
        <w:rPr>
          <w:lang w:val="en-GB"/>
        </w:rPr>
      </w:pPr>
    </w:p>
    <w:p w14:paraId="482EB342" w14:textId="77777777" w:rsidR="00D81B5C" w:rsidRPr="00DB4213" w:rsidRDefault="00D81B5C" w:rsidP="00D81B5C">
      <w:pPr>
        <w:ind w:right="72"/>
        <w:jc w:val="right"/>
        <w:rPr>
          <w:lang w:val="en-GB"/>
        </w:rPr>
      </w:pPr>
    </w:p>
    <w:p w14:paraId="429FD0E1" w14:textId="77777777" w:rsidR="00D81B5C" w:rsidRPr="00DB4213"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DB4213" w14:paraId="60CBFA5E" w14:textId="77777777">
        <w:trPr>
          <w:cantSplit/>
          <w:trHeight w:val="440"/>
        </w:trPr>
        <w:tc>
          <w:tcPr>
            <w:tcW w:w="9180" w:type="dxa"/>
            <w:tcBorders>
              <w:bottom w:val="nil"/>
            </w:tcBorders>
          </w:tcPr>
          <w:p w14:paraId="081D22C8" w14:textId="77777777" w:rsidR="00D81B5C" w:rsidRPr="00DB4213" w:rsidRDefault="00D81B5C" w:rsidP="00C83BE0">
            <w:pPr>
              <w:suppressAutoHyphens/>
              <w:spacing w:before="120" w:after="120"/>
              <w:ind w:left="360" w:hanging="360"/>
              <w:rPr>
                <w:lang w:val="en-GB"/>
              </w:rPr>
            </w:pPr>
            <w:r w:rsidRPr="00DB4213">
              <w:rPr>
                <w:spacing w:val="-2"/>
                <w:lang w:val="en-GB"/>
              </w:rPr>
              <w:t>1.  Bidder’s</w:t>
            </w:r>
            <w:r w:rsidRPr="00DB4213">
              <w:rPr>
                <w:lang w:val="en-GB"/>
              </w:rPr>
              <w:t xml:space="preserve"> Legal Name </w:t>
            </w:r>
            <w:r w:rsidRPr="00DB4213">
              <w:rPr>
                <w:bCs/>
                <w:i/>
                <w:iCs/>
                <w:lang w:val="en-GB"/>
              </w:rPr>
              <w:t>[insert Bidder’s legal name]</w:t>
            </w:r>
          </w:p>
        </w:tc>
      </w:tr>
      <w:tr w:rsidR="00D81B5C" w:rsidRPr="00DB4213" w14:paraId="12BB86BD" w14:textId="77777777">
        <w:trPr>
          <w:cantSplit/>
          <w:trHeight w:val="674"/>
        </w:trPr>
        <w:tc>
          <w:tcPr>
            <w:tcW w:w="9180" w:type="dxa"/>
            <w:tcBorders>
              <w:left w:val="single" w:sz="4" w:space="0" w:color="auto"/>
            </w:tcBorders>
          </w:tcPr>
          <w:p w14:paraId="0C50CC55" w14:textId="77777777" w:rsidR="00D81B5C" w:rsidRPr="00DB4213" w:rsidRDefault="00D81B5C" w:rsidP="00C83BE0">
            <w:pPr>
              <w:suppressAutoHyphens/>
              <w:spacing w:before="120" w:after="120"/>
              <w:ind w:left="360" w:hanging="360"/>
              <w:rPr>
                <w:spacing w:val="-2"/>
                <w:lang w:val="en-GB"/>
              </w:rPr>
            </w:pPr>
            <w:r w:rsidRPr="00DB4213">
              <w:rPr>
                <w:spacing w:val="-2"/>
                <w:lang w:val="en-GB"/>
              </w:rPr>
              <w:t xml:space="preserve">2.  In case of JV, legal name of each party: </w:t>
            </w:r>
            <w:r w:rsidRPr="00DB4213">
              <w:rPr>
                <w:bCs/>
                <w:i/>
                <w:iCs/>
                <w:spacing w:val="-2"/>
                <w:lang w:val="en-GB"/>
              </w:rPr>
              <w:t>[insert legal name of each party in JV]</w:t>
            </w:r>
          </w:p>
        </w:tc>
      </w:tr>
      <w:tr w:rsidR="00D81B5C" w:rsidRPr="00DB4213" w14:paraId="31F8E986" w14:textId="77777777">
        <w:trPr>
          <w:cantSplit/>
          <w:trHeight w:val="674"/>
        </w:trPr>
        <w:tc>
          <w:tcPr>
            <w:tcW w:w="9180" w:type="dxa"/>
            <w:tcBorders>
              <w:left w:val="single" w:sz="4" w:space="0" w:color="auto"/>
            </w:tcBorders>
          </w:tcPr>
          <w:p w14:paraId="3F2CBA6E" w14:textId="77777777" w:rsidR="00D81B5C" w:rsidRPr="00DB4213" w:rsidRDefault="00D81B5C" w:rsidP="00C83BE0">
            <w:pPr>
              <w:suppressAutoHyphens/>
              <w:spacing w:before="120" w:after="120"/>
              <w:rPr>
                <w:b/>
                <w:lang w:val="en-GB"/>
              </w:rPr>
            </w:pPr>
            <w:r w:rsidRPr="00DB4213">
              <w:rPr>
                <w:lang w:val="en-GB"/>
              </w:rPr>
              <w:t>3.  Bidder’s</w:t>
            </w:r>
            <w:r w:rsidRPr="00DB4213">
              <w:rPr>
                <w:spacing w:val="-2"/>
                <w:lang w:val="en-GB"/>
              </w:rPr>
              <w:t xml:space="preserve"> actual or intended Country of Registration: </w:t>
            </w:r>
            <w:r w:rsidRPr="00DB4213">
              <w:rPr>
                <w:bCs/>
                <w:i/>
                <w:iCs/>
                <w:spacing w:val="-2"/>
                <w:lang w:val="en-GB"/>
              </w:rPr>
              <w:t>[insert actual or intended Country of Registration]</w:t>
            </w:r>
          </w:p>
        </w:tc>
      </w:tr>
      <w:tr w:rsidR="00D81B5C" w:rsidRPr="00DB4213" w14:paraId="30AB6951" w14:textId="77777777">
        <w:trPr>
          <w:cantSplit/>
          <w:trHeight w:val="674"/>
        </w:trPr>
        <w:tc>
          <w:tcPr>
            <w:tcW w:w="9180" w:type="dxa"/>
            <w:tcBorders>
              <w:left w:val="single" w:sz="4" w:space="0" w:color="auto"/>
            </w:tcBorders>
          </w:tcPr>
          <w:p w14:paraId="3523922C" w14:textId="77777777" w:rsidR="00D81B5C" w:rsidRPr="00DB4213" w:rsidRDefault="00D81B5C" w:rsidP="00C83BE0">
            <w:pPr>
              <w:suppressAutoHyphens/>
              <w:spacing w:before="120" w:after="120"/>
              <w:rPr>
                <w:b/>
                <w:spacing w:val="-2"/>
                <w:lang w:val="en-GB"/>
              </w:rPr>
            </w:pPr>
            <w:r w:rsidRPr="00DB4213">
              <w:rPr>
                <w:spacing w:val="-2"/>
                <w:lang w:val="en-GB"/>
              </w:rPr>
              <w:t xml:space="preserve">4.  Bidder’s Year of Registration: </w:t>
            </w:r>
            <w:r w:rsidRPr="00DB4213">
              <w:rPr>
                <w:bCs/>
                <w:i/>
                <w:iCs/>
                <w:spacing w:val="-2"/>
                <w:lang w:val="en-GB"/>
              </w:rPr>
              <w:t>[insert Bidder’s year of registration]</w:t>
            </w:r>
          </w:p>
        </w:tc>
      </w:tr>
      <w:tr w:rsidR="00D81B5C" w:rsidRPr="00DB4213" w14:paraId="4260618C" w14:textId="77777777">
        <w:trPr>
          <w:cantSplit/>
        </w:trPr>
        <w:tc>
          <w:tcPr>
            <w:tcW w:w="9180" w:type="dxa"/>
            <w:tcBorders>
              <w:left w:val="single" w:sz="4" w:space="0" w:color="auto"/>
            </w:tcBorders>
          </w:tcPr>
          <w:p w14:paraId="3AF41F45" w14:textId="77777777" w:rsidR="00D81B5C" w:rsidRPr="00DB4213" w:rsidRDefault="00D81B5C" w:rsidP="00C83BE0">
            <w:pPr>
              <w:suppressAutoHyphens/>
              <w:spacing w:before="120" w:after="120"/>
              <w:rPr>
                <w:spacing w:val="-2"/>
                <w:lang w:val="en-GB"/>
              </w:rPr>
            </w:pPr>
            <w:r w:rsidRPr="00DB4213">
              <w:rPr>
                <w:spacing w:val="-2"/>
                <w:lang w:val="en-GB"/>
              </w:rPr>
              <w:t xml:space="preserve">5.  Bidder’s Legal Address in Country of Registration: </w:t>
            </w:r>
            <w:r w:rsidRPr="00DB4213">
              <w:rPr>
                <w:bCs/>
                <w:i/>
                <w:iCs/>
                <w:spacing w:val="-2"/>
                <w:lang w:val="en-GB"/>
              </w:rPr>
              <w:t>[insert Bidder’s legal address in country of registration]</w:t>
            </w:r>
          </w:p>
        </w:tc>
      </w:tr>
      <w:tr w:rsidR="00D81B5C" w:rsidRPr="00DB4213" w14:paraId="5216F422" w14:textId="77777777">
        <w:trPr>
          <w:cantSplit/>
        </w:trPr>
        <w:tc>
          <w:tcPr>
            <w:tcW w:w="9180" w:type="dxa"/>
          </w:tcPr>
          <w:p w14:paraId="068B1CA4" w14:textId="77777777" w:rsidR="00D81B5C" w:rsidRPr="00DB4213" w:rsidRDefault="00D81B5C" w:rsidP="00C83BE0">
            <w:pPr>
              <w:pStyle w:val="Outline"/>
              <w:suppressAutoHyphens/>
              <w:spacing w:before="120" w:after="200"/>
              <w:rPr>
                <w:spacing w:val="-2"/>
                <w:kern w:val="0"/>
                <w:lang w:val="en-GB"/>
              </w:rPr>
            </w:pPr>
            <w:r w:rsidRPr="00DB4213">
              <w:rPr>
                <w:spacing w:val="-2"/>
                <w:kern w:val="0"/>
                <w:lang w:val="en-GB"/>
              </w:rPr>
              <w:t>6.  Bidder’s Authorized Representative Information</w:t>
            </w:r>
            <w:r w:rsidRPr="00DB4213">
              <w:rPr>
                <w:lang w:val="en-GB"/>
              </w:rPr>
              <w:t xml:space="preserve"> - person duly authorized to sign on behalf of the Bidder</w:t>
            </w:r>
          </w:p>
          <w:p w14:paraId="21D67ED2" w14:textId="77777777" w:rsidR="00D81B5C" w:rsidRPr="00DB4213" w:rsidRDefault="00D81B5C" w:rsidP="00D81B5C">
            <w:pPr>
              <w:pStyle w:val="Outline1"/>
              <w:keepNext w:val="0"/>
              <w:tabs>
                <w:tab w:val="clear" w:pos="360"/>
              </w:tabs>
              <w:suppressAutoHyphens/>
              <w:spacing w:before="0" w:after="120"/>
              <w:rPr>
                <w:b/>
                <w:spacing w:val="-2"/>
                <w:kern w:val="0"/>
                <w:lang w:val="en-GB"/>
              </w:rPr>
            </w:pPr>
            <w:r w:rsidRPr="00DB4213">
              <w:rPr>
                <w:spacing w:val="-2"/>
                <w:kern w:val="0"/>
                <w:lang w:val="en-GB"/>
              </w:rPr>
              <w:t xml:space="preserve">     Name: </w:t>
            </w:r>
            <w:r w:rsidRPr="00DB4213">
              <w:rPr>
                <w:i/>
                <w:spacing w:val="-2"/>
                <w:kern w:val="0"/>
                <w:lang w:val="en-GB"/>
              </w:rPr>
              <w:t>[insert Authorized Representative’s name]</w:t>
            </w:r>
          </w:p>
          <w:p w14:paraId="3CCBFD74" w14:textId="77777777" w:rsidR="00D81B5C" w:rsidRPr="00DB4213" w:rsidRDefault="00D81B5C" w:rsidP="00D81B5C">
            <w:pPr>
              <w:suppressAutoHyphens/>
              <w:spacing w:after="120"/>
              <w:rPr>
                <w:b/>
                <w:spacing w:val="-2"/>
                <w:lang w:val="en-GB"/>
              </w:rPr>
            </w:pPr>
            <w:r w:rsidRPr="00DB4213">
              <w:rPr>
                <w:spacing w:val="-2"/>
                <w:lang w:val="en-GB"/>
              </w:rPr>
              <w:t xml:space="preserve">     Address: </w:t>
            </w:r>
            <w:r w:rsidRPr="00DB4213">
              <w:rPr>
                <w:i/>
                <w:spacing w:val="-2"/>
                <w:lang w:val="en-GB"/>
              </w:rPr>
              <w:t>[insert Authorized Representative’s Address]</w:t>
            </w:r>
          </w:p>
          <w:p w14:paraId="78C729B2" w14:textId="77777777" w:rsidR="00D81B5C" w:rsidRPr="00DB4213" w:rsidRDefault="00D81B5C" w:rsidP="00D81B5C">
            <w:pPr>
              <w:suppressAutoHyphens/>
              <w:spacing w:after="120"/>
              <w:rPr>
                <w:b/>
                <w:spacing w:val="-2"/>
                <w:lang w:val="en-GB"/>
              </w:rPr>
            </w:pPr>
            <w:r w:rsidRPr="00DB4213">
              <w:rPr>
                <w:spacing w:val="-2"/>
                <w:lang w:val="en-GB"/>
              </w:rPr>
              <w:t xml:space="preserve">     Telephone/Fax numbers: </w:t>
            </w:r>
            <w:r w:rsidRPr="00DB4213">
              <w:rPr>
                <w:i/>
                <w:spacing w:val="-2"/>
                <w:lang w:val="en-GB"/>
              </w:rPr>
              <w:t>[insert Authorized Representative’s telephone/fax numbers]</w:t>
            </w:r>
          </w:p>
          <w:p w14:paraId="0B979AB6" w14:textId="77777777" w:rsidR="00D81B5C" w:rsidRPr="00DB4213" w:rsidRDefault="00D81B5C" w:rsidP="00C83BE0">
            <w:pPr>
              <w:suppressAutoHyphens/>
              <w:spacing w:after="120"/>
              <w:rPr>
                <w:spacing w:val="-2"/>
                <w:lang w:val="en-GB"/>
              </w:rPr>
            </w:pPr>
            <w:r w:rsidRPr="00DB4213">
              <w:rPr>
                <w:spacing w:val="-2"/>
                <w:lang w:val="en-GB"/>
              </w:rPr>
              <w:t xml:space="preserve">     Email Address: </w:t>
            </w:r>
            <w:r w:rsidRPr="00DB4213">
              <w:rPr>
                <w:i/>
                <w:spacing w:val="-2"/>
                <w:lang w:val="en-GB"/>
              </w:rPr>
              <w:t>[insert Authorized Representative’s email address]</w:t>
            </w:r>
          </w:p>
        </w:tc>
      </w:tr>
      <w:tr w:rsidR="00D81B5C" w:rsidRPr="00DB4213" w14:paraId="28717C0F" w14:textId="77777777">
        <w:trPr>
          <w:cantSplit/>
        </w:trPr>
        <w:tc>
          <w:tcPr>
            <w:tcW w:w="9180" w:type="dxa"/>
          </w:tcPr>
          <w:p w14:paraId="55A0A925" w14:textId="77777777" w:rsidR="00D81B5C" w:rsidRPr="00DB4213" w:rsidRDefault="00D81B5C" w:rsidP="00C83BE0">
            <w:pPr>
              <w:spacing w:before="120" w:after="200"/>
              <w:ind w:left="342" w:hanging="342"/>
              <w:rPr>
                <w:i/>
                <w:spacing w:val="-2"/>
                <w:lang w:val="en-GB"/>
              </w:rPr>
            </w:pPr>
            <w:r w:rsidRPr="00DB4213">
              <w:rPr>
                <w:lang w:val="en-GB"/>
              </w:rPr>
              <w:t xml:space="preserve">7. </w:t>
            </w:r>
            <w:r w:rsidRPr="00DB4213">
              <w:rPr>
                <w:lang w:val="en-GB"/>
              </w:rPr>
              <w:tab/>
              <w:t xml:space="preserve">Attached are copies of original documents of: </w:t>
            </w:r>
            <w:r w:rsidRPr="00DB4213">
              <w:rPr>
                <w:i/>
                <w:spacing w:val="-2"/>
                <w:lang w:val="en-GB"/>
              </w:rPr>
              <w:t>[check the box(es) of the attached original documents]</w:t>
            </w:r>
          </w:p>
          <w:p w14:paraId="0F85E6C2" w14:textId="77777777" w:rsidR="00D81B5C" w:rsidRPr="00DB4213" w:rsidRDefault="00D81B5C" w:rsidP="00D81B5C">
            <w:pPr>
              <w:suppressAutoHyphens/>
              <w:spacing w:after="120"/>
              <w:ind w:left="360" w:hanging="360"/>
              <w:rPr>
                <w:spacing w:val="-2"/>
                <w:lang w:val="en-GB"/>
              </w:rPr>
            </w:pPr>
            <w:r w:rsidRPr="00DB4213">
              <w:rPr>
                <w:spacing w:val="-2"/>
                <w:sz w:val="32"/>
                <w:lang w:val="en-GB"/>
              </w:rPr>
              <w:sym w:font="Symbol" w:char="F0F0"/>
            </w:r>
            <w:r w:rsidRPr="00DB4213">
              <w:rPr>
                <w:rFonts w:ascii="MT Extra" w:hAnsi="MT Extra"/>
                <w:spacing w:val="-2"/>
                <w:sz w:val="32"/>
                <w:lang w:val="en-GB"/>
              </w:rPr>
              <w:tab/>
            </w:r>
            <w:r w:rsidRPr="00DB4213">
              <w:rPr>
                <w:spacing w:val="-2"/>
                <w:lang w:val="en-GB"/>
              </w:rPr>
              <w:t>Articles of Incorporation or Registration of firm named in 1, above, in accordance with ITB Sub-Clauses 4.1 and 4.2.</w:t>
            </w:r>
          </w:p>
          <w:p w14:paraId="1EF24CB0" w14:textId="6E2EC8A1" w:rsidR="00D81B5C" w:rsidRPr="0086043A" w:rsidRDefault="007D5B22" w:rsidP="005C6892">
            <w:pPr>
              <w:numPr>
                <w:ilvl w:val="0"/>
                <w:numId w:val="113"/>
              </w:numPr>
              <w:suppressAutoHyphens/>
              <w:spacing w:after="120"/>
              <w:rPr>
                <w:spacing w:val="-2"/>
                <w:lang w:val="en-GB"/>
              </w:rPr>
            </w:pPr>
            <w:r w:rsidRPr="00E55D3D">
              <w:rPr>
                <w:spacing w:val="-2"/>
                <w:lang w:val="en-GB"/>
              </w:rPr>
              <w:t>In case of Joint Venture/Consortium</w:t>
            </w:r>
            <w:r w:rsidRPr="0086043A">
              <w:rPr>
                <w:spacing w:val="-2"/>
                <w:lang w:val="en-GB"/>
              </w:rPr>
              <w:t xml:space="preserve">, </w:t>
            </w:r>
            <w:r w:rsidR="003873BF" w:rsidRPr="0086043A">
              <w:rPr>
                <w:lang w:val="en-GB"/>
              </w:rPr>
              <w:t>Letter of intent on forming the Joint Venture/Consortium</w:t>
            </w:r>
            <w:r w:rsidR="003873BF" w:rsidRPr="0086043A" w:rsidDel="003873BF">
              <w:rPr>
                <w:spacing w:val="-2"/>
                <w:lang w:val="en-GB"/>
              </w:rPr>
              <w:t xml:space="preserve"> </w:t>
            </w:r>
            <w:r w:rsidR="00D81B5C" w:rsidRPr="0086043A">
              <w:rPr>
                <w:spacing w:val="-2"/>
                <w:lang w:val="en-GB"/>
              </w:rPr>
              <w:t xml:space="preserve">in accordance with ITB Sub-Clause </w:t>
            </w:r>
            <w:r w:rsidR="003873BF" w:rsidRPr="0086043A">
              <w:rPr>
                <w:spacing w:val="-2"/>
                <w:lang w:val="en-GB"/>
              </w:rPr>
              <w:t>11.1 (h)</w:t>
            </w:r>
            <w:r w:rsidR="00D81B5C" w:rsidRPr="0086043A">
              <w:rPr>
                <w:spacing w:val="-2"/>
                <w:lang w:val="en-GB"/>
              </w:rPr>
              <w:t>.</w:t>
            </w:r>
          </w:p>
          <w:p w14:paraId="5074B5DB" w14:textId="744558A7" w:rsidR="00D81B5C" w:rsidRPr="00DB4213" w:rsidRDefault="00D81B5C" w:rsidP="005C6892">
            <w:pPr>
              <w:numPr>
                <w:ilvl w:val="0"/>
                <w:numId w:val="113"/>
              </w:numPr>
              <w:suppressAutoHyphens/>
              <w:spacing w:after="120"/>
              <w:rPr>
                <w:spacing w:val="-2"/>
                <w:lang w:val="en-GB"/>
              </w:rPr>
            </w:pPr>
            <w:r w:rsidRPr="00DB4213">
              <w:rPr>
                <w:spacing w:val="-2"/>
                <w:lang w:val="en-GB"/>
              </w:rPr>
              <w:t xml:space="preserve">In case of government owned entity from the </w:t>
            </w:r>
            <w:r w:rsidR="00C6278B">
              <w:rPr>
                <w:spacing w:val="-2"/>
                <w:lang w:val="en-GB"/>
              </w:rPr>
              <w:t>Contracting authority</w:t>
            </w:r>
            <w:r w:rsidRPr="00DB4213">
              <w:rPr>
                <w:spacing w:val="-2"/>
                <w:lang w:val="en-GB"/>
              </w:rPr>
              <w:t>’s country, documents establishing legal and financial autonomy and compliance with commercial law, in accordance with ITB Sub-Clause 4.</w:t>
            </w:r>
            <w:r w:rsidR="00F47975" w:rsidRPr="008F5671">
              <w:rPr>
                <w:spacing w:val="-2"/>
                <w:lang w:val="sr-Cyrl-RS"/>
              </w:rPr>
              <w:t>4</w:t>
            </w:r>
            <w:r w:rsidRPr="00DB4213">
              <w:rPr>
                <w:spacing w:val="-2"/>
                <w:lang w:val="en-GB"/>
              </w:rPr>
              <w:t>.</w:t>
            </w:r>
          </w:p>
        </w:tc>
      </w:tr>
    </w:tbl>
    <w:p w14:paraId="24B11BB3" w14:textId="77777777" w:rsidR="00F84E5E" w:rsidRPr="008F5671" w:rsidRDefault="00F84E5E">
      <w:pPr>
        <w:rPr>
          <w:b/>
          <w:sz w:val="36"/>
          <w:lang w:val="en-GB"/>
        </w:rPr>
      </w:pPr>
      <w:bookmarkStart w:id="159" w:name="_Toc306808734"/>
      <w:r w:rsidRPr="00DB4213">
        <w:rPr>
          <w:lang w:val="en-GB"/>
        </w:rPr>
        <w:br w:type="page"/>
      </w:r>
    </w:p>
    <w:p w14:paraId="39806A1C" w14:textId="77777777" w:rsidR="00D81B5C" w:rsidRPr="000013E7" w:rsidRDefault="00D81B5C" w:rsidP="00C83BE0">
      <w:pPr>
        <w:pStyle w:val="SectionVHeader"/>
        <w:rPr>
          <w:noProof/>
          <w:lang w:val="sr-Cyrl-RS"/>
        </w:rPr>
      </w:pPr>
      <w:bookmarkStart w:id="160" w:name="_Toc2068117"/>
      <w:bookmarkStart w:id="161" w:name="_Toc54178109"/>
      <w:bookmarkStart w:id="162" w:name="_Toc74907967"/>
      <w:bookmarkStart w:id="163" w:name="_Toc98440778"/>
      <w:r w:rsidRPr="000013E7">
        <w:rPr>
          <w:noProof/>
          <w:lang w:val="sr-Cyrl-RS"/>
        </w:rPr>
        <w:lastRenderedPageBreak/>
        <w:t>Joint Venture Partner Information Form</w:t>
      </w:r>
      <w:bookmarkEnd w:id="160"/>
      <w:bookmarkEnd w:id="161"/>
      <w:bookmarkEnd w:id="162"/>
      <w:bookmarkEnd w:id="163"/>
    </w:p>
    <w:p w14:paraId="0E7383F9" w14:textId="77777777" w:rsidR="00D81B5C" w:rsidRPr="00DB4213" w:rsidRDefault="00D81B5C" w:rsidP="00D81B5C">
      <w:pPr>
        <w:rPr>
          <w:lang w:val="en-GB"/>
        </w:rPr>
      </w:pPr>
    </w:p>
    <w:p w14:paraId="009AAC18" w14:textId="77777777" w:rsidR="00D81B5C" w:rsidRPr="00DB4213" w:rsidRDefault="00D81B5C" w:rsidP="00D81B5C">
      <w:pPr>
        <w:jc w:val="center"/>
        <w:rPr>
          <w:sz w:val="36"/>
          <w:lang w:val="en-GB"/>
        </w:rPr>
      </w:pPr>
      <w:r w:rsidRPr="00DB4213">
        <w:rPr>
          <w:i/>
          <w:iCs/>
          <w:lang w:val="en-GB"/>
        </w:rPr>
        <w:t>[The Bidder shall fill in this Form in accordance with the instructions indicated below].</w:t>
      </w:r>
    </w:p>
    <w:p w14:paraId="48C8D6E1" w14:textId="77777777" w:rsidR="00D81B5C" w:rsidRPr="00DB4213" w:rsidRDefault="00D81B5C" w:rsidP="00D81B5C">
      <w:pPr>
        <w:ind w:left="720" w:hanging="720"/>
        <w:jc w:val="right"/>
        <w:rPr>
          <w:lang w:val="en-GB"/>
        </w:rPr>
      </w:pPr>
      <w:r w:rsidRPr="00DB4213">
        <w:rPr>
          <w:lang w:val="en-GB"/>
        </w:rPr>
        <w:t xml:space="preserve">Date: </w:t>
      </w:r>
      <w:r w:rsidRPr="00DB4213">
        <w:rPr>
          <w:i/>
          <w:lang w:val="en-GB"/>
        </w:rPr>
        <w:t xml:space="preserve">[insert date (as day, </w:t>
      </w:r>
      <w:proofErr w:type="gramStart"/>
      <w:r w:rsidRPr="00DB4213">
        <w:rPr>
          <w:i/>
          <w:lang w:val="en-GB"/>
        </w:rPr>
        <w:t>month</w:t>
      </w:r>
      <w:proofErr w:type="gramEnd"/>
      <w:r w:rsidRPr="00DB4213">
        <w:rPr>
          <w:i/>
          <w:lang w:val="en-GB"/>
        </w:rPr>
        <w:t xml:space="preserve"> and year) of Bid Submission</w:t>
      </w:r>
      <w:r w:rsidRPr="00DB4213">
        <w:rPr>
          <w:lang w:val="en-GB"/>
        </w:rPr>
        <w:t xml:space="preserve">] </w:t>
      </w:r>
    </w:p>
    <w:p w14:paraId="7C7DC42A" w14:textId="431B215C" w:rsidR="00D81B5C" w:rsidRDefault="006A0271" w:rsidP="009641FF">
      <w:pPr>
        <w:tabs>
          <w:tab w:val="right" w:pos="9360"/>
        </w:tabs>
        <w:ind w:left="720" w:hanging="720"/>
        <w:jc w:val="right"/>
        <w:rPr>
          <w:b/>
          <w:iCs/>
          <w:noProof/>
        </w:rPr>
      </w:pPr>
      <w:r w:rsidRPr="00DB4213">
        <w:rPr>
          <w:lang w:val="en-GB"/>
        </w:rPr>
        <w:t xml:space="preserve">ICB No: </w:t>
      </w:r>
      <w:r w:rsidR="009641FF">
        <w:rPr>
          <w:b/>
          <w:iCs/>
          <w:noProof/>
        </w:rPr>
        <w:t>RID-S/IOP2-2023</w:t>
      </w:r>
    </w:p>
    <w:p w14:paraId="02DBABF4" w14:textId="77777777" w:rsidR="009641FF" w:rsidRPr="00DB4213" w:rsidRDefault="009641FF" w:rsidP="009641FF">
      <w:pPr>
        <w:tabs>
          <w:tab w:val="right" w:pos="9360"/>
        </w:tabs>
        <w:ind w:left="720" w:hanging="720"/>
        <w:jc w:val="right"/>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DB4213" w14:paraId="1F460B31" w14:textId="77777777">
        <w:trPr>
          <w:cantSplit/>
          <w:trHeight w:val="440"/>
        </w:trPr>
        <w:tc>
          <w:tcPr>
            <w:tcW w:w="9000" w:type="dxa"/>
            <w:tcBorders>
              <w:bottom w:val="nil"/>
            </w:tcBorders>
          </w:tcPr>
          <w:p w14:paraId="7FDB6887" w14:textId="77777777" w:rsidR="00D81B5C" w:rsidRPr="00DB4213" w:rsidRDefault="00D81B5C" w:rsidP="00C83BE0">
            <w:pPr>
              <w:pStyle w:val="BodyText"/>
              <w:spacing w:before="120" w:after="120"/>
              <w:ind w:left="360" w:hanging="360"/>
              <w:rPr>
                <w:lang w:val="en-GB"/>
              </w:rPr>
            </w:pPr>
            <w:r w:rsidRPr="00DB4213">
              <w:rPr>
                <w:lang w:val="en-GB"/>
              </w:rPr>
              <w:t>1.</w:t>
            </w:r>
            <w:r w:rsidRPr="00DB4213">
              <w:rPr>
                <w:lang w:val="en-GB"/>
              </w:rPr>
              <w:tab/>
              <w:t xml:space="preserve">Bidder’s Legal Name: </w:t>
            </w:r>
            <w:r w:rsidRPr="00DB4213">
              <w:rPr>
                <w:i/>
                <w:lang w:val="en-GB"/>
              </w:rPr>
              <w:t>[insert Bidder’s legal name]</w:t>
            </w:r>
          </w:p>
        </w:tc>
      </w:tr>
      <w:tr w:rsidR="00D81B5C" w:rsidRPr="00DB4213" w14:paraId="645E549E" w14:textId="77777777">
        <w:trPr>
          <w:cantSplit/>
          <w:trHeight w:val="674"/>
        </w:trPr>
        <w:tc>
          <w:tcPr>
            <w:tcW w:w="9000" w:type="dxa"/>
            <w:tcBorders>
              <w:left w:val="single" w:sz="4" w:space="0" w:color="auto"/>
            </w:tcBorders>
          </w:tcPr>
          <w:p w14:paraId="5D280BEC" w14:textId="77777777" w:rsidR="00D81B5C" w:rsidRPr="00DB4213" w:rsidRDefault="00D81B5C" w:rsidP="00C83BE0">
            <w:pPr>
              <w:pStyle w:val="BodyText"/>
              <w:spacing w:before="120" w:after="120"/>
              <w:ind w:left="360" w:hanging="360"/>
              <w:rPr>
                <w:b/>
                <w:lang w:val="en-GB"/>
              </w:rPr>
            </w:pPr>
            <w:r w:rsidRPr="00DB4213">
              <w:rPr>
                <w:lang w:val="en-GB"/>
              </w:rPr>
              <w:t>2.</w:t>
            </w:r>
            <w:r w:rsidRPr="00DB4213">
              <w:rPr>
                <w:lang w:val="en-GB"/>
              </w:rPr>
              <w:tab/>
              <w:t xml:space="preserve">JV’s Party legal name: </w:t>
            </w:r>
            <w:r w:rsidRPr="00DB4213">
              <w:rPr>
                <w:i/>
                <w:lang w:val="en-GB"/>
              </w:rPr>
              <w:t>[insert JV’s Party legal name]</w:t>
            </w:r>
          </w:p>
        </w:tc>
      </w:tr>
      <w:tr w:rsidR="00D81B5C" w:rsidRPr="00DB4213" w14:paraId="0510CB74" w14:textId="77777777">
        <w:trPr>
          <w:cantSplit/>
          <w:trHeight w:val="674"/>
        </w:trPr>
        <w:tc>
          <w:tcPr>
            <w:tcW w:w="9000" w:type="dxa"/>
            <w:tcBorders>
              <w:left w:val="single" w:sz="4" w:space="0" w:color="auto"/>
            </w:tcBorders>
          </w:tcPr>
          <w:p w14:paraId="11E12338" w14:textId="77777777" w:rsidR="00D81B5C" w:rsidRPr="00DB4213" w:rsidRDefault="00D81B5C" w:rsidP="00C83BE0">
            <w:pPr>
              <w:pStyle w:val="BodyText"/>
              <w:spacing w:before="120" w:after="120"/>
              <w:ind w:left="360" w:hanging="360"/>
              <w:rPr>
                <w:b/>
                <w:lang w:val="en-GB"/>
              </w:rPr>
            </w:pPr>
            <w:r w:rsidRPr="00DB4213">
              <w:rPr>
                <w:lang w:val="en-GB"/>
              </w:rPr>
              <w:t>3.</w:t>
            </w:r>
            <w:r w:rsidRPr="00DB4213">
              <w:rPr>
                <w:lang w:val="en-GB"/>
              </w:rPr>
              <w:tab/>
              <w:t xml:space="preserve">JV’s Party Country of Registration: </w:t>
            </w:r>
            <w:r w:rsidRPr="00DB4213">
              <w:rPr>
                <w:i/>
                <w:lang w:val="en-GB"/>
              </w:rPr>
              <w:t>[insert JV’s Party country of registration]</w:t>
            </w:r>
          </w:p>
        </w:tc>
      </w:tr>
      <w:tr w:rsidR="00D81B5C" w:rsidRPr="00DB4213" w14:paraId="3F055CAD" w14:textId="77777777">
        <w:trPr>
          <w:cantSplit/>
        </w:trPr>
        <w:tc>
          <w:tcPr>
            <w:tcW w:w="9000" w:type="dxa"/>
            <w:tcBorders>
              <w:left w:val="single" w:sz="4" w:space="0" w:color="auto"/>
            </w:tcBorders>
          </w:tcPr>
          <w:p w14:paraId="7059C5C7" w14:textId="77777777" w:rsidR="00D81B5C" w:rsidRPr="00DB4213" w:rsidRDefault="00D81B5C" w:rsidP="00C83BE0">
            <w:pPr>
              <w:pStyle w:val="BodyText"/>
              <w:spacing w:before="120" w:after="120"/>
              <w:ind w:left="360" w:hanging="360"/>
              <w:rPr>
                <w:lang w:val="en-GB"/>
              </w:rPr>
            </w:pPr>
            <w:r w:rsidRPr="00DB4213">
              <w:rPr>
                <w:lang w:val="en-GB"/>
              </w:rPr>
              <w:t>4.</w:t>
            </w:r>
            <w:r w:rsidRPr="00DB4213">
              <w:rPr>
                <w:lang w:val="en-GB"/>
              </w:rPr>
              <w:tab/>
              <w:t xml:space="preserve">JV’s Party Year of Registration: </w:t>
            </w:r>
            <w:r w:rsidRPr="00DB4213">
              <w:rPr>
                <w:i/>
                <w:lang w:val="en-GB"/>
              </w:rPr>
              <w:t>[insert JV’s Part year of registration]</w:t>
            </w:r>
          </w:p>
        </w:tc>
      </w:tr>
      <w:tr w:rsidR="00D81B5C" w:rsidRPr="00DB4213" w14:paraId="4F3DCA8A" w14:textId="77777777">
        <w:trPr>
          <w:cantSplit/>
        </w:trPr>
        <w:tc>
          <w:tcPr>
            <w:tcW w:w="9000" w:type="dxa"/>
            <w:tcBorders>
              <w:left w:val="single" w:sz="4" w:space="0" w:color="auto"/>
            </w:tcBorders>
          </w:tcPr>
          <w:p w14:paraId="4BC13C94" w14:textId="77777777" w:rsidR="00D81B5C" w:rsidRPr="00DB4213" w:rsidRDefault="00D81B5C" w:rsidP="00C83BE0">
            <w:pPr>
              <w:pStyle w:val="BodyText"/>
              <w:spacing w:before="120" w:after="120"/>
              <w:ind w:left="360" w:hanging="360"/>
              <w:rPr>
                <w:lang w:val="en-GB"/>
              </w:rPr>
            </w:pPr>
            <w:r w:rsidRPr="00DB4213">
              <w:rPr>
                <w:lang w:val="en-GB"/>
              </w:rPr>
              <w:t>5.</w:t>
            </w:r>
            <w:r w:rsidRPr="00DB4213">
              <w:rPr>
                <w:lang w:val="en-GB"/>
              </w:rPr>
              <w:tab/>
              <w:t xml:space="preserve">JV’s Party Legal Address in Country of Registration: </w:t>
            </w:r>
            <w:r w:rsidRPr="00DB4213">
              <w:rPr>
                <w:i/>
                <w:lang w:val="en-GB"/>
              </w:rPr>
              <w:t>[insert JV’s Party legal address in country of registration]</w:t>
            </w:r>
          </w:p>
        </w:tc>
      </w:tr>
      <w:tr w:rsidR="00D81B5C" w:rsidRPr="00DB4213" w14:paraId="59C93995" w14:textId="77777777">
        <w:trPr>
          <w:cantSplit/>
        </w:trPr>
        <w:tc>
          <w:tcPr>
            <w:tcW w:w="9000" w:type="dxa"/>
          </w:tcPr>
          <w:p w14:paraId="108FE2A2" w14:textId="77777777" w:rsidR="00D81B5C" w:rsidRPr="00DB4213" w:rsidRDefault="00D81B5C" w:rsidP="00C83BE0">
            <w:pPr>
              <w:pStyle w:val="BodyText"/>
              <w:spacing w:before="120" w:after="160"/>
              <w:ind w:left="360" w:hanging="360"/>
              <w:rPr>
                <w:lang w:val="en-GB"/>
              </w:rPr>
            </w:pPr>
            <w:r w:rsidRPr="00DB4213">
              <w:rPr>
                <w:lang w:val="en-GB"/>
              </w:rPr>
              <w:t>6.</w:t>
            </w:r>
            <w:r w:rsidRPr="00DB4213">
              <w:rPr>
                <w:lang w:val="en-GB"/>
              </w:rPr>
              <w:tab/>
              <w:t>JV’s Party Authorized Representative Information</w:t>
            </w:r>
          </w:p>
          <w:p w14:paraId="7AF613CD" w14:textId="77777777" w:rsidR="00D81B5C" w:rsidRPr="00DB4213" w:rsidRDefault="00D81B5C" w:rsidP="00D81B5C">
            <w:pPr>
              <w:pStyle w:val="BodyText"/>
              <w:spacing w:before="40" w:after="160"/>
              <w:ind w:left="360" w:hanging="360"/>
              <w:rPr>
                <w:b/>
                <w:lang w:val="en-GB"/>
              </w:rPr>
            </w:pPr>
            <w:r w:rsidRPr="00DB4213">
              <w:rPr>
                <w:lang w:val="en-GB"/>
              </w:rPr>
              <w:t xml:space="preserve">Name: </w:t>
            </w:r>
            <w:r w:rsidRPr="00DB4213">
              <w:rPr>
                <w:i/>
                <w:lang w:val="en-GB"/>
              </w:rPr>
              <w:t>[insert name of JV’s Party authorized representative]</w:t>
            </w:r>
          </w:p>
          <w:p w14:paraId="4D628D18" w14:textId="77777777" w:rsidR="00D81B5C" w:rsidRPr="00DB4213" w:rsidRDefault="00D81B5C" w:rsidP="00D81B5C">
            <w:pPr>
              <w:pStyle w:val="BodyText"/>
              <w:spacing w:before="40" w:after="160"/>
              <w:ind w:left="360" w:hanging="360"/>
              <w:rPr>
                <w:b/>
                <w:lang w:val="en-GB"/>
              </w:rPr>
            </w:pPr>
            <w:r w:rsidRPr="00DB4213">
              <w:rPr>
                <w:lang w:val="en-GB"/>
              </w:rPr>
              <w:t xml:space="preserve">Address: </w:t>
            </w:r>
            <w:r w:rsidRPr="00DB4213">
              <w:rPr>
                <w:i/>
                <w:lang w:val="en-GB"/>
              </w:rPr>
              <w:t>[insert address of JV’s Party authorized representative]</w:t>
            </w:r>
          </w:p>
          <w:p w14:paraId="58CBA1AB" w14:textId="77777777" w:rsidR="00D81B5C" w:rsidRPr="00DB4213" w:rsidRDefault="00D81B5C" w:rsidP="00D81B5C">
            <w:pPr>
              <w:pStyle w:val="BodyText"/>
              <w:spacing w:before="40" w:after="160"/>
              <w:ind w:left="360" w:hanging="360"/>
              <w:rPr>
                <w:i/>
                <w:lang w:val="en-GB"/>
              </w:rPr>
            </w:pPr>
            <w:r w:rsidRPr="00DB4213">
              <w:rPr>
                <w:lang w:val="en-GB"/>
              </w:rPr>
              <w:t xml:space="preserve">Telephone/Fax numbers: </w:t>
            </w:r>
            <w:r w:rsidRPr="00DB4213">
              <w:rPr>
                <w:i/>
                <w:lang w:val="en-GB"/>
              </w:rPr>
              <w:t>[insert telephone/fax numbers of JV’s Party authorized representative]</w:t>
            </w:r>
          </w:p>
          <w:p w14:paraId="1705EFB2" w14:textId="77777777" w:rsidR="00D81B5C" w:rsidRPr="00DB4213" w:rsidRDefault="00D81B5C" w:rsidP="00C83BE0">
            <w:pPr>
              <w:pStyle w:val="BodyText"/>
              <w:spacing w:after="120"/>
              <w:ind w:left="360" w:hanging="360"/>
              <w:rPr>
                <w:lang w:val="en-GB"/>
              </w:rPr>
            </w:pPr>
            <w:r w:rsidRPr="00DB4213">
              <w:rPr>
                <w:lang w:val="en-GB"/>
              </w:rPr>
              <w:t xml:space="preserve">Email Address: </w:t>
            </w:r>
            <w:r w:rsidRPr="00DB4213">
              <w:rPr>
                <w:i/>
                <w:lang w:val="en-GB"/>
              </w:rPr>
              <w:t>[insert email address of JV’s Party authorized representative]</w:t>
            </w:r>
          </w:p>
        </w:tc>
      </w:tr>
      <w:tr w:rsidR="00D81B5C" w:rsidRPr="00DB4213" w14:paraId="71B2E4D2" w14:textId="77777777">
        <w:tc>
          <w:tcPr>
            <w:tcW w:w="9000" w:type="dxa"/>
          </w:tcPr>
          <w:p w14:paraId="17B2F2A1" w14:textId="77777777" w:rsidR="00D81B5C" w:rsidRPr="00DB4213" w:rsidRDefault="00D81B5C" w:rsidP="00741251">
            <w:pPr>
              <w:spacing w:before="120" w:after="160"/>
              <w:ind w:left="342" w:hanging="342"/>
              <w:rPr>
                <w:i/>
                <w:lang w:val="en-GB"/>
              </w:rPr>
            </w:pPr>
            <w:r w:rsidRPr="00DB4213">
              <w:rPr>
                <w:spacing w:val="-2"/>
                <w:lang w:val="en-GB"/>
              </w:rPr>
              <w:t>7.</w:t>
            </w:r>
            <w:r w:rsidRPr="00DB4213">
              <w:rPr>
                <w:spacing w:val="-2"/>
                <w:lang w:val="en-GB"/>
              </w:rPr>
              <w:tab/>
              <w:t>Attached are copies of original documents of:</w:t>
            </w:r>
            <w:r w:rsidRPr="00DB4213">
              <w:rPr>
                <w:b/>
                <w:lang w:val="en-GB"/>
              </w:rPr>
              <w:t xml:space="preserve"> </w:t>
            </w:r>
            <w:r w:rsidRPr="00DB4213">
              <w:rPr>
                <w:i/>
                <w:lang w:val="en-GB"/>
              </w:rPr>
              <w:t>[check the box(es) of the attached original documents]</w:t>
            </w:r>
          </w:p>
          <w:p w14:paraId="4712DABD" w14:textId="77777777" w:rsidR="00D81B5C" w:rsidRPr="00DB4213" w:rsidRDefault="00D81B5C" w:rsidP="00D81B5C">
            <w:pPr>
              <w:suppressAutoHyphens/>
              <w:spacing w:before="40" w:after="160"/>
              <w:ind w:left="360" w:hanging="360"/>
              <w:rPr>
                <w:spacing w:val="-2"/>
                <w:lang w:val="en-GB"/>
              </w:rPr>
            </w:pPr>
            <w:r w:rsidRPr="00DB4213">
              <w:rPr>
                <w:spacing w:val="-2"/>
                <w:sz w:val="32"/>
                <w:lang w:val="en-GB"/>
              </w:rPr>
              <w:sym w:font="Symbol" w:char="F0F0"/>
            </w:r>
            <w:r w:rsidRPr="00DB4213">
              <w:rPr>
                <w:rFonts w:ascii="MT Extra" w:hAnsi="MT Extra"/>
                <w:spacing w:val="-2"/>
                <w:sz w:val="32"/>
                <w:lang w:val="en-GB"/>
              </w:rPr>
              <w:tab/>
            </w:r>
            <w:r w:rsidRPr="00DB4213">
              <w:rPr>
                <w:spacing w:val="-2"/>
                <w:lang w:val="en-GB"/>
              </w:rPr>
              <w:t xml:space="preserve">Articles of Incorporation or Registration of firm named in </w:t>
            </w:r>
            <w:r w:rsidR="00315F00" w:rsidRPr="00DB4213">
              <w:rPr>
                <w:spacing w:val="-2"/>
                <w:lang w:val="en-GB"/>
              </w:rPr>
              <w:t>1</w:t>
            </w:r>
            <w:r w:rsidRPr="00DB4213">
              <w:rPr>
                <w:spacing w:val="-2"/>
                <w:lang w:val="en-GB"/>
              </w:rPr>
              <w:t>, above, in accordance with ITB Sub-Clauses 4.1 and 4.2.</w:t>
            </w:r>
          </w:p>
          <w:p w14:paraId="395E4CBE" w14:textId="3EA3417C" w:rsidR="00D81B5C" w:rsidRPr="00DB4213" w:rsidRDefault="00D81B5C" w:rsidP="005C6892">
            <w:pPr>
              <w:numPr>
                <w:ilvl w:val="0"/>
                <w:numId w:val="113"/>
              </w:numPr>
              <w:suppressAutoHyphens/>
              <w:spacing w:after="120"/>
              <w:rPr>
                <w:spacing w:val="-2"/>
                <w:lang w:val="en-GB"/>
              </w:rPr>
            </w:pPr>
            <w:r w:rsidRPr="00DB4213">
              <w:rPr>
                <w:spacing w:val="-2"/>
                <w:lang w:val="en-GB"/>
              </w:rPr>
              <w:t xml:space="preserve">In case of government owned entity from the </w:t>
            </w:r>
            <w:r w:rsidR="00C6278B">
              <w:rPr>
                <w:spacing w:val="-2"/>
                <w:lang w:val="en-GB"/>
              </w:rPr>
              <w:t>Contracting authority</w:t>
            </w:r>
            <w:r w:rsidRPr="00DB4213">
              <w:rPr>
                <w:spacing w:val="-2"/>
                <w:lang w:val="en-GB"/>
              </w:rPr>
              <w:t>’s country, documents establishing legal and financial autonomy and compliance with commercial law, in accordance with ITB Sub-Clause 4.</w:t>
            </w:r>
            <w:r w:rsidR="001244E6">
              <w:rPr>
                <w:spacing w:val="-2"/>
                <w:lang w:val="en-GB"/>
              </w:rPr>
              <w:t>4</w:t>
            </w:r>
            <w:r w:rsidRPr="00DB4213">
              <w:rPr>
                <w:spacing w:val="-2"/>
                <w:lang w:val="en-GB"/>
              </w:rPr>
              <w:t>.</w:t>
            </w:r>
          </w:p>
        </w:tc>
      </w:tr>
    </w:tbl>
    <w:p w14:paraId="340D5A4C" w14:textId="7E540D23" w:rsidR="00CC22B8" w:rsidRPr="00DB4213" w:rsidRDefault="00D81B5C" w:rsidP="00CC22B8">
      <w:pPr>
        <w:pStyle w:val="SectionVHeader"/>
        <w:rPr>
          <w:lang w:val="en-GB"/>
        </w:rPr>
      </w:pPr>
      <w:r w:rsidRPr="00DB4213">
        <w:rPr>
          <w:lang w:val="en-GB"/>
        </w:rPr>
        <w:br w:type="page"/>
      </w:r>
      <w:bookmarkStart w:id="164" w:name="_Toc74907968"/>
      <w:bookmarkStart w:id="165" w:name="_Toc98440779"/>
      <w:bookmarkStart w:id="166" w:name="_Toc2068118"/>
      <w:bookmarkStart w:id="167" w:name="_Toc54178110"/>
      <w:bookmarkEnd w:id="159"/>
      <w:r w:rsidR="00CC22B8" w:rsidRPr="000013E7">
        <w:rPr>
          <w:noProof/>
          <w:lang w:val="sr-Cyrl-RS"/>
        </w:rPr>
        <w:lastRenderedPageBreak/>
        <w:t>Subcontractor Information Form</w:t>
      </w:r>
      <w:bookmarkEnd w:id="164"/>
      <w:bookmarkEnd w:id="165"/>
    </w:p>
    <w:p w14:paraId="7F4DE8DA" w14:textId="77777777" w:rsidR="00CC22B8" w:rsidRPr="00DB4213" w:rsidRDefault="00CC22B8" w:rsidP="00CC22B8">
      <w:pPr>
        <w:jc w:val="center"/>
        <w:rPr>
          <w:b/>
          <w:lang w:val="en-GB"/>
        </w:rPr>
      </w:pPr>
    </w:p>
    <w:p w14:paraId="6AEAEBD4" w14:textId="77777777" w:rsidR="00CC22B8" w:rsidRPr="00DB4213" w:rsidRDefault="00CC22B8" w:rsidP="00CC22B8">
      <w:pPr>
        <w:pStyle w:val="BankNormal"/>
        <w:jc w:val="both"/>
        <w:rPr>
          <w:i/>
          <w:iCs/>
          <w:lang w:val="en-GB"/>
        </w:rPr>
      </w:pPr>
      <w:r w:rsidRPr="00DB4213">
        <w:rPr>
          <w:i/>
          <w:iCs/>
          <w:lang w:val="en-GB"/>
        </w:rPr>
        <w:t>[The Bidder shall fill in this Form in accordance with the instructions indicated below. No alterations to its format shall be permitted and no substitutions shall be accepted.]</w:t>
      </w:r>
    </w:p>
    <w:p w14:paraId="51660EF0" w14:textId="77777777" w:rsidR="00CC22B8" w:rsidRPr="00DB4213" w:rsidRDefault="00CC22B8" w:rsidP="00CC22B8">
      <w:pPr>
        <w:ind w:left="720" w:hanging="720"/>
        <w:jc w:val="right"/>
        <w:rPr>
          <w:lang w:val="en-GB"/>
        </w:rPr>
      </w:pPr>
      <w:r w:rsidRPr="00DB4213">
        <w:rPr>
          <w:lang w:val="en-GB"/>
        </w:rPr>
        <w:t xml:space="preserve">Date: </w:t>
      </w:r>
      <w:r w:rsidRPr="00DB4213">
        <w:rPr>
          <w:i/>
          <w:lang w:val="en-GB"/>
        </w:rPr>
        <w:t xml:space="preserve">[insert date (as day, </w:t>
      </w:r>
      <w:proofErr w:type="gramStart"/>
      <w:r w:rsidRPr="00DB4213">
        <w:rPr>
          <w:i/>
          <w:lang w:val="en-GB"/>
        </w:rPr>
        <w:t>month</w:t>
      </w:r>
      <w:proofErr w:type="gramEnd"/>
      <w:r w:rsidRPr="00DB4213">
        <w:rPr>
          <w:i/>
          <w:lang w:val="en-GB"/>
        </w:rPr>
        <w:t xml:space="preserve"> and year) of Bid Submission</w:t>
      </w:r>
      <w:r w:rsidRPr="00DB4213">
        <w:rPr>
          <w:lang w:val="en-GB"/>
        </w:rPr>
        <w:t xml:space="preserve">] </w:t>
      </w:r>
    </w:p>
    <w:p w14:paraId="5357EED1" w14:textId="1234F6C5" w:rsidR="00CC22B8" w:rsidRPr="00DB4213" w:rsidRDefault="00CC22B8" w:rsidP="00CC22B8">
      <w:pPr>
        <w:tabs>
          <w:tab w:val="right" w:pos="9360"/>
        </w:tabs>
        <w:ind w:left="720" w:hanging="720"/>
        <w:jc w:val="right"/>
        <w:rPr>
          <w:lang w:val="en-GB"/>
        </w:rPr>
      </w:pPr>
      <w:r w:rsidRPr="00DB4213">
        <w:rPr>
          <w:lang w:val="en-GB"/>
        </w:rPr>
        <w:t xml:space="preserve">ICB No: </w:t>
      </w:r>
      <w:r w:rsidR="00294601">
        <w:rPr>
          <w:b/>
          <w:iCs/>
          <w:noProof/>
        </w:rPr>
        <w:t>RID-S/IOP2-2023</w:t>
      </w:r>
    </w:p>
    <w:p w14:paraId="6F71BBC3" w14:textId="77777777" w:rsidR="00CC22B8" w:rsidRPr="00DB4213" w:rsidRDefault="00CC22B8" w:rsidP="00CC22B8">
      <w:pPr>
        <w:ind w:left="720" w:hanging="720"/>
        <w:jc w:val="right"/>
        <w:rPr>
          <w:lang w:val="en-GB"/>
        </w:rPr>
      </w:pPr>
    </w:p>
    <w:p w14:paraId="793D20FF" w14:textId="77777777" w:rsidR="00CC22B8" w:rsidRPr="00DB4213" w:rsidRDefault="00CC22B8" w:rsidP="00CC22B8">
      <w:pPr>
        <w:ind w:right="72"/>
        <w:jc w:val="right"/>
        <w:rPr>
          <w:lang w:val="en-GB"/>
        </w:rPr>
      </w:pPr>
    </w:p>
    <w:p w14:paraId="3927CBE6" w14:textId="77777777" w:rsidR="00CC22B8" w:rsidRPr="00DB4213" w:rsidRDefault="00CC22B8" w:rsidP="00CC22B8">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C22B8" w:rsidRPr="00DB4213" w14:paraId="38FC7284" w14:textId="77777777" w:rsidTr="00E95FD2">
        <w:trPr>
          <w:cantSplit/>
          <w:trHeight w:val="440"/>
        </w:trPr>
        <w:tc>
          <w:tcPr>
            <w:tcW w:w="9180" w:type="dxa"/>
            <w:tcBorders>
              <w:bottom w:val="nil"/>
            </w:tcBorders>
          </w:tcPr>
          <w:p w14:paraId="46C61ABC" w14:textId="38FAE04E" w:rsidR="00CC22B8" w:rsidRPr="00DB4213" w:rsidRDefault="00CC22B8" w:rsidP="00E95FD2">
            <w:pPr>
              <w:suppressAutoHyphens/>
              <w:spacing w:before="120" w:after="120"/>
              <w:ind w:left="360" w:hanging="360"/>
              <w:rPr>
                <w:lang w:val="en-GB"/>
              </w:rPr>
            </w:pPr>
            <w:r w:rsidRPr="00DB4213">
              <w:rPr>
                <w:spacing w:val="-2"/>
                <w:lang w:val="en-GB"/>
              </w:rPr>
              <w:t xml:space="preserve">1.  </w:t>
            </w:r>
            <w:r w:rsidRPr="00CC22B8">
              <w:rPr>
                <w:spacing w:val="-2"/>
                <w:lang w:val="en-GB"/>
              </w:rPr>
              <w:t>Subcontractor</w:t>
            </w:r>
            <w:r w:rsidRPr="00DB4213">
              <w:rPr>
                <w:spacing w:val="-2"/>
                <w:lang w:val="en-GB"/>
              </w:rPr>
              <w:t>’s</w:t>
            </w:r>
            <w:r w:rsidRPr="00DB4213">
              <w:rPr>
                <w:lang w:val="en-GB"/>
              </w:rPr>
              <w:t xml:space="preserve"> Legal Name </w:t>
            </w:r>
            <w:r w:rsidRPr="00DB4213">
              <w:rPr>
                <w:bCs/>
                <w:i/>
                <w:iCs/>
                <w:lang w:val="en-GB"/>
              </w:rPr>
              <w:t xml:space="preserve">[insert </w:t>
            </w:r>
            <w:r w:rsidRPr="00CC22B8">
              <w:rPr>
                <w:bCs/>
                <w:i/>
                <w:iCs/>
                <w:lang w:val="en-GB"/>
              </w:rPr>
              <w:t>Subcontractor</w:t>
            </w:r>
            <w:r w:rsidRPr="00DB4213">
              <w:rPr>
                <w:bCs/>
                <w:i/>
                <w:iCs/>
                <w:lang w:val="en-GB"/>
              </w:rPr>
              <w:t>’s legal name]</w:t>
            </w:r>
          </w:p>
        </w:tc>
      </w:tr>
      <w:tr w:rsidR="00CC22B8" w:rsidRPr="00DB4213" w14:paraId="27895FAD" w14:textId="77777777" w:rsidTr="00E95FD2">
        <w:trPr>
          <w:cantSplit/>
          <w:trHeight w:val="674"/>
        </w:trPr>
        <w:tc>
          <w:tcPr>
            <w:tcW w:w="9180" w:type="dxa"/>
            <w:tcBorders>
              <w:left w:val="single" w:sz="4" w:space="0" w:color="auto"/>
            </w:tcBorders>
          </w:tcPr>
          <w:p w14:paraId="62746D13" w14:textId="1F5222C3" w:rsidR="00CC22B8" w:rsidRPr="00DB4213" w:rsidRDefault="00CC22B8" w:rsidP="00E95FD2">
            <w:pPr>
              <w:suppressAutoHyphens/>
              <w:spacing w:before="120" w:after="120"/>
              <w:rPr>
                <w:b/>
                <w:lang w:val="en-GB"/>
              </w:rPr>
            </w:pPr>
            <w:r>
              <w:rPr>
                <w:lang w:val="en-GB"/>
              </w:rPr>
              <w:t>2</w:t>
            </w:r>
            <w:r w:rsidRPr="00DB4213">
              <w:rPr>
                <w:lang w:val="en-GB"/>
              </w:rPr>
              <w:t xml:space="preserve">.  </w:t>
            </w:r>
            <w:r w:rsidRPr="00CC22B8">
              <w:rPr>
                <w:lang w:val="en-GB"/>
              </w:rPr>
              <w:t>Subcontractor</w:t>
            </w:r>
            <w:r w:rsidRPr="00DB4213">
              <w:rPr>
                <w:lang w:val="en-GB"/>
              </w:rPr>
              <w:t>’s</w:t>
            </w:r>
            <w:r w:rsidRPr="00DB4213">
              <w:rPr>
                <w:spacing w:val="-2"/>
                <w:lang w:val="en-GB"/>
              </w:rPr>
              <w:t xml:space="preserve"> actual or intended Country of Registration: </w:t>
            </w:r>
            <w:r w:rsidRPr="00DB4213">
              <w:rPr>
                <w:bCs/>
                <w:i/>
                <w:iCs/>
                <w:spacing w:val="-2"/>
                <w:lang w:val="en-GB"/>
              </w:rPr>
              <w:t>[insert actual or intended Country of Registration]</w:t>
            </w:r>
          </w:p>
        </w:tc>
      </w:tr>
      <w:tr w:rsidR="00CC22B8" w:rsidRPr="00DB4213" w14:paraId="0B7851F9" w14:textId="77777777" w:rsidTr="00E95FD2">
        <w:trPr>
          <w:cantSplit/>
          <w:trHeight w:val="674"/>
        </w:trPr>
        <w:tc>
          <w:tcPr>
            <w:tcW w:w="9180" w:type="dxa"/>
            <w:tcBorders>
              <w:left w:val="single" w:sz="4" w:space="0" w:color="auto"/>
            </w:tcBorders>
          </w:tcPr>
          <w:p w14:paraId="5C28274B" w14:textId="755F4F5C" w:rsidR="00CC22B8" w:rsidRPr="00DB4213" w:rsidRDefault="00CC22B8" w:rsidP="00E95FD2">
            <w:pPr>
              <w:suppressAutoHyphens/>
              <w:spacing w:before="120" w:after="120"/>
              <w:rPr>
                <w:b/>
                <w:spacing w:val="-2"/>
                <w:lang w:val="en-GB"/>
              </w:rPr>
            </w:pPr>
            <w:r>
              <w:rPr>
                <w:spacing w:val="-2"/>
                <w:lang w:val="en-GB"/>
              </w:rPr>
              <w:t>3</w:t>
            </w:r>
            <w:r w:rsidRPr="00DB4213">
              <w:rPr>
                <w:spacing w:val="-2"/>
                <w:lang w:val="en-GB"/>
              </w:rPr>
              <w:t xml:space="preserve">.  </w:t>
            </w:r>
            <w:r w:rsidRPr="00CC22B8">
              <w:rPr>
                <w:spacing w:val="-2"/>
                <w:lang w:val="en-GB"/>
              </w:rPr>
              <w:t>Subcontractor</w:t>
            </w:r>
            <w:r w:rsidRPr="00DB4213">
              <w:rPr>
                <w:spacing w:val="-2"/>
                <w:lang w:val="en-GB"/>
              </w:rPr>
              <w:t xml:space="preserve">’s Year of Registration: </w:t>
            </w:r>
            <w:r w:rsidRPr="00DB4213">
              <w:rPr>
                <w:bCs/>
                <w:i/>
                <w:iCs/>
                <w:spacing w:val="-2"/>
                <w:lang w:val="en-GB"/>
              </w:rPr>
              <w:t xml:space="preserve">[insert </w:t>
            </w:r>
            <w:r w:rsidRPr="00CC22B8">
              <w:rPr>
                <w:bCs/>
                <w:i/>
                <w:iCs/>
                <w:spacing w:val="-2"/>
                <w:lang w:val="en-GB"/>
              </w:rPr>
              <w:t>Subcontractor</w:t>
            </w:r>
            <w:r w:rsidRPr="00DB4213">
              <w:rPr>
                <w:bCs/>
                <w:i/>
                <w:iCs/>
                <w:spacing w:val="-2"/>
                <w:lang w:val="en-GB"/>
              </w:rPr>
              <w:t>’s year of registration]</w:t>
            </w:r>
          </w:p>
        </w:tc>
      </w:tr>
      <w:tr w:rsidR="00CC22B8" w:rsidRPr="00DB4213" w14:paraId="2EC45EF8" w14:textId="77777777" w:rsidTr="00E95FD2">
        <w:trPr>
          <w:cantSplit/>
        </w:trPr>
        <w:tc>
          <w:tcPr>
            <w:tcW w:w="9180" w:type="dxa"/>
            <w:tcBorders>
              <w:left w:val="single" w:sz="4" w:space="0" w:color="auto"/>
            </w:tcBorders>
          </w:tcPr>
          <w:p w14:paraId="21ED7C40" w14:textId="143CEB09" w:rsidR="00CC22B8" w:rsidRPr="00DB4213" w:rsidRDefault="00CC22B8" w:rsidP="00E95FD2">
            <w:pPr>
              <w:suppressAutoHyphens/>
              <w:spacing w:before="120" w:after="120"/>
              <w:rPr>
                <w:spacing w:val="-2"/>
                <w:lang w:val="en-GB"/>
              </w:rPr>
            </w:pPr>
            <w:r>
              <w:rPr>
                <w:spacing w:val="-2"/>
                <w:lang w:val="en-GB"/>
              </w:rPr>
              <w:t>4</w:t>
            </w:r>
            <w:r w:rsidRPr="00DB4213">
              <w:rPr>
                <w:spacing w:val="-2"/>
                <w:lang w:val="en-GB"/>
              </w:rPr>
              <w:t xml:space="preserve">.  </w:t>
            </w:r>
            <w:r w:rsidRPr="00CC22B8">
              <w:rPr>
                <w:spacing w:val="-2"/>
                <w:lang w:val="en-GB"/>
              </w:rPr>
              <w:t>Subcontractor</w:t>
            </w:r>
            <w:r w:rsidRPr="00DB4213">
              <w:rPr>
                <w:spacing w:val="-2"/>
                <w:lang w:val="en-GB"/>
              </w:rPr>
              <w:t xml:space="preserve">’s Legal Address in Country of Registration: </w:t>
            </w:r>
            <w:r w:rsidRPr="00DB4213">
              <w:rPr>
                <w:bCs/>
                <w:i/>
                <w:iCs/>
                <w:spacing w:val="-2"/>
                <w:lang w:val="en-GB"/>
              </w:rPr>
              <w:t xml:space="preserve">[insert </w:t>
            </w:r>
            <w:r w:rsidRPr="00CC22B8">
              <w:rPr>
                <w:bCs/>
                <w:i/>
                <w:iCs/>
                <w:spacing w:val="-2"/>
                <w:lang w:val="en-GB"/>
              </w:rPr>
              <w:t>Subcontractor</w:t>
            </w:r>
            <w:r w:rsidRPr="00DB4213">
              <w:rPr>
                <w:bCs/>
                <w:i/>
                <w:iCs/>
                <w:spacing w:val="-2"/>
                <w:lang w:val="en-GB"/>
              </w:rPr>
              <w:t>’s legal address in country of registration]</w:t>
            </w:r>
          </w:p>
        </w:tc>
      </w:tr>
      <w:tr w:rsidR="00CC22B8" w:rsidRPr="00DB4213" w14:paraId="6D033166" w14:textId="77777777" w:rsidTr="00E95FD2">
        <w:trPr>
          <w:cantSplit/>
        </w:trPr>
        <w:tc>
          <w:tcPr>
            <w:tcW w:w="9180" w:type="dxa"/>
          </w:tcPr>
          <w:p w14:paraId="5E740C8C" w14:textId="77777777" w:rsidR="00CC22B8" w:rsidRDefault="00CC22B8" w:rsidP="00E95FD2">
            <w:pPr>
              <w:pStyle w:val="Outline1"/>
              <w:keepNext w:val="0"/>
              <w:tabs>
                <w:tab w:val="clear" w:pos="360"/>
              </w:tabs>
              <w:suppressAutoHyphens/>
              <w:spacing w:before="0" w:after="120"/>
              <w:rPr>
                <w:lang w:val="en-GB"/>
              </w:rPr>
            </w:pPr>
            <w:r>
              <w:rPr>
                <w:spacing w:val="-2"/>
                <w:kern w:val="0"/>
                <w:lang w:val="en-GB"/>
              </w:rPr>
              <w:t>5</w:t>
            </w:r>
            <w:r w:rsidRPr="00DB4213">
              <w:rPr>
                <w:spacing w:val="-2"/>
                <w:kern w:val="0"/>
                <w:lang w:val="en-GB"/>
              </w:rPr>
              <w:t xml:space="preserve">.  </w:t>
            </w:r>
            <w:r w:rsidRPr="00CC22B8">
              <w:rPr>
                <w:spacing w:val="-2"/>
                <w:kern w:val="0"/>
                <w:lang w:val="en-GB"/>
              </w:rPr>
              <w:t>Subcontractor</w:t>
            </w:r>
            <w:r w:rsidRPr="00DB4213">
              <w:rPr>
                <w:spacing w:val="-2"/>
                <w:kern w:val="0"/>
                <w:lang w:val="en-GB"/>
              </w:rPr>
              <w:t>’s Authorized Representative Information</w:t>
            </w:r>
            <w:r w:rsidRPr="00DB4213">
              <w:rPr>
                <w:lang w:val="en-GB"/>
              </w:rPr>
              <w:t xml:space="preserve"> - person duly authorized to sign on behalf of the </w:t>
            </w:r>
            <w:r w:rsidRPr="00CC22B8">
              <w:rPr>
                <w:lang w:val="en-GB"/>
              </w:rPr>
              <w:t>Subcontractor</w:t>
            </w:r>
          </w:p>
          <w:p w14:paraId="3B0B76E3" w14:textId="665B7A69" w:rsidR="00CC22B8" w:rsidRPr="00DB4213" w:rsidRDefault="00CC22B8" w:rsidP="00E95FD2">
            <w:pPr>
              <w:pStyle w:val="Outline1"/>
              <w:keepNext w:val="0"/>
              <w:tabs>
                <w:tab w:val="clear" w:pos="360"/>
              </w:tabs>
              <w:suppressAutoHyphens/>
              <w:spacing w:before="0" w:after="120"/>
              <w:rPr>
                <w:b/>
                <w:spacing w:val="-2"/>
                <w:kern w:val="0"/>
                <w:lang w:val="en-GB"/>
              </w:rPr>
            </w:pPr>
            <w:r w:rsidRPr="00DB4213">
              <w:rPr>
                <w:spacing w:val="-2"/>
                <w:kern w:val="0"/>
                <w:lang w:val="en-GB"/>
              </w:rPr>
              <w:t xml:space="preserve">     Name: </w:t>
            </w:r>
            <w:r w:rsidRPr="00DB4213">
              <w:rPr>
                <w:i/>
                <w:spacing w:val="-2"/>
                <w:kern w:val="0"/>
                <w:lang w:val="en-GB"/>
              </w:rPr>
              <w:t>[insert Authorized Representative’s name]</w:t>
            </w:r>
          </w:p>
          <w:p w14:paraId="41DCB38A" w14:textId="77777777" w:rsidR="00CC22B8" w:rsidRPr="00DB4213" w:rsidRDefault="00CC22B8" w:rsidP="00E95FD2">
            <w:pPr>
              <w:suppressAutoHyphens/>
              <w:spacing w:after="120"/>
              <w:rPr>
                <w:b/>
                <w:spacing w:val="-2"/>
                <w:lang w:val="en-GB"/>
              </w:rPr>
            </w:pPr>
            <w:r w:rsidRPr="00DB4213">
              <w:rPr>
                <w:spacing w:val="-2"/>
                <w:lang w:val="en-GB"/>
              </w:rPr>
              <w:t xml:space="preserve">     Address: </w:t>
            </w:r>
            <w:r w:rsidRPr="00DB4213">
              <w:rPr>
                <w:i/>
                <w:spacing w:val="-2"/>
                <w:lang w:val="en-GB"/>
              </w:rPr>
              <w:t>[insert Authorized Representative’s Address]</w:t>
            </w:r>
          </w:p>
          <w:p w14:paraId="4AE07D23" w14:textId="77777777" w:rsidR="00CC22B8" w:rsidRPr="00DB4213" w:rsidRDefault="00CC22B8" w:rsidP="00E95FD2">
            <w:pPr>
              <w:suppressAutoHyphens/>
              <w:spacing w:after="120"/>
              <w:rPr>
                <w:b/>
                <w:spacing w:val="-2"/>
                <w:lang w:val="en-GB"/>
              </w:rPr>
            </w:pPr>
            <w:r w:rsidRPr="00DB4213">
              <w:rPr>
                <w:spacing w:val="-2"/>
                <w:lang w:val="en-GB"/>
              </w:rPr>
              <w:t xml:space="preserve">     Telephone/Fax numbers: </w:t>
            </w:r>
            <w:r w:rsidRPr="00DB4213">
              <w:rPr>
                <w:i/>
                <w:spacing w:val="-2"/>
                <w:lang w:val="en-GB"/>
              </w:rPr>
              <w:t>[insert Authorized Representative’s telephone/fax numbers]</w:t>
            </w:r>
          </w:p>
          <w:p w14:paraId="212D96E9" w14:textId="77777777" w:rsidR="00CC22B8" w:rsidRPr="00DB4213" w:rsidRDefault="00CC22B8" w:rsidP="00E95FD2">
            <w:pPr>
              <w:suppressAutoHyphens/>
              <w:spacing w:after="120"/>
              <w:rPr>
                <w:spacing w:val="-2"/>
                <w:lang w:val="en-GB"/>
              </w:rPr>
            </w:pPr>
            <w:r w:rsidRPr="00DB4213">
              <w:rPr>
                <w:spacing w:val="-2"/>
                <w:lang w:val="en-GB"/>
              </w:rPr>
              <w:t xml:space="preserve">     Email Address: </w:t>
            </w:r>
            <w:r w:rsidRPr="00DB4213">
              <w:rPr>
                <w:i/>
                <w:spacing w:val="-2"/>
                <w:lang w:val="en-GB"/>
              </w:rPr>
              <w:t>[insert Authorized Representative’s email address]</w:t>
            </w:r>
          </w:p>
        </w:tc>
      </w:tr>
      <w:tr w:rsidR="0074593F" w:rsidRPr="00DB4213" w14:paraId="2929DD58" w14:textId="77777777" w:rsidTr="00E95FD2">
        <w:trPr>
          <w:cantSplit/>
        </w:trPr>
        <w:tc>
          <w:tcPr>
            <w:tcW w:w="9180" w:type="dxa"/>
          </w:tcPr>
          <w:p w14:paraId="0C0B50DD" w14:textId="2EE9CBBA" w:rsidR="0074593F" w:rsidRPr="00E55D3D" w:rsidRDefault="0074593F" w:rsidP="00E95FD2">
            <w:pPr>
              <w:pStyle w:val="Outline1"/>
              <w:keepNext w:val="0"/>
              <w:tabs>
                <w:tab w:val="clear" w:pos="360"/>
              </w:tabs>
              <w:suppressAutoHyphens/>
              <w:spacing w:before="0" w:after="120"/>
              <w:rPr>
                <w:spacing w:val="-2"/>
                <w:kern w:val="0"/>
                <w:lang w:val="en-GB"/>
              </w:rPr>
            </w:pPr>
            <w:r w:rsidRPr="00E55D3D">
              <w:rPr>
                <w:spacing w:val="-2"/>
                <w:kern w:val="0"/>
                <w:lang w:val="en-GB"/>
              </w:rPr>
              <w:t>6. Part of the contract that the bidder intends to entrust to the subcontractor (by subject/quantity and value/percentage)</w:t>
            </w:r>
          </w:p>
        </w:tc>
      </w:tr>
      <w:tr w:rsidR="00CC22B8" w:rsidRPr="00DB4213" w14:paraId="66009B89" w14:textId="77777777" w:rsidTr="00E95FD2">
        <w:trPr>
          <w:cantSplit/>
        </w:trPr>
        <w:tc>
          <w:tcPr>
            <w:tcW w:w="9180" w:type="dxa"/>
          </w:tcPr>
          <w:p w14:paraId="2E8AFE35" w14:textId="487EB7BF" w:rsidR="00CC22B8" w:rsidRPr="00DB4213" w:rsidRDefault="0074593F" w:rsidP="00E95FD2">
            <w:pPr>
              <w:spacing w:before="120" w:after="200"/>
              <w:ind w:left="342" w:hanging="342"/>
              <w:rPr>
                <w:i/>
                <w:spacing w:val="-2"/>
                <w:lang w:val="en-GB"/>
              </w:rPr>
            </w:pPr>
            <w:r>
              <w:rPr>
                <w:lang w:val="en-GB"/>
              </w:rPr>
              <w:t>7.</w:t>
            </w:r>
            <w:r w:rsidR="00CC22B8" w:rsidRPr="00DB4213">
              <w:rPr>
                <w:lang w:val="en-GB"/>
              </w:rPr>
              <w:t xml:space="preserve"> </w:t>
            </w:r>
            <w:r w:rsidR="00CC22B8" w:rsidRPr="00DB4213">
              <w:rPr>
                <w:lang w:val="en-GB"/>
              </w:rPr>
              <w:tab/>
              <w:t xml:space="preserve">Attached are copies of original documents of: </w:t>
            </w:r>
            <w:r w:rsidR="00CC22B8" w:rsidRPr="00DB4213">
              <w:rPr>
                <w:i/>
                <w:spacing w:val="-2"/>
                <w:lang w:val="en-GB"/>
              </w:rPr>
              <w:t>[check the box(es) of the attached original documents]</w:t>
            </w:r>
          </w:p>
          <w:p w14:paraId="2546FD50" w14:textId="77777777" w:rsidR="00CC22B8" w:rsidRPr="00DB4213" w:rsidRDefault="00CC22B8" w:rsidP="00E95FD2">
            <w:pPr>
              <w:suppressAutoHyphens/>
              <w:spacing w:after="120"/>
              <w:ind w:left="360" w:hanging="360"/>
              <w:rPr>
                <w:spacing w:val="-2"/>
                <w:lang w:val="en-GB"/>
              </w:rPr>
            </w:pPr>
            <w:r w:rsidRPr="00DB4213">
              <w:rPr>
                <w:spacing w:val="-2"/>
                <w:sz w:val="32"/>
                <w:lang w:val="en-GB"/>
              </w:rPr>
              <w:sym w:font="Symbol" w:char="F0F0"/>
            </w:r>
            <w:r w:rsidRPr="00DB4213">
              <w:rPr>
                <w:rFonts w:ascii="MT Extra" w:hAnsi="MT Extra"/>
                <w:spacing w:val="-2"/>
                <w:sz w:val="32"/>
                <w:lang w:val="en-GB"/>
              </w:rPr>
              <w:tab/>
            </w:r>
            <w:r w:rsidRPr="00DB4213">
              <w:rPr>
                <w:spacing w:val="-2"/>
                <w:lang w:val="en-GB"/>
              </w:rPr>
              <w:t>Articles of Incorporation or Registration of firm named in 1, above, in accordance with ITB Sub-Clauses 4.1 and 4.2.</w:t>
            </w:r>
          </w:p>
          <w:p w14:paraId="128A7D96" w14:textId="2512411C" w:rsidR="00CC22B8" w:rsidRPr="00DB4213" w:rsidRDefault="00CC22B8" w:rsidP="00CC22B8">
            <w:pPr>
              <w:suppressAutoHyphens/>
              <w:spacing w:after="120"/>
              <w:rPr>
                <w:spacing w:val="-2"/>
                <w:lang w:val="en-GB"/>
              </w:rPr>
            </w:pPr>
          </w:p>
        </w:tc>
      </w:tr>
    </w:tbl>
    <w:p w14:paraId="25CE675D" w14:textId="6294633E" w:rsidR="00E17F9A" w:rsidRPr="000013E7" w:rsidRDefault="00E17F9A" w:rsidP="00126705">
      <w:pPr>
        <w:pStyle w:val="SectionVHeader"/>
        <w:rPr>
          <w:noProof/>
          <w:lang w:val="sr-Cyrl-RS"/>
        </w:rPr>
      </w:pPr>
      <w:r>
        <w:rPr>
          <w:lang w:val="en-GB"/>
        </w:rPr>
        <w:br w:type="page"/>
      </w:r>
      <w:bookmarkStart w:id="168" w:name="_Toc74907969"/>
      <w:bookmarkStart w:id="169" w:name="_Toc98440780"/>
      <w:r w:rsidRPr="000013E7">
        <w:rPr>
          <w:noProof/>
          <w:lang w:val="sr-Cyrl-RS"/>
        </w:rPr>
        <w:lastRenderedPageBreak/>
        <w:t>Bidder's Statements</w:t>
      </w:r>
      <w:r w:rsidR="00126705">
        <w:rPr>
          <w:noProof/>
          <w:lang w:val="sr-Cyrl-RS"/>
        </w:rPr>
        <w:t xml:space="preserve"> </w:t>
      </w:r>
      <w:r w:rsidRPr="000013E7">
        <w:rPr>
          <w:noProof/>
          <w:lang w:val="sr-Cyrl-RS"/>
        </w:rPr>
        <w:t>of Compliance with Mandatory Requirement Form</w:t>
      </w:r>
      <w:bookmarkEnd w:id="168"/>
      <w:bookmarkEnd w:id="169"/>
    </w:p>
    <w:p w14:paraId="7A6026C2" w14:textId="77777777" w:rsidR="00E17F9A" w:rsidRPr="00E17F9A" w:rsidRDefault="00E17F9A" w:rsidP="00E17F9A">
      <w:pPr>
        <w:rPr>
          <w:bCs/>
          <w:iCs/>
          <w:lang w:val="en-GB"/>
        </w:rPr>
      </w:pPr>
    </w:p>
    <w:p w14:paraId="55BBE7B9" w14:textId="77777777" w:rsidR="00E17F9A" w:rsidRPr="00E17F9A" w:rsidRDefault="00E17F9A" w:rsidP="008F0365">
      <w:pPr>
        <w:jc w:val="both"/>
        <w:rPr>
          <w:bCs/>
          <w:iCs/>
          <w:lang w:val="en-GB"/>
        </w:rPr>
      </w:pPr>
      <w:r w:rsidRPr="00E17F9A">
        <w:rPr>
          <w:bCs/>
          <w:iCs/>
          <w:lang w:val="en-GB"/>
        </w:rPr>
        <w:t xml:space="preserve">Under full material and criminal responsibility, as a representative of the bidder, I give the </w:t>
      </w:r>
      <w:proofErr w:type="gramStart"/>
      <w:r w:rsidRPr="00E17F9A">
        <w:rPr>
          <w:bCs/>
          <w:iCs/>
          <w:lang w:val="en-GB"/>
        </w:rPr>
        <w:t>following</w:t>
      </w:r>
      <w:proofErr w:type="gramEnd"/>
    </w:p>
    <w:p w14:paraId="24B578CE" w14:textId="77777777" w:rsidR="00E17F9A" w:rsidRPr="00E17F9A" w:rsidRDefault="00E17F9A" w:rsidP="008F0365">
      <w:pPr>
        <w:jc w:val="center"/>
        <w:rPr>
          <w:bCs/>
          <w:iCs/>
          <w:lang w:val="en-GB"/>
        </w:rPr>
      </w:pPr>
      <w:r w:rsidRPr="00E17F9A">
        <w:rPr>
          <w:bCs/>
          <w:iCs/>
          <w:lang w:val="en-GB"/>
        </w:rPr>
        <w:t>S T A T E M E N T</w:t>
      </w:r>
    </w:p>
    <w:p w14:paraId="60E82D15" w14:textId="74575FEF" w:rsidR="00E17F9A" w:rsidRPr="00E17F9A" w:rsidRDefault="00E17F9A" w:rsidP="008F0365">
      <w:pPr>
        <w:jc w:val="both"/>
        <w:rPr>
          <w:b/>
          <w:bCs/>
          <w:iCs/>
          <w:lang w:val="en-GB"/>
        </w:rPr>
      </w:pPr>
      <w:r w:rsidRPr="00E17F9A">
        <w:rPr>
          <w:bCs/>
          <w:iCs/>
          <w:lang w:val="en-GB"/>
        </w:rPr>
        <w:t xml:space="preserve">Bidder  __________________________________________ [insert name of bidder] in the procurement procedure - </w:t>
      </w:r>
      <w:r w:rsidRPr="00E17F9A">
        <w:rPr>
          <w:b/>
          <w:bCs/>
          <w:iCs/>
          <w:lang w:val="en-GB"/>
        </w:rPr>
        <w:t xml:space="preserve">Procurement of </w:t>
      </w:r>
      <w:r w:rsidR="00347F17">
        <w:rPr>
          <w:b/>
          <w:bCs/>
          <w:iCs/>
          <w:lang w:val="en-GB"/>
        </w:rPr>
        <w:t>furniture</w:t>
      </w:r>
      <w:r w:rsidR="00294601">
        <w:rPr>
          <w:b/>
          <w:bCs/>
          <w:iCs/>
          <w:lang w:val="en-GB"/>
        </w:rPr>
        <w:t xml:space="preserve"> for </w:t>
      </w:r>
      <w:proofErr w:type="spellStart"/>
      <w:r w:rsidR="00294601" w:rsidRPr="00294601">
        <w:rPr>
          <w:b/>
          <w:bCs/>
          <w:iCs/>
          <w:lang w:val="en-GB"/>
        </w:rPr>
        <w:t>for</w:t>
      </w:r>
      <w:proofErr w:type="spellEnd"/>
      <w:r w:rsidR="00294601" w:rsidRPr="00294601">
        <w:rPr>
          <w:b/>
          <w:bCs/>
          <w:iCs/>
          <w:lang w:val="en-GB"/>
        </w:rPr>
        <w:t xml:space="preserve"> the needs of the </w:t>
      </w:r>
      <w:proofErr w:type="spellStart"/>
      <w:r w:rsidR="00294601" w:rsidRPr="00294601">
        <w:rPr>
          <w:b/>
          <w:bCs/>
          <w:iCs/>
          <w:lang w:val="en-GB"/>
        </w:rPr>
        <w:t>Centers</w:t>
      </w:r>
      <w:proofErr w:type="spellEnd"/>
      <w:r w:rsidR="00294601" w:rsidRPr="00294601">
        <w:rPr>
          <w:b/>
          <w:bCs/>
          <w:iCs/>
          <w:lang w:val="en-GB"/>
        </w:rPr>
        <w:t xml:space="preserve"> of Excellence of the University of Kragujevac</w:t>
      </w:r>
      <w:r w:rsidRPr="00E17F9A">
        <w:rPr>
          <w:b/>
          <w:bCs/>
          <w:iCs/>
          <w:lang w:val="en-GB"/>
        </w:rPr>
        <w:t xml:space="preserve">, No. </w:t>
      </w:r>
      <w:r w:rsidR="00294601">
        <w:rPr>
          <w:b/>
          <w:iCs/>
          <w:noProof/>
        </w:rPr>
        <w:t>RID-S/IOP2-2023</w:t>
      </w:r>
      <w:r w:rsidRPr="00E17F9A">
        <w:rPr>
          <w:bCs/>
          <w:iCs/>
          <w:lang w:val="en-GB"/>
        </w:rPr>
        <w:t>, meets the MANDATORY requirement defined by the tender documentation for the procurement in question, as follows:</w:t>
      </w:r>
    </w:p>
    <w:p w14:paraId="46166BF3" w14:textId="77777777" w:rsidR="00E17F9A" w:rsidRPr="00E17F9A" w:rsidRDefault="00E17F9A" w:rsidP="008F0365">
      <w:pPr>
        <w:numPr>
          <w:ilvl w:val="0"/>
          <w:numId w:val="140"/>
        </w:numPr>
        <w:jc w:val="both"/>
        <w:rPr>
          <w:bCs/>
          <w:iCs/>
          <w:lang w:val="en-GB"/>
        </w:rPr>
      </w:pPr>
      <w:r w:rsidRPr="00E17F9A">
        <w:rPr>
          <w:bCs/>
          <w:iCs/>
          <w:lang w:val="en-GB"/>
        </w:rPr>
        <w:t xml:space="preserve">It is registered with the competent </w:t>
      </w:r>
      <w:proofErr w:type="gramStart"/>
      <w:r w:rsidRPr="00E17F9A">
        <w:rPr>
          <w:bCs/>
          <w:iCs/>
          <w:lang w:val="en-GB"/>
        </w:rPr>
        <w:t>body;</w:t>
      </w:r>
      <w:proofErr w:type="gramEnd"/>
    </w:p>
    <w:p w14:paraId="653823A4" w14:textId="77777777" w:rsidR="00E17F9A" w:rsidRPr="00E17F9A" w:rsidRDefault="00E17F9A" w:rsidP="008F0365">
      <w:pPr>
        <w:numPr>
          <w:ilvl w:val="0"/>
          <w:numId w:val="140"/>
        </w:numPr>
        <w:jc w:val="both"/>
        <w:rPr>
          <w:bCs/>
          <w:iCs/>
          <w:lang w:val="en-GB"/>
        </w:rPr>
      </w:pPr>
      <w:r w:rsidRPr="00E17F9A">
        <w:rPr>
          <w:bCs/>
          <w:iCs/>
          <w:lang w:val="en-GB"/>
        </w:rPr>
        <w:t>the economic operator and representative in the period of the previous five years up to the date of expiry of the time limit for submission of tenders, has not been convicted by the final judgment, unless where different period of exclusion from the participation in the public procurement procedures has been set by the final judgment for:</w:t>
      </w:r>
    </w:p>
    <w:p w14:paraId="35BC26AA" w14:textId="77777777" w:rsidR="00E17F9A" w:rsidRPr="00E17F9A" w:rsidRDefault="00E17F9A" w:rsidP="008F0365">
      <w:pPr>
        <w:numPr>
          <w:ilvl w:val="1"/>
          <w:numId w:val="141"/>
        </w:numPr>
        <w:jc w:val="both"/>
        <w:rPr>
          <w:bCs/>
          <w:iCs/>
          <w:lang w:val="en-GB"/>
        </w:rPr>
      </w:pPr>
      <w:r w:rsidRPr="00E17F9A">
        <w:rPr>
          <w:bCs/>
          <w:iCs/>
          <w:lang w:val="en-GB"/>
        </w:rPr>
        <w:t xml:space="preserve">the criminal offense e committed as a member of an organised criminal group and criminal offense of organising for the purpose of committing criminal </w:t>
      </w:r>
      <w:proofErr w:type="gramStart"/>
      <w:r w:rsidRPr="00E17F9A">
        <w:rPr>
          <w:bCs/>
          <w:iCs/>
          <w:lang w:val="en-GB"/>
        </w:rPr>
        <w:t>offenses;</w:t>
      </w:r>
      <w:proofErr w:type="gramEnd"/>
    </w:p>
    <w:p w14:paraId="0E242AAB" w14:textId="77777777" w:rsidR="00E17F9A" w:rsidRPr="00E17F9A" w:rsidRDefault="00E17F9A" w:rsidP="008F0365">
      <w:pPr>
        <w:numPr>
          <w:ilvl w:val="1"/>
          <w:numId w:val="141"/>
        </w:numPr>
        <w:jc w:val="both"/>
        <w:rPr>
          <w:bCs/>
          <w:iCs/>
          <w:lang w:val="en-GB"/>
        </w:rPr>
      </w:pPr>
      <w:r w:rsidRPr="00E17F9A">
        <w:rPr>
          <w:bCs/>
          <w:iCs/>
          <w:lang w:val="en-GB"/>
        </w:rPr>
        <w:t>the criminal offense of abuse of the position of the responsible person, the criminal offense of misconduct in connection with public procurement, the criminal offense of taking bribe in performing an economic activity, the criminal offense of giving bribe in performing an economic activity, the criminal offense of abuse of official position, the criminal offense of trafficking in influence, the criminal offense of accepting bribe and the criminal offense of bribery; the criminal offense of fraud, the criminal offense of obtaining and using the loan and other benefits, the criminal offense of fraud in performing an economic activity and the criminal offense of tax evasion; the criminal offense of terrorism, criminal offense of public incitement to commit terrorist acts, the criminal offense of recruitment and training for the commission of terrorist acts and the criminal offense of terrorist association; the criminal offense of money laundering and the criminal offense of financing terrorism; the criminal offense of trafficking in human beings and the criminal offense of establishing a slavery relation and transportation of persons in slavery relation</w:t>
      </w:r>
    </w:p>
    <w:p w14:paraId="1C858C9C" w14:textId="6CD33E03" w:rsidR="00E17F9A" w:rsidRPr="00E17F9A" w:rsidRDefault="00E17F9A" w:rsidP="008F0365">
      <w:pPr>
        <w:numPr>
          <w:ilvl w:val="0"/>
          <w:numId w:val="140"/>
        </w:numPr>
        <w:jc w:val="both"/>
        <w:rPr>
          <w:bCs/>
          <w:iCs/>
          <w:lang w:val="en-GB"/>
        </w:rPr>
      </w:pPr>
      <w:r w:rsidRPr="00E17F9A">
        <w:rPr>
          <w:bCs/>
          <w:iCs/>
          <w:lang w:val="en-GB"/>
        </w:rPr>
        <w:t xml:space="preserve">It has settled due taxes and contributions for compulsory social insurance or that the payment of debt has been postponed, in accordance with a special regulation, under a binding agreement or decision, including any interests accrued and </w:t>
      </w:r>
      <w:proofErr w:type="gramStart"/>
      <w:r w:rsidRPr="00E17F9A">
        <w:rPr>
          <w:bCs/>
          <w:iCs/>
          <w:lang w:val="en-GB"/>
        </w:rPr>
        <w:t>fines</w:t>
      </w:r>
      <w:r w:rsidR="008E4C99">
        <w:rPr>
          <w:bCs/>
          <w:iCs/>
          <w:lang w:val="en-GB"/>
        </w:rPr>
        <w:t>;</w:t>
      </w:r>
      <w:proofErr w:type="gramEnd"/>
    </w:p>
    <w:p w14:paraId="4A6FEFC6" w14:textId="77777777" w:rsidR="00E17F9A" w:rsidRPr="00E17F9A" w:rsidRDefault="00E17F9A" w:rsidP="008F0365">
      <w:pPr>
        <w:numPr>
          <w:ilvl w:val="0"/>
          <w:numId w:val="140"/>
        </w:numPr>
        <w:jc w:val="both"/>
        <w:rPr>
          <w:bCs/>
          <w:iCs/>
          <w:lang w:val="en-GB"/>
        </w:rPr>
      </w:pPr>
      <w:r w:rsidRPr="00E17F9A">
        <w:rPr>
          <w:bCs/>
          <w:iCs/>
          <w:lang w:val="en-GB"/>
        </w:rPr>
        <w:t xml:space="preserve">The economic operator has not in the period of the previous two years up to the date of submission of submission of tenders, violated applicable 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in the above </w:t>
      </w:r>
      <w:proofErr w:type="gramStart"/>
      <w:r w:rsidRPr="00E17F9A">
        <w:rPr>
          <w:bCs/>
          <w:iCs/>
          <w:lang w:val="en-GB"/>
        </w:rPr>
        <w:t>areas;</w:t>
      </w:r>
      <w:proofErr w:type="gramEnd"/>
    </w:p>
    <w:p w14:paraId="434E5420" w14:textId="5FE040F9" w:rsidR="00E17F9A" w:rsidRPr="00E17F9A" w:rsidRDefault="00E17F9A" w:rsidP="008A1EFD">
      <w:pPr>
        <w:numPr>
          <w:ilvl w:val="0"/>
          <w:numId w:val="140"/>
        </w:numPr>
        <w:jc w:val="both"/>
        <w:rPr>
          <w:bCs/>
          <w:iCs/>
          <w:lang w:val="en-GB"/>
        </w:rPr>
      </w:pPr>
      <w:r w:rsidRPr="00E17F9A">
        <w:rPr>
          <w:bCs/>
          <w:iCs/>
          <w:lang w:val="en-GB"/>
        </w:rPr>
        <w:t xml:space="preserve">There is no conflict of interest, within the meaning of the </w:t>
      </w:r>
      <w:r w:rsidR="008A1EFD">
        <w:rPr>
          <w:bCs/>
          <w:iCs/>
          <w:lang w:val="en-GB"/>
        </w:rPr>
        <w:t>c</w:t>
      </w:r>
      <w:r w:rsidR="008A1EFD" w:rsidRPr="008A1EFD">
        <w:rPr>
          <w:bCs/>
          <w:iCs/>
          <w:lang w:val="en-GB"/>
        </w:rPr>
        <w:t xml:space="preserve">lause 4.2. – Section I, Instructions to </w:t>
      </w:r>
      <w:proofErr w:type="gramStart"/>
      <w:r w:rsidR="008A1EFD" w:rsidRPr="008A1EFD">
        <w:rPr>
          <w:bCs/>
          <w:iCs/>
          <w:lang w:val="en-GB"/>
        </w:rPr>
        <w:t>Bidders</w:t>
      </w:r>
      <w:r w:rsidRPr="00E17F9A">
        <w:rPr>
          <w:bCs/>
          <w:iCs/>
          <w:lang w:val="en-GB"/>
        </w:rPr>
        <w:t>;</w:t>
      </w:r>
      <w:proofErr w:type="gramEnd"/>
    </w:p>
    <w:p w14:paraId="2EFE1742" w14:textId="0C1618D0" w:rsidR="00E17F9A" w:rsidRDefault="00E17F9A" w:rsidP="008F0365">
      <w:pPr>
        <w:numPr>
          <w:ilvl w:val="0"/>
          <w:numId w:val="140"/>
        </w:numPr>
        <w:jc w:val="both"/>
        <w:rPr>
          <w:bCs/>
          <w:iCs/>
          <w:lang w:val="en-GB"/>
        </w:rPr>
      </w:pPr>
      <w:r w:rsidRPr="00E17F9A">
        <w:rPr>
          <w:bCs/>
          <w:iCs/>
          <w:lang w:val="en-GB"/>
        </w:rPr>
        <w:t xml:space="preserve">That the economic operator has not undertaken to unduly influence the decision-making process of the contracting authority/entity or obtain confidential information that may </w:t>
      </w:r>
      <w:r w:rsidRPr="00E17F9A">
        <w:rPr>
          <w:bCs/>
          <w:iCs/>
          <w:lang w:val="en-GB"/>
        </w:rPr>
        <w:lastRenderedPageBreak/>
        <w:t xml:space="preserve">confer upon </w:t>
      </w:r>
      <w:proofErr w:type="gramStart"/>
      <w:r w:rsidRPr="00E17F9A">
        <w:rPr>
          <w:bCs/>
          <w:iCs/>
          <w:lang w:val="en-GB"/>
        </w:rPr>
        <w:t>it</w:t>
      </w:r>
      <w:proofErr w:type="gramEnd"/>
      <w:r w:rsidRPr="00E17F9A">
        <w:rPr>
          <w:bCs/>
          <w:iCs/>
          <w:lang w:val="en-GB"/>
        </w:rPr>
        <w:t xml:space="preserve"> undue advantage in the public procurement procedure or to has provided misleading information that may have effect on decisions concerning the exclusion of economic operator, the selection of an economic operator or the award of a contract;</w:t>
      </w:r>
    </w:p>
    <w:p w14:paraId="0AE77256" w14:textId="77777777" w:rsidR="002C012A" w:rsidRPr="002C012A" w:rsidRDefault="002C012A" w:rsidP="002C012A">
      <w:pPr>
        <w:numPr>
          <w:ilvl w:val="0"/>
          <w:numId w:val="140"/>
        </w:numPr>
        <w:jc w:val="both"/>
        <w:rPr>
          <w:bCs/>
          <w:iCs/>
          <w:lang w:val="en-GB"/>
        </w:rPr>
      </w:pPr>
      <w:r w:rsidRPr="002C012A">
        <w:rPr>
          <w:bCs/>
          <w:iCs/>
          <w:lang w:val="en-GB"/>
        </w:rPr>
        <w:t>Within the period of previous three years from the date of the bid submission deadline, has not fulfilled the obligations from previously signed procurement contracts or previously signed concession contracts, which resulted with termination of contract, encashment of contract security (guarantees, bill of exchange etc.), damage compensation etc.</w:t>
      </w:r>
    </w:p>
    <w:p w14:paraId="6C1A0CB4" w14:textId="77777777" w:rsidR="002C012A" w:rsidRPr="002C012A" w:rsidRDefault="002C012A" w:rsidP="002C012A">
      <w:pPr>
        <w:numPr>
          <w:ilvl w:val="0"/>
          <w:numId w:val="140"/>
        </w:numPr>
        <w:jc w:val="both"/>
        <w:rPr>
          <w:bCs/>
          <w:iCs/>
          <w:lang w:val="en-GB"/>
        </w:rPr>
      </w:pPr>
      <w:r w:rsidRPr="002C012A">
        <w:rPr>
          <w:bCs/>
          <w:iCs/>
          <w:lang w:val="en-GB"/>
        </w:rPr>
        <w:t xml:space="preserve">In the procurement procedures, within the period of three previous years from the date of the bid submission deadline, has submitted false information necessary for evaluation of the reasons for exclusion or qualification criteria of economic operator or has not been in the condition to submit qualification criteria </w:t>
      </w:r>
      <w:proofErr w:type="gramStart"/>
      <w:r w:rsidRPr="002C012A">
        <w:rPr>
          <w:bCs/>
          <w:iCs/>
          <w:lang w:val="en-GB"/>
        </w:rPr>
        <w:t>evidences</w:t>
      </w:r>
      <w:proofErr w:type="gramEnd"/>
      <w:r w:rsidRPr="002C012A">
        <w:rPr>
          <w:bCs/>
          <w:iCs/>
          <w:lang w:val="en-GB"/>
        </w:rPr>
        <w:t xml:space="preserve"> for qualitative selection of economic operator, if the statement on fulfilment of qualification criteria was used as an evidence. </w:t>
      </w:r>
    </w:p>
    <w:p w14:paraId="64CF0B54" w14:textId="77777777" w:rsidR="00E17F9A" w:rsidRDefault="00E17F9A" w:rsidP="00E17F9A">
      <w:pPr>
        <w:rPr>
          <w:bCs/>
          <w:iCs/>
          <w:lang w:val="en-GB"/>
        </w:rPr>
      </w:pPr>
    </w:p>
    <w:p w14:paraId="07B35984" w14:textId="50B831E8" w:rsidR="0011108C" w:rsidRPr="00E17F9A" w:rsidRDefault="0011108C" w:rsidP="001D324B">
      <w:pPr>
        <w:jc w:val="both"/>
        <w:rPr>
          <w:bCs/>
          <w:iCs/>
          <w:lang w:val="en-GB"/>
        </w:rPr>
      </w:pPr>
      <w:r w:rsidRPr="00950BF3">
        <w:rPr>
          <w:b/>
          <w:lang w:val="en-GB"/>
        </w:rPr>
        <w:t>Furthermore, any Bidder under the above situation may provide evidence to the effect that measures taken by the Bidder are sufficient to demonstrate its reliability despite the existence of a relevant ground for exclusion. If such evidence is considered as sufficient, the Bidder concerned shall not be excluded from the procurement procedure</w:t>
      </w:r>
      <w:r w:rsidR="0061325D">
        <w:rPr>
          <w:b/>
          <w:lang w:val="en-GB"/>
        </w:rPr>
        <w:t>.</w:t>
      </w:r>
    </w:p>
    <w:p w14:paraId="75F272E0" w14:textId="77777777" w:rsidR="00E17F9A" w:rsidRPr="00E17F9A" w:rsidRDefault="00E17F9A" w:rsidP="00E17F9A">
      <w:pPr>
        <w:rPr>
          <w:bCs/>
          <w:iCs/>
          <w:lang w:val="en-GB"/>
        </w:rPr>
      </w:pPr>
    </w:p>
    <w:p w14:paraId="2BFD46F7" w14:textId="77777777" w:rsidR="00E17F9A" w:rsidRPr="00E17F9A" w:rsidRDefault="00E17F9A" w:rsidP="00E17F9A">
      <w:pPr>
        <w:rPr>
          <w:bCs/>
          <w:iCs/>
          <w:lang w:val="en-GB"/>
        </w:rPr>
      </w:pPr>
    </w:p>
    <w:p w14:paraId="2E983E89" w14:textId="77777777" w:rsidR="00E17F9A" w:rsidRPr="00E17F9A" w:rsidRDefault="00E17F9A" w:rsidP="00E17F9A">
      <w:pPr>
        <w:rPr>
          <w:bCs/>
          <w:iCs/>
          <w:lang w:val="en-GB"/>
        </w:rPr>
      </w:pPr>
    </w:p>
    <w:p w14:paraId="21A3C837" w14:textId="77777777" w:rsidR="00E17F9A" w:rsidRPr="00E17F9A" w:rsidRDefault="00E17F9A" w:rsidP="00E17F9A">
      <w:pPr>
        <w:rPr>
          <w:bCs/>
          <w:iCs/>
          <w:lang w:val="en-GB"/>
        </w:rPr>
      </w:pPr>
    </w:p>
    <w:p w14:paraId="2344B389" w14:textId="77777777" w:rsidR="00E17F9A" w:rsidRPr="00E17F9A" w:rsidRDefault="00E17F9A" w:rsidP="00E17F9A">
      <w:pPr>
        <w:rPr>
          <w:bCs/>
          <w:iCs/>
          <w:lang w:val="en-GB"/>
        </w:rPr>
      </w:pPr>
    </w:p>
    <w:p w14:paraId="1DA8422C" w14:textId="77777777" w:rsidR="00E17F9A" w:rsidRPr="00E17F9A" w:rsidRDefault="00E17F9A" w:rsidP="00E17F9A">
      <w:pPr>
        <w:rPr>
          <w:b/>
          <w:bCs/>
          <w:i/>
          <w:iCs/>
          <w:lang w:val="en-GB"/>
        </w:rPr>
      </w:pPr>
    </w:p>
    <w:tbl>
      <w:tblPr>
        <w:tblW w:w="0" w:type="auto"/>
        <w:jc w:val="center"/>
        <w:tblLayout w:type="fixed"/>
        <w:tblLook w:val="0000" w:firstRow="0" w:lastRow="0" w:firstColumn="0" w:lastColumn="0" w:noHBand="0" w:noVBand="0"/>
      </w:tblPr>
      <w:tblGrid>
        <w:gridCol w:w="3080"/>
        <w:gridCol w:w="3068"/>
        <w:gridCol w:w="3094"/>
      </w:tblGrid>
      <w:tr w:rsidR="00E17F9A" w:rsidRPr="00E17F9A" w14:paraId="20334A6D" w14:textId="77777777" w:rsidTr="00E95FD2">
        <w:trPr>
          <w:jc w:val="center"/>
        </w:trPr>
        <w:tc>
          <w:tcPr>
            <w:tcW w:w="3080" w:type="dxa"/>
            <w:shd w:val="clear" w:color="auto" w:fill="auto"/>
            <w:vAlign w:val="center"/>
          </w:tcPr>
          <w:p w14:paraId="5AFF5CB0" w14:textId="77777777" w:rsidR="00E17F9A" w:rsidRPr="00E17F9A" w:rsidRDefault="00E17F9A" w:rsidP="00E17F9A">
            <w:pPr>
              <w:rPr>
                <w:lang w:val="en-GB"/>
              </w:rPr>
            </w:pPr>
            <w:r w:rsidRPr="00E17F9A">
              <w:rPr>
                <w:lang w:val="en-GB"/>
              </w:rPr>
              <w:t>In:</w:t>
            </w:r>
          </w:p>
          <w:p w14:paraId="1193A973" w14:textId="77777777" w:rsidR="00E17F9A" w:rsidRPr="00E17F9A" w:rsidRDefault="00E17F9A" w:rsidP="00E17F9A">
            <w:pPr>
              <w:rPr>
                <w:lang w:val="en-GB"/>
              </w:rPr>
            </w:pPr>
            <w:r w:rsidRPr="00E17F9A">
              <w:rPr>
                <w:lang w:val="en-GB"/>
              </w:rPr>
              <w:t>Date:</w:t>
            </w:r>
          </w:p>
        </w:tc>
        <w:tc>
          <w:tcPr>
            <w:tcW w:w="3068" w:type="dxa"/>
            <w:shd w:val="clear" w:color="auto" w:fill="auto"/>
            <w:vAlign w:val="center"/>
          </w:tcPr>
          <w:p w14:paraId="68D86EA0" w14:textId="3AEE2C5A" w:rsidR="00E17F9A" w:rsidRPr="00E17F9A" w:rsidRDefault="00E17F9A" w:rsidP="00E17F9A">
            <w:pPr>
              <w:rPr>
                <w:lang w:val="en-GB"/>
              </w:rPr>
            </w:pPr>
          </w:p>
        </w:tc>
        <w:tc>
          <w:tcPr>
            <w:tcW w:w="3094" w:type="dxa"/>
            <w:shd w:val="clear" w:color="auto" w:fill="auto"/>
            <w:vAlign w:val="center"/>
          </w:tcPr>
          <w:p w14:paraId="5218E5C3" w14:textId="77777777" w:rsidR="00E17F9A" w:rsidRPr="00E17F9A" w:rsidRDefault="00E17F9A" w:rsidP="00E17F9A">
            <w:pPr>
              <w:rPr>
                <w:lang w:val="en-GB"/>
              </w:rPr>
            </w:pPr>
            <w:r w:rsidRPr="00E17F9A">
              <w:rPr>
                <w:lang w:val="en-GB"/>
              </w:rPr>
              <w:t xml:space="preserve">Signature of the authorised representative </w:t>
            </w:r>
          </w:p>
        </w:tc>
      </w:tr>
      <w:tr w:rsidR="00E17F9A" w:rsidRPr="00E17F9A" w14:paraId="7BB548F5" w14:textId="77777777" w:rsidTr="00E95FD2">
        <w:trPr>
          <w:jc w:val="center"/>
        </w:trPr>
        <w:tc>
          <w:tcPr>
            <w:tcW w:w="3080" w:type="dxa"/>
            <w:tcBorders>
              <w:bottom w:val="single" w:sz="4" w:space="0" w:color="000000"/>
            </w:tcBorders>
            <w:shd w:val="clear" w:color="auto" w:fill="auto"/>
          </w:tcPr>
          <w:p w14:paraId="6ABAF03E" w14:textId="77777777" w:rsidR="00E17F9A" w:rsidRPr="00E17F9A" w:rsidRDefault="00E17F9A" w:rsidP="00E17F9A">
            <w:pPr>
              <w:rPr>
                <w:lang w:val="en-GB"/>
              </w:rPr>
            </w:pPr>
          </w:p>
        </w:tc>
        <w:tc>
          <w:tcPr>
            <w:tcW w:w="3068" w:type="dxa"/>
            <w:shd w:val="clear" w:color="auto" w:fill="auto"/>
          </w:tcPr>
          <w:p w14:paraId="209F60A7" w14:textId="77777777" w:rsidR="00E17F9A" w:rsidRPr="00E17F9A" w:rsidRDefault="00E17F9A" w:rsidP="00E17F9A">
            <w:pPr>
              <w:rPr>
                <w:lang w:val="en-GB"/>
              </w:rPr>
            </w:pPr>
          </w:p>
        </w:tc>
        <w:tc>
          <w:tcPr>
            <w:tcW w:w="3094" w:type="dxa"/>
            <w:tcBorders>
              <w:bottom w:val="single" w:sz="4" w:space="0" w:color="000000"/>
            </w:tcBorders>
            <w:shd w:val="clear" w:color="auto" w:fill="auto"/>
          </w:tcPr>
          <w:p w14:paraId="1D4BB040" w14:textId="77777777" w:rsidR="00E17F9A" w:rsidRPr="00E17F9A" w:rsidRDefault="00E17F9A" w:rsidP="00E17F9A">
            <w:pPr>
              <w:rPr>
                <w:lang w:val="en-GB"/>
              </w:rPr>
            </w:pPr>
          </w:p>
        </w:tc>
      </w:tr>
    </w:tbl>
    <w:p w14:paraId="74BCEAAB" w14:textId="77777777" w:rsidR="00E17F9A" w:rsidRPr="00E17F9A" w:rsidRDefault="00E17F9A" w:rsidP="00E17F9A">
      <w:pPr>
        <w:rPr>
          <w:b/>
          <w:bCs/>
          <w:i/>
          <w:iCs/>
          <w:lang w:val="en-GB"/>
        </w:rPr>
      </w:pPr>
    </w:p>
    <w:p w14:paraId="0E839224" w14:textId="77777777" w:rsidR="00E17F9A" w:rsidRPr="00E17F9A" w:rsidRDefault="00E17F9A" w:rsidP="00E17F9A">
      <w:pPr>
        <w:rPr>
          <w:iCs/>
          <w:lang w:val="en-GB"/>
        </w:rPr>
      </w:pPr>
      <w:r w:rsidRPr="00E17F9A">
        <w:rPr>
          <w:iCs/>
          <w:lang w:val="en-GB"/>
        </w:rPr>
        <w:br w:type="page"/>
      </w:r>
    </w:p>
    <w:p w14:paraId="688A37D5" w14:textId="77777777" w:rsidR="00E17F9A" w:rsidRPr="00E17F9A" w:rsidRDefault="00E17F9A" w:rsidP="00E17F9A">
      <w:pPr>
        <w:rPr>
          <w:lang w:val="en-GB"/>
        </w:rPr>
      </w:pPr>
    </w:p>
    <w:p w14:paraId="198CCE88" w14:textId="6FB3FE67" w:rsidR="00E17F9A" w:rsidRPr="001D324B" w:rsidRDefault="00E17F9A" w:rsidP="001D324B">
      <w:pPr>
        <w:pStyle w:val="SectionVHeader"/>
        <w:rPr>
          <w:noProof/>
          <w:lang w:val="sr-Cyrl-RS"/>
        </w:rPr>
      </w:pPr>
      <w:bookmarkStart w:id="170" w:name="_Toc74907970"/>
      <w:bookmarkStart w:id="171" w:name="_Toc98440781"/>
      <w:r w:rsidRPr="001D324B">
        <w:rPr>
          <w:noProof/>
          <w:lang w:val="sr-Cyrl-RS"/>
        </w:rPr>
        <w:t>Subcontractor’s Statements of Compliance with Mandatory Requirement Form</w:t>
      </w:r>
      <w:bookmarkEnd w:id="170"/>
      <w:bookmarkEnd w:id="171"/>
    </w:p>
    <w:p w14:paraId="49DBFD50" w14:textId="77777777" w:rsidR="00E17F9A" w:rsidRPr="00E17F9A" w:rsidRDefault="00E17F9A" w:rsidP="00E17F9A">
      <w:pPr>
        <w:rPr>
          <w:b/>
          <w:bCs/>
          <w:iCs/>
          <w:lang w:val="en-GB"/>
        </w:rPr>
      </w:pPr>
    </w:p>
    <w:p w14:paraId="1791D1F6" w14:textId="77777777" w:rsidR="00E17F9A" w:rsidRPr="00E17F9A" w:rsidRDefault="00E17F9A" w:rsidP="008F0365">
      <w:pPr>
        <w:jc w:val="both"/>
        <w:rPr>
          <w:bCs/>
          <w:iCs/>
          <w:lang w:val="en-GB"/>
        </w:rPr>
      </w:pPr>
      <w:r w:rsidRPr="00E17F9A">
        <w:rPr>
          <w:bCs/>
          <w:iCs/>
          <w:lang w:val="en-GB"/>
        </w:rPr>
        <w:t xml:space="preserve">Under full material and criminal responsibility, as a representative of the bidder, I give the </w:t>
      </w:r>
      <w:proofErr w:type="gramStart"/>
      <w:r w:rsidRPr="00E17F9A">
        <w:rPr>
          <w:bCs/>
          <w:iCs/>
          <w:lang w:val="en-GB"/>
        </w:rPr>
        <w:t>following</w:t>
      </w:r>
      <w:proofErr w:type="gramEnd"/>
    </w:p>
    <w:p w14:paraId="5030936C" w14:textId="77777777" w:rsidR="00E17F9A" w:rsidRPr="00E17F9A" w:rsidRDefault="00E17F9A" w:rsidP="008F0365">
      <w:pPr>
        <w:jc w:val="center"/>
        <w:rPr>
          <w:bCs/>
          <w:iCs/>
          <w:lang w:val="en-GB"/>
        </w:rPr>
      </w:pPr>
      <w:r w:rsidRPr="00E17F9A">
        <w:rPr>
          <w:bCs/>
          <w:iCs/>
          <w:lang w:val="en-GB"/>
        </w:rPr>
        <w:t>S T A T E M E N T</w:t>
      </w:r>
    </w:p>
    <w:p w14:paraId="729473E4" w14:textId="7ED94290" w:rsidR="00E17F9A" w:rsidRPr="00E17F9A" w:rsidRDefault="00E17F9A" w:rsidP="008F0365">
      <w:pPr>
        <w:jc w:val="both"/>
        <w:rPr>
          <w:b/>
          <w:bCs/>
          <w:iCs/>
          <w:lang w:val="en-GB"/>
        </w:rPr>
      </w:pPr>
      <w:r w:rsidRPr="00E17F9A">
        <w:rPr>
          <w:bCs/>
          <w:iCs/>
          <w:lang w:val="en-GB"/>
        </w:rPr>
        <w:t xml:space="preserve">Subcontractor __________________________________________ [insert name of subcontractor] in the procurement procedure - </w:t>
      </w:r>
      <w:r w:rsidRPr="00E17F9A">
        <w:rPr>
          <w:b/>
          <w:bCs/>
          <w:iCs/>
          <w:lang w:val="en-GB"/>
        </w:rPr>
        <w:t xml:space="preserve">Procurement of </w:t>
      </w:r>
      <w:r w:rsidR="00347F17">
        <w:rPr>
          <w:b/>
          <w:bCs/>
          <w:iCs/>
          <w:lang w:val="en-GB"/>
        </w:rPr>
        <w:t xml:space="preserve">furniture </w:t>
      </w:r>
      <w:r w:rsidR="00294601" w:rsidRPr="00294601">
        <w:rPr>
          <w:b/>
          <w:bCs/>
          <w:iCs/>
          <w:lang w:val="en-GB"/>
        </w:rPr>
        <w:t xml:space="preserve">for the needs of the </w:t>
      </w:r>
      <w:proofErr w:type="spellStart"/>
      <w:r w:rsidR="00294601" w:rsidRPr="00294601">
        <w:rPr>
          <w:b/>
          <w:bCs/>
          <w:iCs/>
          <w:lang w:val="en-GB"/>
        </w:rPr>
        <w:t>Centers</w:t>
      </w:r>
      <w:proofErr w:type="spellEnd"/>
      <w:r w:rsidR="00294601" w:rsidRPr="00294601">
        <w:rPr>
          <w:b/>
          <w:bCs/>
          <w:iCs/>
          <w:lang w:val="en-GB"/>
        </w:rPr>
        <w:t xml:space="preserve"> of Excellence of the University of Kragujevac</w:t>
      </w:r>
      <w:r w:rsidRPr="00E17F9A">
        <w:rPr>
          <w:b/>
          <w:bCs/>
          <w:iCs/>
          <w:lang w:val="en-GB"/>
        </w:rPr>
        <w:t xml:space="preserve">, No. </w:t>
      </w:r>
      <w:r w:rsidR="00294601">
        <w:rPr>
          <w:b/>
          <w:bCs/>
          <w:iCs/>
          <w:lang w:val="en-GB"/>
        </w:rPr>
        <w:t>RID-S</w:t>
      </w:r>
      <w:r w:rsidR="00C40A74">
        <w:rPr>
          <w:b/>
          <w:bCs/>
          <w:iCs/>
          <w:lang w:val="en-GB"/>
        </w:rPr>
        <w:t>/</w:t>
      </w:r>
      <w:r w:rsidR="00294601">
        <w:rPr>
          <w:b/>
          <w:bCs/>
          <w:iCs/>
          <w:lang w:val="en-GB"/>
        </w:rPr>
        <w:t>IOP2-</w:t>
      </w:r>
      <w:r w:rsidR="00B14EDD">
        <w:rPr>
          <w:b/>
          <w:bCs/>
          <w:iCs/>
          <w:lang w:val="en-GB"/>
        </w:rPr>
        <w:t>2</w:t>
      </w:r>
      <w:r w:rsidR="00294601">
        <w:rPr>
          <w:b/>
          <w:bCs/>
          <w:iCs/>
          <w:lang w:val="en-GB"/>
        </w:rPr>
        <w:t>023</w:t>
      </w:r>
      <w:r w:rsidRPr="00E17F9A">
        <w:rPr>
          <w:bCs/>
          <w:iCs/>
          <w:lang w:val="en-GB"/>
        </w:rPr>
        <w:t>, meets the MANDATORY requirement defined by the tender documentation for the procurement in question, as follows:</w:t>
      </w:r>
    </w:p>
    <w:p w14:paraId="442EF3FB" w14:textId="77777777" w:rsidR="00E17F9A" w:rsidRPr="00E17F9A" w:rsidRDefault="00E17F9A" w:rsidP="008F0365">
      <w:pPr>
        <w:numPr>
          <w:ilvl w:val="0"/>
          <w:numId w:val="140"/>
        </w:numPr>
        <w:jc w:val="both"/>
        <w:rPr>
          <w:bCs/>
          <w:iCs/>
          <w:lang w:val="en-GB"/>
        </w:rPr>
      </w:pPr>
      <w:r w:rsidRPr="00E17F9A">
        <w:rPr>
          <w:bCs/>
          <w:iCs/>
          <w:lang w:val="en-GB"/>
        </w:rPr>
        <w:t xml:space="preserve">It is registered with the competent </w:t>
      </w:r>
      <w:proofErr w:type="gramStart"/>
      <w:r w:rsidRPr="00E17F9A">
        <w:rPr>
          <w:bCs/>
          <w:iCs/>
          <w:lang w:val="en-GB"/>
        </w:rPr>
        <w:t>body;</w:t>
      </w:r>
      <w:proofErr w:type="gramEnd"/>
    </w:p>
    <w:p w14:paraId="5852AB4A" w14:textId="77777777" w:rsidR="00E17F9A" w:rsidRPr="00E17F9A" w:rsidRDefault="00E17F9A" w:rsidP="008F0365">
      <w:pPr>
        <w:numPr>
          <w:ilvl w:val="0"/>
          <w:numId w:val="140"/>
        </w:numPr>
        <w:jc w:val="both"/>
        <w:rPr>
          <w:bCs/>
          <w:iCs/>
          <w:lang w:val="en-GB"/>
        </w:rPr>
      </w:pPr>
      <w:r w:rsidRPr="00E17F9A">
        <w:rPr>
          <w:bCs/>
          <w:iCs/>
          <w:lang w:val="en-GB"/>
        </w:rPr>
        <w:t>the economic operator and representative in the period of the previous five years up to the date of expiry of the time limit for submission of tenders, has not been convicted by the final judgment, unless where different period of exclusion from the participation in the public procurement procedures has been set by the final judgment for:</w:t>
      </w:r>
    </w:p>
    <w:p w14:paraId="76821E2E" w14:textId="77777777" w:rsidR="00E17F9A" w:rsidRPr="00E17F9A" w:rsidRDefault="00E17F9A" w:rsidP="008F0365">
      <w:pPr>
        <w:numPr>
          <w:ilvl w:val="1"/>
          <w:numId w:val="141"/>
        </w:numPr>
        <w:jc w:val="both"/>
        <w:rPr>
          <w:bCs/>
          <w:iCs/>
          <w:lang w:val="en-GB"/>
        </w:rPr>
      </w:pPr>
      <w:r w:rsidRPr="00E17F9A">
        <w:rPr>
          <w:bCs/>
          <w:iCs/>
          <w:lang w:val="en-GB"/>
        </w:rPr>
        <w:t xml:space="preserve">the criminal offense e committed as a member of an organised criminal group and criminal offense of organising for the purpose of committing criminal </w:t>
      </w:r>
      <w:proofErr w:type="gramStart"/>
      <w:r w:rsidRPr="00E17F9A">
        <w:rPr>
          <w:bCs/>
          <w:iCs/>
          <w:lang w:val="en-GB"/>
        </w:rPr>
        <w:t>offenses;</w:t>
      </w:r>
      <w:proofErr w:type="gramEnd"/>
    </w:p>
    <w:p w14:paraId="78CCC4EA" w14:textId="487DFDE9" w:rsidR="00E17F9A" w:rsidRPr="00E17F9A" w:rsidRDefault="00E17F9A" w:rsidP="008F0365">
      <w:pPr>
        <w:numPr>
          <w:ilvl w:val="1"/>
          <w:numId w:val="141"/>
        </w:numPr>
        <w:jc w:val="both"/>
        <w:rPr>
          <w:bCs/>
          <w:iCs/>
          <w:lang w:val="en-GB"/>
        </w:rPr>
      </w:pPr>
      <w:r w:rsidRPr="00E17F9A">
        <w:rPr>
          <w:bCs/>
          <w:iCs/>
          <w:lang w:val="en-GB"/>
        </w:rPr>
        <w:t>the criminal offense of abuse of the position of the responsible person, the criminal offense of misconduct in connection with public procurement, the criminal offense of taking bribe in performing an economic activity, the criminal offense of giving bribe in performing an economic activity, the criminal offense of abuse of official position, the criminal offense of trafficking in influence, the criminal offense of accepting bribe and the criminal offense of bribery; the criminal offense of fraud, the criminal offense of obtaining and using the loan and other benefits, the criminal offense of fraud in performing an economic activity and the criminal offense of tax evasion; the criminal offense of terrorism, criminal offense of public incitement to commit terrorist acts, the criminal offense of recruitment and training for the commission of terrorist acts and the criminal offense of terrorist association; the criminal offense of money laundering and the criminal offense of financing terrorism; the criminal offense of trafficking in human beings and the criminal offense of establishing a slavery relation and transportation of persons in slavery relation</w:t>
      </w:r>
    </w:p>
    <w:p w14:paraId="62AB4F19" w14:textId="4AAA090C" w:rsidR="00E17F9A" w:rsidRPr="00E17F9A" w:rsidRDefault="00E17F9A" w:rsidP="008F0365">
      <w:pPr>
        <w:numPr>
          <w:ilvl w:val="0"/>
          <w:numId w:val="140"/>
        </w:numPr>
        <w:jc w:val="both"/>
        <w:rPr>
          <w:bCs/>
          <w:iCs/>
          <w:lang w:val="en-GB"/>
        </w:rPr>
      </w:pPr>
      <w:r w:rsidRPr="00E17F9A">
        <w:rPr>
          <w:bCs/>
          <w:iCs/>
          <w:lang w:val="en-GB"/>
        </w:rPr>
        <w:t xml:space="preserve">It has settled due taxes and contributions for compulsory social insurance or that the payment of debt has been postponed, in accordance with a special regulation, under a binding agreement or decision, including any interests accrued and </w:t>
      </w:r>
      <w:proofErr w:type="gramStart"/>
      <w:r w:rsidRPr="00E17F9A">
        <w:rPr>
          <w:bCs/>
          <w:iCs/>
          <w:lang w:val="en-GB"/>
        </w:rPr>
        <w:t>fines</w:t>
      </w:r>
      <w:r w:rsidR="00E43949">
        <w:rPr>
          <w:bCs/>
          <w:iCs/>
          <w:lang w:val="en-GB"/>
        </w:rPr>
        <w:t>;</w:t>
      </w:r>
      <w:proofErr w:type="gramEnd"/>
    </w:p>
    <w:p w14:paraId="6106694B" w14:textId="77777777" w:rsidR="00E17F9A" w:rsidRPr="00E17F9A" w:rsidRDefault="00E17F9A" w:rsidP="008F0365">
      <w:pPr>
        <w:numPr>
          <w:ilvl w:val="0"/>
          <w:numId w:val="140"/>
        </w:numPr>
        <w:jc w:val="both"/>
        <w:rPr>
          <w:bCs/>
          <w:iCs/>
          <w:lang w:val="en-GB"/>
        </w:rPr>
      </w:pPr>
      <w:r w:rsidRPr="00E17F9A">
        <w:rPr>
          <w:bCs/>
          <w:iCs/>
          <w:lang w:val="en-GB"/>
        </w:rPr>
        <w:t xml:space="preserve">The economic operator has not in the period of the previous two years up to the date of submission of submission of tenders, violated applicable 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in the above </w:t>
      </w:r>
      <w:proofErr w:type="gramStart"/>
      <w:r w:rsidRPr="00E17F9A">
        <w:rPr>
          <w:bCs/>
          <w:iCs/>
          <w:lang w:val="en-GB"/>
        </w:rPr>
        <w:t>areas;</w:t>
      </w:r>
      <w:proofErr w:type="gramEnd"/>
    </w:p>
    <w:p w14:paraId="4E023BB6" w14:textId="24829D73" w:rsidR="00E17F9A" w:rsidRPr="00E17F9A" w:rsidRDefault="00E17F9A" w:rsidP="006A621E">
      <w:pPr>
        <w:numPr>
          <w:ilvl w:val="0"/>
          <w:numId w:val="140"/>
        </w:numPr>
        <w:jc w:val="both"/>
        <w:rPr>
          <w:bCs/>
          <w:iCs/>
          <w:lang w:val="en-GB"/>
        </w:rPr>
      </w:pPr>
      <w:r w:rsidRPr="00E17F9A">
        <w:rPr>
          <w:bCs/>
          <w:iCs/>
          <w:lang w:val="en-GB"/>
        </w:rPr>
        <w:t xml:space="preserve">There is no conflict of interest, within the meaning of the </w:t>
      </w:r>
      <w:r w:rsidR="006A621E" w:rsidRPr="006A621E">
        <w:rPr>
          <w:bCs/>
          <w:iCs/>
          <w:lang w:val="en-GB"/>
        </w:rPr>
        <w:t>clause 4.2. – Section I, Instructions to Bidders</w:t>
      </w:r>
      <w:proofErr w:type="gramStart"/>
      <w:r w:rsidR="006A621E">
        <w:rPr>
          <w:bCs/>
          <w:iCs/>
          <w:lang w:val="en-GB"/>
        </w:rPr>
        <w:t>.</w:t>
      </w:r>
      <w:r w:rsidRPr="00E17F9A">
        <w:rPr>
          <w:bCs/>
          <w:iCs/>
          <w:lang w:val="en-GB"/>
        </w:rPr>
        <w:t>;</w:t>
      </w:r>
      <w:proofErr w:type="gramEnd"/>
    </w:p>
    <w:p w14:paraId="20FB0118" w14:textId="41DF1B65" w:rsidR="002C012A" w:rsidRPr="002C012A" w:rsidRDefault="00E17F9A" w:rsidP="002C012A">
      <w:pPr>
        <w:numPr>
          <w:ilvl w:val="0"/>
          <w:numId w:val="140"/>
        </w:numPr>
        <w:jc w:val="both"/>
        <w:rPr>
          <w:bCs/>
          <w:iCs/>
          <w:lang w:val="en-GB"/>
        </w:rPr>
      </w:pPr>
      <w:r w:rsidRPr="00E17F9A">
        <w:rPr>
          <w:bCs/>
          <w:iCs/>
          <w:lang w:val="en-GB"/>
        </w:rPr>
        <w:lastRenderedPageBreak/>
        <w:t xml:space="preserve">That the economic operator has not undertaken to unduly influence the decision-making process of the contracting authority/entity or obtain confidential information that may confer upon </w:t>
      </w:r>
      <w:proofErr w:type="gramStart"/>
      <w:r w:rsidRPr="00E17F9A">
        <w:rPr>
          <w:bCs/>
          <w:iCs/>
          <w:lang w:val="en-GB"/>
        </w:rPr>
        <w:t>it</w:t>
      </w:r>
      <w:proofErr w:type="gramEnd"/>
      <w:r w:rsidRPr="00E17F9A">
        <w:rPr>
          <w:bCs/>
          <w:iCs/>
          <w:lang w:val="en-GB"/>
        </w:rPr>
        <w:t xml:space="preserve"> undue advantage in the public procurement procedure or to has provided misleading information that may have effect on decisions concerning the exclusion of economic operator, the selection of an economic operator or the award of a contract.</w:t>
      </w:r>
      <w:r w:rsidR="001A59DB">
        <w:rPr>
          <w:bCs/>
          <w:iCs/>
          <w:lang w:val="en-GB"/>
        </w:rPr>
        <w:t xml:space="preserve"> </w:t>
      </w:r>
      <w:r w:rsidR="002C012A" w:rsidRPr="002C012A">
        <w:rPr>
          <w:bCs/>
          <w:iCs/>
          <w:lang w:val="en-GB"/>
        </w:rPr>
        <w:t>Within the period of previous three years from the date of the bid submission deadline, has not fulfilled the obligations from previously signed procurement contracts or previously signed concession contracts, which resulted with termination of contract, encashment of contract security (guarantees, bill of exchange etc.), damage compensation etc.</w:t>
      </w:r>
    </w:p>
    <w:p w14:paraId="5865BE40" w14:textId="77777777" w:rsidR="002C012A" w:rsidRPr="002C012A" w:rsidRDefault="002C012A" w:rsidP="002C012A">
      <w:pPr>
        <w:numPr>
          <w:ilvl w:val="0"/>
          <w:numId w:val="140"/>
        </w:numPr>
        <w:jc w:val="both"/>
        <w:rPr>
          <w:bCs/>
          <w:iCs/>
          <w:lang w:val="en-GB"/>
        </w:rPr>
      </w:pPr>
      <w:r w:rsidRPr="002C012A">
        <w:rPr>
          <w:bCs/>
          <w:iCs/>
          <w:lang w:val="en-GB"/>
        </w:rPr>
        <w:t xml:space="preserve">In the procurement procedures, within the period of three previous years from the date of the bid submission deadline, has submitted false information necessary for evaluation of the reasons for exclusion or qualification criteria of economic operator or has not been in the condition to submit qualification criteria </w:t>
      </w:r>
      <w:proofErr w:type="gramStart"/>
      <w:r w:rsidRPr="002C012A">
        <w:rPr>
          <w:bCs/>
          <w:iCs/>
          <w:lang w:val="en-GB"/>
        </w:rPr>
        <w:t>evidences</w:t>
      </w:r>
      <w:proofErr w:type="gramEnd"/>
      <w:r w:rsidRPr="002C012A">
        <w:rPr>
          <w:bCs/>
          <w:iCs/>
          <w:lang w:val="en-GB"/>
        </w:rPr>
        <w:t xml:space="preserve"> for qualitative selection of economic operator, if the statement on fulfilment of qualification criteria was used as an evidence. </w:t>
      </w:r>
    </w:p>
    <w:p w14:paraId="56FBE6B1" w14:textId="77777777" w:rsidR="00E17F9A" w:rsidRDefault="00E17F9A" w:rsidP="00C760AA">
      <w:pPr>
        <w:jc w:val="both"/>
        <w:rPr>
          <w:bCs/>
          <w:iCs/>
          <w:lang w:val="en-GB"/>
        </w:rPr>
      </w:pPr>
    </w:p>
    <w:p w14:paraId="775AC1EE" w14:textId="5B84F0ED" w:rsidR="00C760AA" w:rsidRPr="00E17F9A" w:rsidRDefault="00C760AA" w:rsidP="001D324B">
      <w:pPr>
        <w:jc w:val="both"/>
        <w:rPr>
          <w:bCs/>
          <w:iCs/>
          <w:lang w:val="en-GB"/>
        </w:rPr>
      </w:pPr>
      <w:r w:rsidRPr="00950BF3">
        <w:rPr>
          <w:b/>
          <w:lang w:val="en-GB"/>
        </w:rPr>
        <w:t xml:space="preserve">Furthermore, any </w:t>
      </w:r>
      <w:r w:rsidR="00BD17BF" w:rsidRPr="00BD17BF">
        <w:rPr>
          <w:b/>
          <w:lang w:val="en-GB"/>
        </w:rPr>
        <w:t>Subcontractor</w:t>
      </w:r>
      <w:r w:rsidR="00BD17BF" w:rsidRPr="00BD17BF" w:rsidDel="00BD17BF">
        <w:rPr>
          <w:b/>
          <w:lang w:val="en-GB"/>
        </w:rPr>
        <w:t xml:space="preserve"> </w:t>
      </w:r>
      <w:r w:rsidRPr="00950BF3">
        <w:rPr>
          <w:b/>
          <w:lang w:val="en-GB"/>
        </w:rPr>
        <w:t>under the above situation may provide evidence to the effect that measures taken by the Bidder are sufficient to demonstrate its reliability despite the existence of a relevant ground for exclusion. If such evidence is considered as sufficient, the Bidder concerned shall not be excluded from the procurement procedure</w:t>
      </w:r>
      <w:r w:rsidR="0061325D">
        <w:rPr>
          <w:b/>
          <w:lang w:val="en-GB"/>
        </w:rPr>
        <w:t>.</w:t>
      </w:r>
    </w:p>
    <w:p w14:paraId="7C056E05" w14:textId="77777777" w:rsidR="00C760AA" w:rsidRPr="00E17F9A" w:rsidRDefault="00C760AA" w:rsidP="00C760AA">
      <w:pPr>
        <w:jc w:val="both"/>
        <w:rPr>
          <w:bCs/>
          <w:iCs/>
          <w:lang w:val="en-GB"/>
        </w:rPr>
      </w:pPr>
    </w:p>
    <w:p w14:paraId="73FAA158" w14:textId="77777777" w:rsidR="00E17F9A" w:rsidRPr="00E17F9A" w:rsidRDefault="00E17F9A" w:rsidP="008F0365">
      <w:pPr>
        <w:jc w:val="both"/>
        <w:rPr>
          <w:bCs/>
          <w:iCs/>
          <w:lang w:val="en-GB"/>
        </w:rPr>
      </w:pPr>
    </w:p>
    <w:p w14:paraId="710C9CE9" w14:textId="77777777" w:rsidR="00E17F9A" w:rsidRPr="00E17F9A" w:rsidRDefault="00E17F9A" w:rsidP="00E17F9A">
      <w:pPr>
        <w:rPr>
          <w:bCs/>
          <w:iCs/>
          <w:lang w:val="en-GB"/>
        </w:rPr>
      </w:pPr>
    </w:p>
    <w:p w14:paraId="0BEC7EE0" w14:textId="77777777" w:rsidR="00E17F9A" w:rsidRPr="00E17F9A" w:rsidRDefault="00E17F9A" w:rsidP="00E17F9A">
      <w:pPr>
        <w:rPr>
          <w:bCs/>
          <w:iCs/>
          <w:lang w:val="en-GB"/>
        </w:rPr>
      </w:pPr>
    </w:p>
    <w:p w14:paraId="0ACBFDF7" w14:textId="77777777" w:rsidR="00E17F9A" w:rsidRPr="00E17F9A" w:rsidRDefault="00E17F9A" w:rsidP="00E17F9A">
      <w:pPr>
        <w:rPr>
          <w:bCs/>
          <w:iCs/>
          <w:lang w:val="en-GB"/>
        </w:rPr>
      </w:pPr>
    </w:p>
    <w:p w14:paraId="4EDAB51C" w14:textId="77777777" w:rsidR="00E17F9A" w:rsidRPr="00E17F9A" w:rsidRDefault="00E17F9A" w:rsidP="00E17F9A">
      <w:pPr>
        <w:rPr>
          <w:b/>
          <w:bCs/>
          <w:i/>
          <w:iCs/>
          <w:lang w:val="en-GB"/>
        </w:rPr>
      </w:pPr>
    </w:p>
    <w:tbl>
      <w:tblPr>
        <w:tblW w:w="0" w:type="auto"/>
        <w:jc w:val="center"/>
        <w:tblLayout w:type="fixed"/>
        <w:tblLook w:val="0000" w:firstRow="0" w:lastRow="0" w:firstColumn="0" w:lastColumn="0" w:noHBand="0" w:noVBand="0"/>
      </w:tblPr>
      <w:tblGrid>
        <w:gridCol w:w="3080"/>
        <w:gridCol w:w="3068"/>
        <w:gridCol w:w="3094"/>
      </w:tblGrid>
      <w:tr w:rsidR="00E17F9A" w:rsidRPr="00E17F9A" w14:paraId="2BE21CF8" w14:textId="77777777" w:rsidTr="00E95FD2">
        <w:trPr>
          <w:jc w:val="center"/>
        </w:trPr>
        <w:tc>
          <w:tcPr>
            <w:tcW w:w="3080" w:type="dxa"/>
            <w:shd w:val="clear" w:color="auto" w:fill="auto"/>
            <w:vAlign w:val="center"/>
          </w:tcPr>
          <w:p w14:paraId="3762DED8" w14:textId="77777777" w:rsidR="00E17F9A" w:rsidRPr="00E17F9A" w:rsidRDefault="00E17F9A" w:rsidP="00E17F9A">
            <w:pPr>
              <w:rPr>
                <w:lang w:val="en-GB"/>
              </w:rPr>
            </w:pPr>
            <w:r w:rsidRPr="00E17F9A">
              <w:rPr>
                <w:lang w:val="en-GB"/>
              </w:rPr>
              <w:t>In:</w:t>
            </w:r>
          </w:p>
          <w:p w14:paraId="670BDEFB" w14:textId="77777777" w:rsidR="00E17F9A" w:rsidRPr="00E17F9A" w:rsidRDefault="00E17F9A" w:rsidP="00E17F9A">
            <w:pPr>
              <w:rPr>
                <w:lang w:val="en-GB"/>
              </w:rPr>
            </w:pPr>
            <w:r w:rsidRPr="00E17F9A">
              <w:rPr>
                <w:lang w:val="en-GB"/>
              </w:rPr>
              <w:t>Date:</w:t>
            </w:r>
          </w:p>
        </w:tc>
        <w:tc>
          <w:tcPr>
            <w:tcW w:w="3068" w:type="dxa"/>
            <w:shd w:val="clear" w:color="auto" w:fill="auto"/>
            <w:vAlign w:val="center"/>
          </w:tcPr>
          <w:p w14:paraId="4D762D35" w14:textId="7716A613" w:rsidR="00E17F9A" w:rsidRPr="00E17F9A" w:rsidRDefault="00E17F9A" w:rsidP="00E17F9A">
            <w:pPr>
              <w:rPr>
                <w:lang w:val="en-GB"/>
              </w:rPr>
            </w:pPr>
          </w:p>
        </w:tc>
        <w:tc>
          <w:tcPr>
            <w:tcW w:w="3094" w:type="dxa"/>
            <w:shd w:val="clear" w:color="auto" w:fill="auto"/>
            <w:vAlign w:val="center"/>
          </w:tcPr>
          <w:p w14:paraId="49B124EB" w14:textId="77777777" w:rsidR="00E17F9A" w:rsidRPr="00E17F9A" w:rsidRDefault="00E17F9A" w:rsidP="00E17F9A">
            <w:pPr>
              <w:rPr>
                <w:lang w:val="en-GB"/>
              </w:rPr>
            </w:pPr>
            <w:r w:rsidRPr="00E17F9A">
              <w:rPr>
                <w:lang w:val="en-GB"/>
              </w:rPr>
              <w:t xml:space="preserve">Signature of the authorised representative </w:t>
            </w:r>
          </w:p>
        </w:tc>
      </w:tr>
      <w:tr w:rsidR="00E17F9A" w:rsidRPr="00E17F9A" w14:paraId="6990DF31" w14:textId="77777777" w:rsidTr="00E95FD2">
        <w:trPr>
          <w:jc w:val="center"/>
        </w:trPr>
        <w:tc>
          <w:tcPr>
            <w:tcW w:w="3080" w:type="dxa"/>
            <w:tcBorders>
              <w:bottom w:val="single" w:sz="4" w:space="0" w:color="000000"/>
            </w:tcBorders>
            <w:shd w:val="clear" w:color="auto" w:fill="auto"/>
          </w:tcPr>
          <w:p w14:paraId="1C7E2884" w14:textId="77777777" w:rsidR="00E17F9A" w:rsidRPr="00E17F9A" w:rsidRDefault="00E17F9A" w:rsidP="00E17F9A">
            <w:pPr>
              <w:rPr>
                <w:lang w:val="en-GB"/>
              </w:rPr>
            </w:pPr>
          </w:p>
        </w:tc>
        <w:tc>
          <w:tcPr>
            <w:tcW w:w="3068" w:type="dxa"/>
            <w:shd w:val="clear" w:color="auto" w:fill="auto"/>
          </w:tcPr>
          <w:p w14:paraId="2EE5224D" w14:textId="77777777" w:rsidR="00E17F9A" w:rsidRPr="00E17F9A" w:rsidRDefault="00E17F9A" w:rsidP="00E17F9A">
            <w:pPr>
              <w:rPr>
                <w:lang w:val="en-GB"/>
              </w:rPr>
            </w:pPr>
          </w:p>
        </w:tc>
        <w:tc>
          <w:tcPr>
            <w:tcW w:w="3094" w:type="dxa"/>
            <w:tcBorders>
              <w:bottom w:val="single" w:sz="4" w:space="0" w:color="000000"/>
            </w:tcBorders>
            <w:shd w:val="clear" w:color="auto" w:fill="auto"/>
          </w:tcPr>
          <w:p w14:paraId="2761AF5A" w14:textId="77777777" w:rsidR="00E17F9A" w:rsidRPr="00E17F9A" w:rsidRDefault="00E17F9A" w:rsidP="00E17F9A">
            <w:pPr>
              <w:rPr>
                <w:lang w:val="en-GB"/>
              </w:rPr>
            </w:pPr>
          </w:p>
        </w:tc>
      </w:tr>
    </w:tbl>
    <w:p w14:paraId="75CF5049" w14:textId="77777777" w:rsidR="00E17F9A" w:rsidRPr="00E17F9A" w:rsidRDefault="00E17F9A" w:rsidP="00E17F9A">
      <w:pPr>
        <w:rPr>
          <w:b/>
          <w:bCs/>
          <w:i/>
          <w:iCs/>
          <w:lang w:val="en-GB"/>
        </w:rPr>
      </w:pPr>
    </w:p>
    <w:p w14:paraId="2D47F988" w14:textId="77777777" w:rsidR="00E17F9A" w:rsidRPr="00E17F9A" w:rsidRDefault="00E17F9A" w:rsidP="00E17F9A">
      <w:pPr>
        <w:rPr>
          <w:lang w:val="en-GB"/>
        </w:rPr>
      </w:pPr>
    </w:p>
    <w:p w14:paraId="3D3C975F" w14:textId="77777777" w:rsidR="00E17F9A" w:rsidRPr="00E17F9A" w:rsidRDefault="00E17F9A" w:rsidP="00E17F9A">
      <w:pPr>
        <w:rPr>
          <w:lang w:val="en-GB"/>
        </w:rPr>
      </w:pPr>
    </w:p>
    <w:p w14:paraId="5887DD7E" w14:textId="77777777" w:rsidR="00E17F9A" w:rsidRPr="00E17F9A" w:rsidRDefault="00E17F9A" w:rsidP="00E17F9A">
      <w:pPr>
        <w:rPr>
          <w:lang w:val="en-GB"/>
        </w:rPr>
      </w:pPr>
      <w:r w:rsidRPr="00E17F9A">
        <w:rPr>
          <w:lang w:val="en-GB"/>
        </w:rPr>
        <w:br w:type="page"/>
      </w:r>
    </w:p>
    <w:p w14:paraId="6302E183" w14:textId="77777777" w:rsidR="00E17F9A" w:rsidRPr="00E17F9A" w:rsidRDefault="00E17F9A" w:rsidP="00E17F9A">
      <w:pPr>
        <w:rPr>
          <w:b/>
          <w:lang w:val="en-GB"/>
        </w:rPr>
      </w:pPr>
    </w:p>
    <w:p w14:paraId="31BC6B2E" w14:textId="77777777" w:rsidR="00E17F9A" w:rsidRPr="00E17F9A" w:rsidRDefault="00E17F9A" w:rsidP="00E17F9A">
      <w:pPr>
        <w:rPr>
          <w:lang w:val="en-GB"/>
        </w:rPr>
      </w:pPr>
    </w:p>
    <w:p w14:paraId="798E07E7" w14:textId="77777777" w:rsidR="008914E8" w:rsidRDefault="008914E8" w:rsidP="008914E8">
      <w:pPr>
        <w:pStyle w:val="SectionVHeader"/>
        <w:rPr>
          <w:noProof/>
          <w:lang w:val="sr-Cyrl-RS"/>
        </w:rPr>
      </w:pPr>
      <w:bookmarkStart w:id="172" w:name="_Toc74907971"/>
      <w:bookmarkStart w:id="173" w:name="_Toc98440782"/>
      <w:r w:rsidRPr="001D324B">
        <w:rPr>
          <w:noProof/>
          <w:lang w:val="sr-Cyrl-RS"/>
        </w:rPr>
        <w:t>Bid Submission Form</w:t>
      </w:r>
      <w:bookmarkEnd w:id="172"/>
      <w:bookmarkEnd w:id="173"/>
    </w:p>
    <w:p w14:paraId="69A1967A" w14:textId="77777777" w:rsidR="00BB303C" w:rsidRPr="001D324B" w:rsidRDefault="00BB303C" w:rsidP="008914E8">
      <w:pPr>
        <w:pStyle w:val="SectionVHeader"/>
        <w:rPr>
          <w:noProof/>
          <w:lang w:val="sr-Cyrl-RS"/>
        </w:rPr>
      </w:pPr>
    </w:p>
    <w:p w14:paraId="58D20FB8" w14:textId="77777777" w:rsidR="008914E8" w:rsidRPr="00DB4213" w:rsidRDefault="008914E8" w:rsidP="008914E8">
      <w:pPr>
        <w:pStyle w:val="BankNormal"/>
        <w:jc w:val="both"/>
        <w:rPr>
          <w:i/>
          <w:iCs/>
          <w:lang w:val="en-GB"/>
        </w:rPr>
      </w:pPr>
      <w:r w:rsidRPr="00DB4213">
        <w:rPr>
          <w:i/>
          <w:iCs/>
          <w:lang w:val="en-GB"/>
        </w:rPr>
        <w:t>[The Bidder shall fill in this Form in accordance with the instructions indicated below. No alterations to its format shall be permitted and no substitutions shall be accepted.]</w:t>
      </w:r>
    </w:p>
    <w:p w14:paraId="0DB1E7C7" w14:textId="77777777" w:rsidR="008914E8" w:rsidRPr="00DB4213" w:rsidRDefault="008914E8" w:rsidP="008914E8">
      <w:pPr>
        <w:tabs>
          <w:tab w:val="right" w:pos="9360"/>
        </w:tabs>
        <w:ind w:left="720" w:hanging="720"/>
        <w:jc w:val="right"/>
        <w:rPr>
          <w:lang w:val="en-GB"/>
        </w:rPr>
      </w:pPr>
      <w:r w:rsidRPr="00DB4213">
        <w:rPr>
          <w:lang w:val="en-GB"/>
        </w:rPr>
        <w:t xml:space="preserve">Date: </w:t>
      </w:r>
      <w:r w:rsidRPr="00DB4213">
        <w:rPr>
          <w:i/>
          <w:iCs/>
          <w:lang w:val="en-GB"/>
        </w:rPr>
        <w:t xml:space="preserve">[insert date (as day, </w:t>
      </w:r>
      <w:proofErr w:type="gramStart"/>
      <w:r w:rsidRPr="00DB4213">
        <w:rPr>
          <w:i/>
          <w:iCs/>
          <w:lang w:val="en-GB"/>
        </w:rPr>
        <w:t>month</w:t>
      </w:r>
      <w:proofErr w:type="gramEnd"/>
      <w:r w:rsidRPr="00DB4213">
        <w:rPr>
          <w:i/>
          <w:iCs/>
          <w:lang w:val="en-GB"/>
        </w:rPr>
        <w:t xml:space="preserve"> and year) of Bid Submission]</w:t>
      </w:r>
    </w:p>
    <w:p w14:paraId="7D158047" w14:textId="1159DD14" w:rsidR="008914E8" w:rsidRPr="00DB4213" w:rsidRDefault="008914E8" w:rsidP="008914E8">
      <w:pPr>
        <w:tabs>
          <w:tab w:val="right" w:pos="9360"/>
        </w:tabs>
        <w:ind w:left="720" w:hanging="720"/>
        <w:jc w:val="right"/>
        <w:rPr>
          <w:lang w:val="en-GB"/>
        </w:rPr>
      </w:pPr>
      <w:r w:rsidRPr="00DB4213">
        <w:rPr>
          <w:lang w:val="en-GB"/>
        </w:rPr>
        <w:t xml:space="preserve">ICB No: </w:t>
      </w:r>
      <w:r w:rsidR="00294601" w:rsidRPr="00E8112F">
        <w:rPr>
          <w:b/>
          <w:iCs/>
          <w:noProof/>
          <w:lang w:val="sr-Cyrl-RS"/>
        </w:rPr>
        <w:t>RID-S/IOP2-2023</w:t>
      </w:r>
    </w:p>
    <w:p w14:paraId="3CE70C78" w14:textId="77777777" w:rsidR="008914E8" w:rsidRPr="00DB4213" w:rsidRDefault="008914E8" w:rsidP="008914E8">
      <w:pPr>
        <w:rPr>
          <w:lang w:val="en-GB"/>
        </w:rPr>
      </w:pPr>
    </w:p>
    <w:p w14:paraId="06D627FF" w14:textId="77777777" w:rsidR="008914E8" w:rsidRPr="00DB4213" w:rsidRDefault="008914E8" w:rsidP="008914E8">
      <w:pPr>
        <w:rPr>
          <w:lang w:val="en-GB"/>
        </w:rPr>
      </w:pPr>
    </w:p>
    <w:p w14:paraId="60C9114A" w14:textId="0087B3D7" w:rsidR="008914E8" w:rsidRPr="00DB4213" w:rsidRDefault="008914E8" w:rsidP="008914E8">
      <w:pPr>
        <w:jc w:val="both"/>
        <w:rPr>
          <w:b/>
          <w:lang w:val="en-GB"/>
        </w:rPr>
      </w:pPr>
      <w:r w:rsidRPr="00DB4213">
        <w:rPr>
          <w:lang w:val="en-GB"/>
        </w:rPr>
        <w:t xml:space="preserve">To: </w:t>
      </w:r>
      <w:r w:rsidR="00294601">
        <w:rPr>
          <w:b/>
          <w:lang w:val="en-GB"/>
        </w:rPr>
        <w:t>Public Sector Projects Implementation Unit Ltd. Belgrade</w:t>
      </w:r>
      <w:r w:rsidRPr="00DB4213">
        <w:rPr>
          <w:b/>
          <w:lang w:val="en-GB"/>
        </w:rPr>
        <w:t>,</w:t>
      </w:r>
      <w:r w:rsidRPr="00DB4213">
        <w:rPr>
          <w:lang w:val="en-GB"/>
        </w:rPr>
        <w:t xml:space="preserve"> </w:t>
      </w:r>
      <w:r w:rsidRPr="00DB4213">
        <w:rPr>
          <w:b/>
          <w:lang w:val="en-GB"/>
        </w:rPr>
        <w:t xml:space="preserve">No.22-26 </w:t>
      </w:r>
      <w:proofErr w:type="spellStart"/>
      <w:r w:rsidRPr="00DB4213">
        <w:rPr>
          <w:b/>
          <w:lang w:val="en-GB"/>
        </w:rPr>
        <w:t>Nemanjina</w:t>
      </w:r>
      <w:proofErr w:type="spellEnd"/>
      <w:r w:rsidRPr="00DB4213">
        <w:rPr>
          <w:b/>
          <w:lang w:val="en-GB"/>
        </w:rPr>
        <w:t xml:space="preserve"> Street, 11000 Belgrade, Republic of Serbia</w:t>
      </w:r>
    </w:p>
    <w:p w14:paraId="1CA931CE" w14:textId="77777777" w:rsidR="008914E8" w:rsidRPr="00DB4213" w:rsidRDefault="008914E8" w:rsidP="008914E8">
      <w:pPr>
        <w:rPr>
          <w:lang w:val="en-GB"/>
        </w:rPr>
      </w:pPr>
    </w:p>
    <w:p w14:paraId="21E87139" w14:textId="77777777" w:rsidR="008914E8" w:rsidRPr="00DB4213" w:rsidRDefault="008914E8" w:rsidP="008914E8">
      <w:pPr>
        <w:rPr>
          <w:lang w:val="en-GB"/>
        </w:rPr>
      </w:pPr>
      <w:r w:rsidRPr="00DB4213">
        <w:rPr>
          <w:lang w:val="en-GB"/>
        </w:rPr>
        <w:t xml:space="preserve">We, the undersigned, declare that: </w:t>
      </w:r>
    </w:p>
    <w:p w14:paraId="6D4C52D3" w14:textId="77777777" w:rsidR="008914E8" w:rsidRPr="00DB4213" w:rsidRDefault="008914E8" w:rsidP="008914E8">
      <w:pPr>
        <w:tabs>
          <w:tab w:val="left" w:pos="2568"/>
        </w:tabs>
        <w:rPr>
          <w:lang w:val="en-GB"/>
        </w:rPr>
      </w:pPr>
      <w:r w:rsidRPr="00DB4213">
        <w:rPr>
          <w:lang w:val="en-GB"/>
        </w:rPr>
        <w:tab/>
      </w:r>
    </w:p>
    <w:p w14:paraId="24124E8F" w14:textId="77777777" w:rsidR="008914E8" w:rsidRPr="00DB4213" w:rsidRDefault="008914E8" w:rsidP="008914E8">
      <w:pPr>
        <w:numPr>
          <w:ilvl w:val="0"/>
          <w:numId w:val="9"/>
        </w:numPr>
        <w:tabs>
          <w:tab w:val="left" w:pos="540"/>
          <w:tab w:val="num" w:pos="720"/>
        </w:tabs>
        <w:ind w:left="540" w:hanging="540"/>
        <w:jc w:val="both"/>
        <w:rPr>
          <w:lang w:val="en-GB"/>
        </w:rPr>
      </w:pPr>
      <w:r w:rsidRPr="00DB4213">
        <w:rPr>
          <w:lang w:val="en-GB"/>
        </w:rPr>
        <w:t xml:space="preserve">We have examined and have no reservations to the Bidding Documents, including all Addenda issued in accordance with the Instructions to </w:t>
      </w:r>
      <w:proofErr w:type="gramStart"/>
      <w:r w:rsidRPr="00DB4213">
        <w:rPr>
          <w:lang w:val="en-GB"/>
        </w:rPr>
        <w:t>Bidders</w:t>
      </w:r>
      <w:r w:rsidRPr="00DB4213">
        <w:rPr>
          <w:i/>
          <w:lang w:val="en-GB"/>
        </w:rPr>
        <w:t>;</w:t>
      </w:r>
      <w:proofErr w:type="gramEnd"/>
      <w:r w:rsidRPr="00DB4213">
        <w:rPr>
          <w:lang w:val="en-GB"/>
        </w:rPr>
        <w:t xml:space="preserve"> </w:t>
      </w:r>
    </w:p>
    <w:p w14:paraId="6D5C789F" w14:textId="77777777" w:rsidR="008914E8" w:rsidRPr="00DB4213" w:rsidRDefault="008914E8" w:rsidP="008914E8">
      <w:pPr>
        <w:tabs>
          <w:tab w:val="left" w:pos="540"/>
          <w:tab w:val="num" w:pos="720"/>
        </w:tabs>
        <w:ind w:left="540" w:hanging="540"/>
        <w:jc w:val="both"/>
        <w:rPr>
          <w:lang w:val="en-GB"/>
        </w:rPr>
      </w:pPr>
    </w:p>
    <w:p w14:paraId="0F8C6034" w14:textId="1B76B8F9" w:rsidR="008914E8" w:rsidRPr="005540AF" w:rsidRDefault="008914E8" w:rsidP="008914E8">
      <w:pPr>
        <w:numPr>
          <w:ilvl w:val="0"/>
          <w:numId w:val="9"/>
        </w:numPr>
        <w:tabs>
          <w:tab w:val="left" w:pos="540"/>
          <w:tab w:val="num" w:pos="720"/>
        </w:tabs>
        <w:ind w:left="540" w:hanging="540"/>
        <w:jc w:val="both"/>
        <w:rPr>
          <w:lang w:val="en-GB"/>
        </w:rPr>
      </w:pPr>
      <w:r w:rsidRPr="00DB4213">
        <w:rPr>
          <w:lang w:val="en-GB"/>
        </w:rPr>
        <w:t>We offer to supply, in conformity with the Bidding Documents and in accordance with the Delivery Schedules specified in the Schedule of Requirements, the following Goods:</w:t>
      </w:r>
      <w:r w:rsidRPr="00DB4213">
        <w:rPr>
          <w:i/>
          <w:u w:val="single"/>
          <w:lang w:val="en-GB"/>
        </w:rPr>
        <w:t xml:space="preserve"> (insert name and the number of the </w:t>
      </w:r>
      <w:r w:rsidR="001C6AE4">
        <w:rPr>
          <w:i/>
          <w:u w:val="single"/>
          <w:lang w:val="en-GB"/>
        </w:rPr>
        <w:t>procurement</w:t>
      </w:r>
      <w:r w:rsidRPr="00DB4213">
        <w:rPr>
          <w:i/>
          <w:u w:val="single"/>
          <w:lang w:val="en-GB"/>
        </w:rPr>
        <w:t>)</w:t>
      </w:r>
    </w:p>
    <w:p w14:paraId="175368DC" w14:textId="77777777" w:rsidR="008914E8" w:rsidRDefault="008914E8" w:rsidP="008914E8">
      <w:pPr>
        <w:pStyle w:val="ListParagraph"/>
        <w:rPr>
          <w:lang w:val="en-GB"/>
        </w:rPr>
      </w:pPr>
    </w:p>
    <w:p w14:paraId="75EA7BB6" w14:textId="77777777" w:rsidR="008914E8" w:rsidRDefault="008914E8" w:rsidP="008914E8">
      <w:pPr>
        <w:tabs>
          <w:tab w:val="left" w:pos="540"/>
        </w:tabs>
        <w:ind w:left="540"/>
        <w:jc w:val="both"/>
        <w:rPr>
          <w:lang w:val="en-GB"/>
        </w:rPr>
      </w:pPr>
    </w:p>
    <w:p w14:paraId="3F98F35F" w14:textId="77777777" w:rsidR="008914E8" w:rsidRPr="00DB4213" w:rsidRDefault="008914E8" w:rsidP="008914E8">
      <w:pPr>
        <w:numPr>
          <w:ilvl w:val="0"/>
          <w:numId w:val="9"/>
        </w:numPr>
        <w:tabs>
          <w:tab w:val="left" w:pos="540"/>
          <w:tab w:val="num" w:pos="720"/>
          <w:tab w:val="right" w:pos="9072"/>
        </w:tabs>
        <w:ind w:left="540" w:hanging="540"/>
        <w:jc w:val="both"/>
        <w:rPr>
          <w:lang w:val="en-GB"/>
        </w:rPr>
      </w:pPr>
      <w:r w:rsidRPr="00DB4213">
        <w:rPr>
          <w:lang w:val="en-GB"/>
        </w:rPr>
        <w:t>The total price of our Bid is:</w:t>
      </w:r>
    </w:p>
    <w:p w14:paraId="69BD5FE5" w14:textId="77777777" w:rsidR="008914E8" w:rsidRPr="00DB4213" w:rsidRDefault="008914E8" w:rsidP="008914E8">
      <w:pPr>
        <w:tabs>
          <w:tab w:val="left" w:pos="540"/>
          <w:tab w:val="right" w:pos="9072"/>
        </w:tabs>
        <w:ind w:left="540"/>
        <w:jc w:val="both"/>
        <w:rPr>
          <w:lang w:val="en-GB"/>
        </w:rPr>
      </w:pPr>
    </w:p>
    <w:p w14:paraId="2114D2F9" w14:textId="77777777" w:rsidR="008914E8" w:rsidRPr="00DB4213" w:rsidRDefault="008914E8" w:rsidP="008914E8">
      <w:pPr>
        <w:tabs>
          <w:tab w:val="left" w:pos="540"/>
          <w:tab w:val="right" w:pos="9072"/>
        </w:tabs>
        <w:ind w:left="540"/>
        <w:jc w:val="both"/>
        <w:rPr>
          <w:lang w:val="en-GB"/>
        </w:rPr>
      </w:pPr>
      <w:r w:rsidRPr="00DB4213">
        <w:rPr>
          <w:lang w:val="en-GB"/>
        </w:rPr>
        <w:t>_____________________ EUR</w:t>
      </w:r>
      <w:r w:rsidRPr="00DB4213">
        <w:rPr>
          <w:i/>
          <w:color w:val="333333"/>
          <w:lang w:val="en-GB"/>
        </w:rPr>
        <w:t xml:space="preserve"> (write in numbers and letters</w:t>
      </w:r>
      <w:r w:rsidRPr="00DB4213">
        <w:rPr>
          <w:lang w:val="en-GB"/>
        </w:rPr>
        <w:t>)</w:t>
      </w:r>
    </w:p>
    <w:p w14:paraId="36EE5AD2" w14:textId="77777777" w:rsidR="008914E8" w:rsidRPr="00DB4213" w:rsidRDefault="008914E8" w:rsidP="008914E8">
      <w:pPr>
        <w:tabs>
          <w:tab w:val="left" w:pos="540"/>
          <w:tab w:val="right" w:pos="9072"/>
        </w:tabs>
        <w:ind w:left="540"/>
        <w:jc w:val="both"/>
        <w:rPr>
          <w:lang w:val="en-GB"/>
        </w:rPr>
      </w:pPr>
    </w:p>
    <w:p w14:paraId="711F0540" w14:textId="53076F74" w:rsidR="008914E8" w:rsidRPr="00DB4213" w:rsidRDefault="008914E8" w:rsidP="008914E8">
      <w:pPr>
        <w:tabs>
          <w:tab w:val="right" w:pos="9072"/>
        </w:tabs>
        <w:jc w:val="both"/>
        <w:rPr>
          <w:lang w:val="en-GB"/>
        </w:rPr>
      </w:pPr>
      <w:r w:rsidRPr="00DB4213">
        <w:rPr>
          <w:lang w:val="en-GB"/>
        </w:rPr>
        <w:t>Advance payment amount</w:t>
      </w:r>
      <w:r w:rsidR="00D62CD5">
        <w:rPr>
          <w:lang w:val="en-GB"/>
        </w:rPr>
        <w:t>s</w:t>
      </w:r>
      <w:r w:rsidRPr="00DB4213">
        <w:rPr>
          <w:lang w:val="en-GB"/>
        </w:rPr>
        <w:t xml:space="preserve"> (</w:t>
      </w:r>
      <w:r w:rsidR="00294601">
        <w:rPr>
          <w:lang w:val="en-GB"/>
        </w:rPr>
        <w:t>up to 3</w:t>
      </w:r>
      <w:r w:rsidRPr="00E535D0">
        <w:rPr>
          <w:lang w:val="en-GB"/>
        </w:rPr>
        <w:t xml:space="preserve">0% </w:t>
      </w:r>
      <w:r w:rsidRPr="00DB4213">
        <w:rPr>
          <w:lang w:val="en-GB"/>
        </w:rPr>
        <w:t>of the offered price): ________________ EUR (write in numbers and letters).</w:t>
      </w:r>
    </w:p>
    <w:p w14:paraId="4E1955B8" w14:textId="2472C13F" w:rsidR="008914E8" w:rsidRPr="008F5671" w:rsidRDefault="00294601" w:rsidP="008914E8">
      <w:pPr>
        <w:tabs>
          <w:tab w:val="right" w:pos="9072"/>
        </w:tabs>
        <w:jc w:val="both"/>
        <w:rPr>
          <w:highlight w:val="cyan"/>
          <w:lang w:val="en-GB"/>
        </w:rPr>
      </w:pPr>
      <w:r w:rsidRPr="00294601">
        <w:rPr>
          <w:lang w:val="en-GB"/>
        </w:rPr>
        <w:t>The bidder is not obliged to ask for an advance payment</w:t>
      </w:r>
      <w:r>
        <w:rPr>
          <w:lang w:val="en-GB"/>
        </w:rPr>
        <w:t>.</w:t>
      </w:r>
    </w:p>
    <w:p w14:paraId="6BB0AB28" w14:textId="77777777" w:rsidR="008914E8" w:rsidRPr="00DB4213" w:rsidRDefault="008914E8" w:rsidP="008914E8">
      <w:pPr>
        <w:tabs>
          <w:tab w:val="left" w:pos="540"/>
          <w:tab w:val="right" w:pos="9072"/>
        </w:tabs>
        <w:ind w:left="540"/>
        <w:jc w:val="both"/>
        <w:rPr>
          <w:rFonts w:cs="Arial"/>
          <w:szCs w:val="22"/>
          <w:lang w:val="en-GB"/>
        </w:rPr>
      </w:pPr>
    </w:p>
    <w:p w14:paraId="73A2FD10" w14:textId="77777777" w:rsidR="008914E8" w:rsidRPr="00DB4213" w:rsidRDefault="008914E8" w:rsidP="008914E8">
      <w:pPr>
        <w:tabs>
          <w:tab w:val="left" w:pos="540"/>
          <w:tab w:val="right" w:pos="9072"/>
        </w:tabs>
        <w:ind w:left="540"/>
        <w:jc w:val="both"/>
        <w:rPr>
          <w:rFonts w:cs="Arial"/>
          <w:szCs w:val="22"/>
          <w:lang w:val="en-GB"/>
        </w:rPr>
      </w:pPr>
    </w:p>
    <w:p w14:paraId="4ED33F6E" w14:textId="77777777" w:rsidR="008914E8" w:rsidRPr="00DB4213" w:rsidRDefault="008914E8" w:rsidP="008914E8">
      <w:pPr>
        <w:tabs>
          <w:tab w:val="left" w:pos="540"/>
          <w:tab w:val="right" w:pos="9072"/>
        </w:tabs>
        <w:ind w:left="540"/>
        <w:jc w:val="both"/>
        <w:rPr>
          <w:rFonts w:cs="Arial"/>
          <w:szCs w:val="22"/>
          <w:lang w:val="en-GB"/>
        </w:rPr>
      </w:pPr>
      <w:r w:rsidRPr="00DB4213">
        <w:rPr>
          <w:rFonts w:cs="Arial"/>
          <w:szCs w:val="22"/>
          <w:lang w:val="en-GB"/>
        </w:rPr>
        <w:t xml:space="preserve">Total price of our bid is DDP + </w:t>
      </w:r>
      <w:r w:rsidRPr="00DB4213">
        <w:rPr>
          <w:rFonts w:cs="Arial"/>
          <w:i/>
          <w:szCs w:val="22"/>
          <w:lang w:val="en-GB"/>
        </w:rPr>
        <w:t>unload</w:t>
      </w:r>
      <w:r w:rsidRPr="00DB4213">
        <w:rPr>
          <w:rFonts w:cs="Arial"/>
          <w:szCs w:val="22"/>
          <w:lang w:val="en-GB"/>
        </w:rPr>
        <w:t xml:space="preserve"> (in accordance with the INCOTERMS 2020)</w:t>
      </w:r>
      <w:r>
        <w:rPr>
          <w:rFonts w:cs="Arial"/>
          <w:szCs w:val="22"/>
          <w:lang w:val="en-GB"/>
        </w:rPr>
        <w:t xml:space="preserve"> </w:t>
      </w:r>
      <w:bookmarkStart w:id="174" w:name="_Hlk56763181"/>
      <w:r>
        <w:rPr>
          <w:rFonts w:cs="Arial"/>
          <w:szCs w:val="22"/>
          <w:lang w:val="en-GB"/>
        </w:rPr>
        <w:t>and as per ITB 14.6.</w:t>
      </w:r>
    </w:p>
    <w:bookmarkEnd w:id="174"/>
    <w:p w14:paraId="1935391A" w14:textId="77777777" w:rsidR="008914E8" w:rsidRPr="00DB4213" w:rsidRDefault="008914E8" w:rsidP="008914E8">
      <w:pPr>
        <w:tabs>
          <w:tab w:val="left" w:pos="540"/>
          <w:tab w:val="right" w:pos="9072"/>
        </w:tabs>
        <w:ind w:left="540"/>
        <w:jc w:val="both"/>
        <w:rPr>
          <w:lang w:val="en-GB"/>
        </w:rPr>
      </w:pPr>
    </w:p>
    <w:p w14:paraId="29DC61A1" w14:textId="530201AE" w:rsidR="008914E8" w:rsidRPr="00DB4213" w:rsidRDefault="008914E8" w:rsidP="008914E8">
      <w:pPr>
        <w:tabs>
          <w:tab w:val="left" w:pos="540"/>
          <w:tab w:val="right" w:pos="9072"/>
        </w:tabs>
        <w:ind w:left="540"/>
        <w:jc w:val="both"/>
        <w:rPr>
          <w:lang w:val="en-GB"/>
        </w:rPr>
      </w:pPr>
      <w:r w:rsidRPr="00DB4213">
        <w:rPr>
          <w:lang w:val="en-GB"/>
        </w:rPr>
        <w:t xml:space="preserve">For the Bidders from the </w:t>
      </w:r>
      <w:r w:rsidR="00C6278B">
        <w:rPr>
          <w:lang w:val="en-GB"/>
        </w:rPr>
        <w:t>Contracting authority</w:t>
      </w:r>
      <w:r w:rsidRPr="00DB4213">
        <w:rPr>
          <w:lang w:val="en-GB"/>
        </w:rPr>
        <w:t xml:space="preserve">’s Country who expressed the bid prices in the currency of the European Economic and Monetary Union, payable in dinars </w:t>
      </w:r>
      <w:r w:rsidR="00B21435" w:rsidRPr="00B21435">
        <w:rPr>
          <w:lang w:val="en-GB"/>
        </w:rPr>
        <w:t>to the middle exchange rate of the National Bank of Serbia on the date of issuing of invoice/proforma invoice to the extent mandatory by local law</w:t>
      </w:r>
      <w:r w:rsidR="00B21435">
        <w:rPr>
          <w:lang w:val="en-GB"/>
        </w:rPr>
        <w:t>.</w:t>
      </w:r>
    </w:p>
    <w:p w14:paraId="069A2666" w14:textId="77777777" w:rsidR="008914E8" w:rsidRDefault="008914E8" w:rsidP="008914E8">
      <w:pPr>
        <w:pStyle w:val="ListParagraph"/>
        <w:rPr>
          <w:lang w:val="en-GB"/>
        </w:rPr>
      </w:pPr>
    </w:p>
    <w:p w14:paraId="62BFC06A" w14:textId="77777777" w:rsidR="008914E8" w:rsidRPr="007A6A67" w:rsidRDefault="008914E8" w:rsidP="008914E8">
      <w:pPr>
        <w:tabs>
          <w:tab w:val="left" w:pos="540"/>
        </w:tabs>
        <w:ind w:left="540"/>
        <w:jc w:val="both"/>
        <w:rPr>
          <w:lang w:val="en-GB"/>
        </w:rPr>
      </w:pPr>
    </w:p>
    <w:p w14:paraId="71458689" w14:textId="77777777" w:rsidR="008914E8" w:rsidRPr="007A6A67" w:rsidRDefault="008914E8" w:rsidP="008914E8">
      <w:pPr>
        <w:numPr>
          <w:ilvl w:val="0"/>
          <w:numId w:val="9"/>
        </w:numPr>
        <w:tabs>
          <w:tab w:val="left" w:pos="540"/>
          <w:tab w:val="num" w:pos="720"/>
        </w:tabs>
        <w:ind w:left="540" w:hanging="540"/>
        <w:jc w:val="both"/>
        <w:rPr>
          <w:lang w:val="en-GB"/>
        </w:rPr>
      </w:pPr>
      <w:r w:rsidRPr="007A6A67">
        <w:rPr>
          <w:lang w:val="en-GB"/>
        </w:rPr>
        <w:t>Related Services and Completion Schedule in accordance with Bidding Documents.</w:t>
      </w:r>
    </w:p>
    <w:p w14:paraId="1347226B" w14:textId="3182BDBB" w:rsidR="008914E8" w:rsidRPr="00A108A5" w:rsidRDefault="008914E8" w:rsidP="008914E8">
      <w:pPr>
        <w:numPr>
          <w:ilvl w:val="0"/>
          <w:numId w:val="9"/>
        </w:numPr>
        <w:tabs>
          <w:tab w:val="left" w:pos="540"/>
          <w:tab w:val="num" w:pos="720"/>
        </w:tabs>
        <w:ind w:left="540" w:hanging="540"/>
        <w:jc w:val="both"/>
        <w:rPr>
          <w:lang w:val="en-GB"/>
        </w:rPr>
      </w:pPr>
      <w:r w:rsidRPr="00A108A5">
        <w:rPr>
          <w:lang w:val="en-GB"/>
        </w:rPr>
        <w:t xml:space="preserve">Delivery deadline: </w:t>
      </w:r>
      <w:r w:rsidR="00746DD7" w:rsidRPr="00A108A5">
        <w:rPr>
          <w:lang w:val="en-GB"/>
        </w:rPr>
        <w:t>90</w:t>
      </w:r>
      <w:r w:rsidR="00615234" w:rsidRPr="00A108A5">
        <w:rPr>
          <w:lang w:val="en-GB"/>
        </w:rPr>
        <w:t xml:space="preserve"> </w:t>
      </w:r>
      <w:r w:rsidRPr="00A108A5">
        <w:rPr>
          <w:lang w:val="en-GB"/>
        </w:rPr>
        <w:t>days</w:t>
      </w:r>
    </w:p>
    <w:p w14:paraId="2B002509" w14:textId="6EA013C9" w:rsidR="008914E8" w:rsidRPr="00DB4213" w:rsidRDefault="008914E8" w:rsidP="008914E8">
      <w:pPr>
        <w:numPr>
          <w:ilvl w:val="0"/>
          <w:numId w:val="9"/>
        </w:numPr>
        <w:tabs>
          <w:tab w:val="left" w:pos="540"/>
          <w:tab w:val="num" w:pos="720"/>
        </w:tabs>
        <w:ind w:left="540" w:hanging="540"/>
        <w:jc w:val="both"/>
        <w:rPr>
          <w:lang w:val="en-GB"/>
        </w:rPr>
      </w:pPr>
      <w:r w:rsidRPr="00DB4213">
        <w:rPr>
          <w:lang w:val="en-GB"/>
        </w:rPr>
        <w:lastRenderedPageBreak/>
        <w:t>Our bid shall be valid for the period of time:_________________</w:t>
      </w:r>
      <w:r w:rsidR="00746DD7">
        <w:rPr>
          <w:lang w:val="en-GB"/>
        </w:rPr>
        <w:t xml:space="preserve">(no less than </w:t>
      </w:r>
      <w:r w:rsidR="00951319">
        <w:rPr>
          <w:lang w:val="en-GB"/>
        </w:rPr>
        <w:t>12</w:t>
      </w:r>
      <w:r w:rsidR="00746DD7">
        <w:rPr>
          <w:lang w:val="en-GB"/>
        </w:rPr>
        <w:t>0</w:t>
      </w:r>
      <w:r w:rsidR="001244E6">
        <w:rPr>
          <w:lang w:val="en-GB"/>
        </w:rPr>
        <w:t xml:space="preserve"> days from bid submission date as per ITB 2</w:t>
      </w:r>
      <w:r w:rsidR="00E6695E">
        <w:rPr>
          <w:lang w:val="en-GB"/>
        </w:rPr>
        <w:t>4</w:t>
      </w:r>
      <w:r w:rsidR="001244E6">
        <w:rPr>
          <w:lang w:val="en-GB"/>
        </w:rPr>
        <w:t>.1)</w:t>
      </w:r>
      <w:r w:rsidRPr="00DB4213">
        <w:rPr>
          <w:lang w:val="en-GB"/>
        </w:rPr>
        <w:t>, during which our Bid shall remain valid, and that period shall be calculated from the date fixed for the bid submission deadline in accordance with ITB Sub-Clause 24.1, and it shall remain binding upon us and may be accepted at any time before the expiration of that period;</w:t>
      </w:r>
    </w:p>
    <w:p w14:paraId="3F998CA8" w14:textId="77777777" w:rsidR="008914E8" w:rsidRPr="00DB4213" w:rsidRDefault="008914E8" w:rsidP="008914E8">
      <w:pPr>
        <w:tabs>
          <w:tab w:val="left" w:pos="540"/>
          <w:tab w:val="num" w:pos="720"/>
        </w:tabs>
        <w:ind w:left="540" w:hanging="540"/>
        <w:jc w:val="both"/>
        <w:rPr>
          <w:lang w:val="en-GB"/>
        </w:rPr>
      </w:pPr>
    </w:p>
    <w:p w14:paraId="00B5E054" w14:textId="77777777" w:rsidR="008914E8" w:rsidRPr="00DB4213" w:rsidRDefault="008914E8" w:rsidP="008914E8">
      <w:pPr>
        <w:numPr>
          <w:ilvl w:val="0"/>
          <w:numId w:val="9"/>
        </w:numPr>
        <w:tabs>
          <w:tab w:val="left" w:pos="540"/>
          <w:tab w:val="num" w:pos="720"/>
        </w:tabs>
        <w:ind w:left="540" w:hanging="540"/>
        <w:jc w:val="both"/>
        <w:rPr>
          <w:lang w:val="en-GB"/>
        </w:rPr>
      </w:pPr>
      <w:r w:rsidRPr="00DB4213">
        <w:rPr>
          <w:lang w:val="en-GB"/>
        </w:rPr>
        <w:t xml:space="preserve">Should our bid be accepted, we commit to submit a </w:t>
      </w:r>
      <w:r w:rsidRPr="006A6A1C">
        <w:rPr>
          <w:lang w:val="en-GB"/>
        </w:rPr>
        <w:t>Performance security and Warranty Period Guarantee</w:t>
      </w:r>
      <w:r w:rsidRPr="00DB4213">
        <w:rPr>
          <w:lang w:val="en-GB"/>
        </w:rPr>
        <w:t xml:space="preserve"> in accordance with ITB Clause 43 and GCC and SCC Clause 17 for the due performance of the </w:t>
      </w:r>
      <w:proofErr w:type="gramStart"/>
      <w:r w:rsidRPr="00DB4213">
        <w:rPr>
          <w:lang w:val="en-GB"/>
        </w:rPr>
        <w:t>Contract;</w:t>
      </w:r>
      <w:proofErr w:type="gramEnd"/>
    </w:p>
    <w:p w14:paraId="5C6B9B14" w14:textId="77777777" w:rsidR="008914E8" w:rsidRPr="00DB4213" w:rsidRDefault="008914E8" w:rsidP="008914E8">
      <w:pPr>
        <w:tabs>
          <w:tab w:val="num" w:pos="360"/>
          <w:tab w:val="num" w:pos="540"/>
        </w:tabs>
        <w:ind w:left="540" w:hanging="540"/>
        <w:jc w:val="both"/>
        <w:rPr>
          <w:lang w:val="en-GB"/>
        </w:rPr>
      </w:pPr>
    </w:p>
    <w:p w14:paraId="272940AF" w14:textId="4A2861DE" w:rsidR="008914E8" w:rsidRPr="00DB4213" w:rsidRDefault="008914E8" w:rsidP="008914E8">
      <w:pPr>
        <w:numPr>
          <w:ilvl w:val="0"/>
          <w:numId w:val="9"/>
        </w:numPr>
        <w:tabs>
          <w:tab w:val="num" w:pos="540"/>
        </w:tabs>
        <w:ind w:left="540" w:hanging="540"/>
        <w:jc w:val="both"/>
        <w:rPr>
          <w:lang w:val="en-GB"/>
        </w:rPr>
      </w:pPr>
      <w:r w:rsidRPr="00DB4213">
        <w:rPr>
          <w:lang w:val="en-GB"/>
        </w:rPr>
        <w:t xml:space="preserve">We have no conflict of interest in accordance with ITB Sub-Clause </w:t>
      </w:r>
      <w:proofErr w:type="gramStart"/>
      <w:r w:rsidRPr="00DB4213">
        <w:rPr>
          <w:lang w:val="en-GB"/>
        </w:rPr>
        <w:t>4.2;</w:t>
      </w:r>
      <w:proofErr w:type="gramEnd"/>
    </w:p>
    <w:p w14:paraId="74A34686" w14:textId="77777777" w:rsidR="008914E8" w:rsidRPr="00DB4213" w:rsidRDefault="008914E8" w:rsidP="008914E8">
      <w:pPr>
        <w:tabs>
          <w:tab w:val="num" w:pos="360"/>
          <w:tab w:val="num" w:pos="540"/>
        </w:tabs>
        <w:ind w:left="540" w:hanging="540"/>
        <w:jc w:val="both"/>
        <w:rPr>
          <w:lang w:val="en-GB"/>
        </w:rPr>
      </w:pPr>
    </w:p>
    <w:p w14:paraId="36D5716D" w14:textId="77777777" w:rsidR="008914E8" w:rsidRPr="00DB4213" w:rsidRDefault="008914E8" w:rsidP="008914E8">
      <w:pPr>
        <w:numPr>
          <w:ilvl w:val="0"/>
          <w:numId w:val="9"/>
        </w:numPr>
        <w:tabs>
          <w:tab w:val="num" w:pos="540"/>
        </w:tabs>
        <w:ind w:left="540" w:hanging="540"/>
        <w:jc w:val="both"/>
        <w:rPr>
          <w:lang w:val="en-GB"/>
        </w:rPr>
      </w:pPr>
      <w:r w:rsidRPr="00DB4213">
        <w:rPr>
          <w:lang w:val="en-GB"/>
        </w:rPr>
        <w:t xml:space="preserve">Our firm, its </w:t>
      </w:r>
      <w:proofErr w:type="gramStart"/>
      <w:r w:rsidRPr="00DB4213">
        <w:rPr>
          <w:lang w:val="en-GB"/>
        </w:rPr>
        <w:t>affiliates</w:t>
      </w:r>
      <w:proofErr w:type="gramEnd"/>
      <w:r w:rsidRPr="00DB4213">
        <w:rPr>
          <w:lang w:val="en-GB"/>
        </w:rPr>
        <w:t xml:space="preserve"> or subsidiaries—including any subcontractors or suppliers for any part of the contract—has not been declared ineligible by the Bank, in accordance with ITB Sub-Clause</w:t>
      </w:r>
      <w:r>
        <w:rPr>
          <w:lang w:val="en-GB"/>
        </w:rPr>
        <w:t xml:space="preserve"> 2.3. and</w:t>
      </w:r>
      <w:r w:rsidRPr="00DB4213">
        <w:rPr>
          <w:lang w:val="en-GB"/>
        </w:rPr>
        <w:t xml:space="preserve"> </w:t>
      </w:r>
      <w:proofErr w:type="gramStart"/>
      <w:r w:rsidRPr="00DB4213">
        <w:rPr>
          <w:lang w:val="en-GB"/>
        </w:rPr>
        <w:t>4.3;</w:t>
      </w:r>
      <w:proofErr w:type="gramEnd"/>
    </w:p>
    <w:p w14:paraId="356D280F" w14:textId="77777777" w:rsidR="008914E8" w:rsidRPr="00DB4213" w:rsidRDefault="008914E8" w:rsidP="008914E8">
      <w:pPr>
        <w:tabs>
          <w:tab w:val="left" w:pos="540"/>
        </w:tabs>
        <w:jc w:val="both"/>
        <w:rPr>
          <w:lang w:val="en-GB"/>
        </w:rPr>
      </w:pPr>
    </w:p>
    <w:p w14:paraId="37A68989" w14:textId="77777777" w:rsidR="008914E8" w:rsidRPr="00DB4213" w:rsidRDefault="008914E8" w:rsidP="008914E8">
      <w:pPr>
        <w:numPr>
          <w:ilvl w:val="0"/>
          <w:numId w:val="9"/>
        </w:numPr>
        <w:tabs>
          <w:tab w:val="num" w:pos="540"/>
        </w:tabs>
        <w:ind w:left="540" w:hanging="540"/>
        <w:jc w:val="both"/>
        <w:rPr>
          <w:lang w:val="en-GB"/>
        </w:rPr>
      </w:pPr>
      <w:r w:rsidRPr="00DB4213">
        <w:rPr>
          <w:lang w:val="en-GB"/>
        </w:rPr>
        <w:t>We understand that you are not bound to accept the lowest evaluated bid or any other bid that you may receive.</w:t>
      </w:r>
    </w:p>
    <w:p w14:paraId="0AF72E8E" w14:textId="77777777" w:rsidR="008914E8" w:rsidRPr="00DB4213" w:rsidRDefault="008914E8" w:rsidP="008914E8">
      <w:pPr>
        <w:tabs>
          <w:tab w:val="left" w:pos="540"/>
        </w:tabs>
        <w:ind w:left="540"/>
        <w:jc w:val="both"/>
        <w:rPr>
          <w:lang w:val="en-GB"/>
        </w:rPr>
      </w:pPr>
    </w:p>
    <w:p w14:paraId="6CEEE1C4" w14:textId="77777777" w:rsidR="008914E8" w:rsidRPr="00DB4213" w:rsidRDefault="008914E8" w:rsidP="008914E8">
      <w:pPr>
        <w:tabs>
          <w:tab w:val="left" w:pos="540"/>
        </w:tabs>
        <w:ind w:left="540" w:hanging="540"/>
        <w:jc w:val="both"/>
        <w:rPr>
          <w:lang w:val="en-GB"/>
        </w:rPr>
      </w:pPr>
    </w:p>
    <w:p w14:paraId="23581224" w14:textId="77777777" w:rsidR="008914E8" w:rsidRPr="00DB4213" w:rsidRDefault="008914E8" w:rsidP="008914E8">
      <w:pPr>
        <w:jc w:val="both"/>
        <w:rPr>
          <w:lang w:val="en-GB"/>
        </w:rPr>
      </w:pPr>
    </w:p>
    <w:p w14:paraId="04BCC553" w14:textId="77777777" w:rsidR="008914E8" w:rsidRPr="00DB4213" w:rsidRDefault="008914E8" w:rsidP="008914E8">
      <w:pPr>
        <w:tabs>
          <w:tab w:val="left" w:pos="6120"/>
        </w:tabs>
        <w:jc w:val="both"/>
        <w:rPr>
          <w:lang w:val="en-GB"/>
        </w:rPr>
      </w:pPr>
      <w:proofErr w:type="gramStart"/>
      <w:r w:rsidRPr="00DB4213">
        <w:rPr>
          <w:lang w:val="en-GB"/>
        </w:rPr>
        <w:t>Signed:_</w:t>
      </w:r>
      <w:proofErr w:type="gramEnd"/>
      <w:r w:rsidRPr="00DB4213">
        <w:rPr>
          <w:lang w:val="en-GB"/>
        </w:rPr>
        <w:t xml:space="preserve">______________ </w:t>
      </w:r>
      <w:r w:rsidRPr="00DB4213">
        <w:rPr>
          <w:i/>
          <w:lang w:val="en-GB"/>
        </w:rPr>
        <w:t>[insert signature of person whose name and capacity are shown]</w:t>
      </w:r>
      <w:r w:rsidRPr="00DB4213">
        <w:rPr>
          <w:lang w:val="en-GB"/>
        </w:rPr>
        <w:t xml:space="preserve"> </w:t>
      </w:r>
    </w:p>
    <w:p w14:paraId="58EAB740" w14:textId="5E806A66" w:rsidR="008914E8" w:rsidRPr="00DB4213" w:rsidRDefault="008914E8" w:rsidP="008914E8">
      <w:pPr>
        <w:tabs>
          <w:tab w:val="left" w:pos="6120"/>
        </w:tabs>
        <w:jc w:val="both"/>
        <w:rPr>
          <w:lang w:val="en-GB"/>
        </w:rPr>
      </w:pPr>
      <w:r w:rsidRPr="00DB4213">
        <w:rPr>
          <w:lang w:val="en-GB"/>
        </w:rPr>
        <w:t>In the capacity of ______</w:t>
      </w:r>
      <w:proofErr w:type="gramStart"/>
      <w:r w:rsidRPr="00DB4213">
        <w:rPr>
          <w:lang w:val="en-GB"/>
        </w:rPr>
        <w:t>_</w:t>
      </w:r>
      <w:r w:rsidRPr="00DB4213">
        <w:rPr>
          <w:i/>
          <w:lang w:val="en-GB"/>
        </w:rPr>
        <w:t>[</w:t>
      </w:r>
      <w:proofErr w:type="gramEnd"/>
      <w:r w:rsidRPr="00DB4213">
        <w:rPr>
          <w:i/>
          <w:lang w:val="en-GB"/>
        </w:rPr>
        <w:t xml:space="preserve">insert </w:t>
      </w:r>
      <w:r w:rsidR="00746DD7">
        <w:rPr>
          <w:i/>
          <w:lang w:val="en-GB"/>
        </w:rPr>
        <w:t xml:space="preserve">ownership </w:t>
      </w:r>
      <w:r w:rsidRPr="00DB4213">
        <w:rPr>
          <w:i/>
          <w:lang w:val="en-GB"/>
        </w:rPr>
        <w:t>of person signing the Bid Submission Form]</w:t>
      </w:r>
      <w:r w:rsidRPr="00DB4213">
        <w:rPr>
          <w:lang w:val="en-GB"/>
        </w:rPr>
        <w:t xml:space="preserve"> </w:t>
      </w:r>
    </w:p>
    <w:p w14:paraId="3F84F1A2" w14:textId="77777777" w:rsidR="008914E8" w:rsidRPr="00DB4213" w:rsidRDefault="008914E8" w:rsidP="008914E8">
      <w:pPr>
        <w:pStyle w:val="BankNormal"/>
        <w:tabs>
          <w:tab w:val="left" w:pos="1188"/>
          <w:tab w:val="left" w:pos="2394"/>
          <w:tab w:val="left" w:pos="4200"/>
          <w:tab w:val="left" w:pos="5238"/>
          <w:tab w:val="left" w:pos="7632"/>
          <w:tab w:val="left" w:pos="7868"/>
          <w:tab w:val="left" w:pos="9468"/>
        </w:tabs>
        <w:spacing w:after="0"/>
        <w:rPr>
          <w:lang w:val="en-GB"/>
        </w:rPr>
      </w:pPr>
    </w:p>
    <w:p w14:paraId="6A36B674" w14:textId="77777777" w:rsidR="008914E8" w:rsidRPr="00DB4213" w:rsidRDefault="008914E8" w:rsidP="008914E8">
      <w:pPr>
        <w:rPr>
          <w:lang w:val="en-GB"/>
        </w:rPr>
      </w:pPr>
      <w:r w:rsidRPr="00DB4213">
        <w:rPr>
          <w:lang w:val="en-GB"/>
        </w:rPr>
        <w:t xml:space="preserve"> </w:t>
      </w:r>
    </w:p>
    <w:p w14:paraId="500281D7" w14:textId="77777777" w:rsidR="008914E8" w:rsidRPr="00DB4213" w:rsidRDefault="008914E8" w:rsidP="008914E8">
      <w:pPr>
        <w:tabs>
          <w:tab w:val="left" w:pos="6120"/>
        </w:tabs>
        <w:rPr>
          <w:lang w:val="en-GB"/>
        </w:rPr>
      </w:pPr>
      <w:r w:rsidRPr="00DB4213">
        <w:rPr>
          <w:lang w:val="en-GB"/>
        </w:rPr>
        <w:t xml:space="preserve">Name: ____________ </w:t>
      </w:r>
      <w:r w:rsidRPr="00DB4213">
        <w:rPr>
          <w:i/>
          <w:lang w:val="en-GB"/>
        </w:rPr>
        <w:t>[insert complete name of person signing the Bid Submission Form]</w:t>
      </w:r>
      <w:r w:rsidRPr="00DB4213">
        <w:rPr>
          <w:lang w:val="en-GB"/>
        </w:rPr>
        <w:tab/>
        <w:t xml:space="preserve"> </w:t>
      </w:r>
    </w:p>
    <w:p w14:paraId="0B3BFF0F" w14:textId="77777777" w:rsidR="008914E8" w:rsidRPr="00DB4213" w:rsidRDefault="008914E8" w:rsidP="008914E8">
      <w:pPr>
        <w:rPr>
          <w:lang w:val="en-GB"/>
        </w:rPr>
      </w:pPr>
    </w:p>
    <w:p w14:paraId="17B48FC9" w14:textId="77777777" w:rsidR="008914E8" w:rsidRPr="00DB4213" w:rsidRDefault="008914E8" w:rsidP="008914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04FCC161" w14:textId="77777777" w:rsidR="008914E8" w:rsidRPr="00DB4213" w:rsidRDefault="008914E8" w:rsidP="008914E8">
      <w:pPr>
        <w:tabs>
          <w:tab w:val="left" w:pos="5238"/>
          <w:tab w:val="left" w:pos="5474"/>
          <w:tab w:val="left" w:pos="9468"/>
        </w:tabs>
        <w:rPr>
          <w:lang w:val="en-GB"/>
        </w:rPr>
      </w:pPr>
      <w:r w:rsidRPr="00DB4213">
        <w:rPr>
          <w:lang w:val="en-GB"/>
        </w:rPr>
        <w:t xml:space="preserve">Duly authorized to sign the bid for and on behalf of: _____ </w:t>
      </w:r>
      <w:r w:rsidRPr="00DB4213">
        <w:rPr>
          <w:i/>
          <w:lang w:val="en-GB"/>
        </w:rPr>
        <w:t>[insert complete name of Bidder]</w:t>
      </w:r>
    </w:p>
    <w:p w14:paraId="6F9351EB" w14:textId="77777777" w:rsidR="008914E8" w:rsidRPr="00DB4213" w:rsidRDefault="008914E8" w:rsidP="008914E8">
      <w:pPr>
        <w:tabs>
          <w:tab w:val="left" w:pos="5238"/>
          <w:tab w:val="left" w:pos="5474"/>
          <w:tab w:val="left" w:pos="9468"/>
        </w:tabs>
        <w:rPr>
          <w:lang w:val="en-GB"/>
        </w:rPr>
      </w:pPr>
    </w:p>
    <w:p w14:paraId="01BAA09B" w14:textId="77777777" w:rsidR="008914E8" w:rsidRPr="00DB4213" w:rsidRDefault="008914E8" w:rsidP="008914E8">
      <w:pPr>
        <w:pStyle w:val="BankNormal"/>
        <w:jc w:val="both"/>
        <w:rPr>
          <w:lang w:val="en-GB"/>
        </w:rPr>
      </w:pPr>
      <w:r w:rsidRPr="00DB4213">
        <w:rPr>
          <w:lang w:val="en-GB"/>
        </w:rPr>
        <w:t xml:space="preserve">Day ____________ month __________________, _______ </w:t>
      </w:r>
      <w:r w:rsidRPr="00DB4213">
        <w:rPr>
          <w:i/>
          <w:lang w:val="en-GB"/>
        </w:rPr>
        <w:t>[insert date of signing]</w:t>
      </w:r>
    </w:p>
    <w:p w14:paraId="0B915F4A" w14:textId="77777777" w:rsidR="00AF550B" w:rsidRPr="00DB4213" w:rsidRDefault="00AF550B" w:rsidP="00AF550B">
      <w:pPr>
        <w:pStyle w:val="SectionVHeader"/>
        <w:rPr>
          <w:lang w:val="en-GB"/>
        </w:rPr>
      </w:pPr>
    </w:p>
    <w:p w14:paraId="5E1BA001" w14:textId="77777777" w:rsidR="00AF550B" w:rsidRDefault="00AF550B">
      <w:pPr>
        <w:rPr>
          <w:b/>
          <w:bCs/>
          <w:sz w:val="36"/>
          <w:szCs w:val="36"/>
          <w:lang w:val="en-GB"/>
        </w:rPr>
      </w:pPr>
      <w:r>
        <w:rPr>
          <w:lang w:val="en-GB"/>
        </w:rPr>
        <w:br w:type="page"/>
      </w:r>
    </w:p>
    <w:p w14:paraId="7D18FD3C" w14:textId="77777777" w:rsidR="001D324B" w:rsidRDefault="001D324B" w:rsidP="00DE4884">
      <w:pPr>
        <w:pStyle w:val="SectionVHeader"/>
        <w:rPr>
          <w:noProof/>
          <w:lang w:val="sr-Cyrl-RS"/>
        </w:rPr>
      </w:pPr>
      <w:bookmarkStart w:id="175" w:name="_Toc2068119"/>
      <w:bookmarkStart w:id="176" w:name="_Toc54178111"/>
      <w:bookmarkEnd w:id="166"/>
      <w:bookmarkEnd w:id="167"/>
    </w:p>
    <w:p w14:paraId="21C15294" w14:textId="47DD19A0" w:rsidR="00D81B5C" w:rsidRPr="001D324B" w:rsidRDefault="00D81B5C" w:rsidP="00DE4884">
      <w:pPr>
        <w:pStyle w:val="SectionVHeader"/>
        <w:rPr>
          <w:noProof/>
          <w:lang w:val="sr-Cyrl-RS"/>
        </w:rPr>
      </w:pPr>
      <w:bookmarkStart w:id="177" w:name="_Toc74907972"/>
      <w:bookmarkStart w:id="178" w:name="_Toc98440783"/>
      <w:r w:rsidRPr="001D324B">
        <w:rPr>
          <w:noProof/>
          <w:lang w:val="sr-Cyrl-RS"/>
        </w:rPr>
        <w:t>Price Schedule Form</w:t>
      </w:r>
      <w:bookmarkEnd w:id="175"/>
      <w:bookmarkEnd w:id="176"/>
      <w:bookmarkEnd w:id="177"/>
      <w:bookmarkEnd w:id="178"/>
    </w:p>
    <w:p w14:paraId="1089ABB2" w14:textId="77777777" w:rsidR="00D81B5C" w:rsidRPr="00DB4213" w:rsidRDefault="00D81B5C" w:rsidP="00D81B5C">
      <w:pPr>
        <w:pStyle w:val="Subtitle"/>
        <w:rPr>
          <w:sz w:val="36"/>
          <w:lang w:val="en-GB"/>
        </w:rPr>
      </w:pPr>
    </w:p>
    <w:p w14:paraId="0C8C7A6C" w14:textId="51B00054" w:rsidR="007775AA" w:rsidRPr="00DB4213" w:rsidRDefault="003C1699" w:rsidP="00D81B5C">
      <w:pPr>
        <w:pStyle w:val="BodyText"/>
        <w:rPr>
          <w:b/>
          <w:i/>
          <w:lang w:val="en-GB"/>
        </w:rPr>
      </w:pPr>
      <w:r w:rsidRPr="00DB4213">
        <w:rPr>
          <w:b/>
          <w:i/>
          <w:lang w:val="en-GB"/>
        </w:rPr>
        <w:t xml:space="preserve">Price Schedule Table is given as separate file </w:t>
      </w:r>
      <w:r w:rsidR="008F0365">
        <w:rPr>
          <w:b/>
          <w:i/>
          <w:lang w:val="en-GB"/>
        </w:rPr>
        <w:t>–</w:t>
      </w:r>
      <w:r w:rsidRPr="00DB4213">
        <w:rPr>
          <w:b/>
          <w:i/>
          <w:lang w:val="en-GB"/>
        </w:rPr>
        <w:t xml:space="preserve"> </w:t>
      </w:r>
      <w:r w:rsidR="008F0365">
        <w:rPr>
          <w:b/>
          <w:i/>
          <w:lang w:val="en-GB"/>
        </w:rPr>
        <w:t xml:space="preserve">Form </w:t>
      </w:r>
      <w:r w:rsidRPr="00DB4213">
        <w:rPr>
          <w:b/>
          <w:i/>
          <w:lang w:val="en-GB"/>
        </w:rPr>
        <w:t xml:space="preserve">Price Schedule </w:t>
      </w:r>
      <w:r w:rsidR="00746DD7" w:rsidRPr="00746DD7">
        <w:rPr>
          <w:b/>
          <w:i/>
          <w:lang w:val="en-GB"/>
        </w:rPr>
        <w:t>with technical specification that</w:t>
      </w:r>
      <w:r w:rsidRPr="00DB4213">
        <w:rPr>
          <w:b/>
          <w:i/>
          <w:lang w:val="en-GB"/>
        </w:rPr>
        <w:t xml:space="preserve"> should be filled in and submitted by the Bidder, in writing and electronically, altogether with the </w:t>
      </w:r>
      <w:r w:rsidRPr="008F0365">
        <w:rPr>
          <w:b/>
          <w:i/>
          <w:lang w:val="en-GB"/>
        </w:rPr>
        <w:t>Bid Submission Form</w:t>
      </w:r>
      <w:r w:rsidR="00DB296A" w:rsidRPr="008F0365">
        <w:rPr>
          <w:b/>
          <w:i/>
          <w:lang w:val="en-GB"/>
        </w:rPr>
        <w:t>.</w:t>
      </w:r>
    </w:p>
    <w:p w14:paraId="044141E7" w14:textId="77777777" w:rsidR="00DB296A" w:rsidRPr="00DB4213" w:rsidRDefault="00DB296A" w:rsidP="00D81B5C">
      <w:pPr>
        <w:pStyle w:val="BodyText"/>
        <w:rPr>
          <w:b/>
          <w:i/>
          <w:lang w:val="en-GB"/>
        </w:rPr>
      </w:pPr>
    </w:p>
    <w:p w14:paraId="231CFB01" w14:textId="0AA25D85" w:rsidR="00EE11BE" w:rsidRDefault="0076742C" w:rsidP="00EE11BE">
      <w:pPr>
        <w:pStyle w:val="BodyText"/>
      </w:pPr>
      <w:r w:rsidRPr="008E3384">
        <w:rPr>
          <w:lang w:val="en-GB"/>
        </w:rPr>
        <w:t>All pages of the</w:t>
      </w:r>
      <w:r w:rsidRPr="008F0365">
        <w:rPr>
          <w:lang w:val="en-GB"/>
        </w:rPr>
        <w:t xml:space="preserve"> </w:t>
      </w:r>
      <w:r w:rsidR="008F0365" w:rsidRPr="008F5671">
        <w:rPr>
          <w:i/>
          <w:lang w:val="en-GB"/>
        </w:rPr>
        <w:t>Form:</w:t>
      </w:r>
      <w:r w:rsidR="008F0365" w:rsidRPr="00D96526">
        <w:rPr>
          <w:lang w:val="en-GB"/>
        </w:rPr>
        <w:t xml:space="preserve"> </w:t>
      </w:r>
      <w:r w:rsidRPr="008F5671">
        <w:rPr>
          <w:i/>
          <w:lang w:val="en-GB"/>
        </w:rPr>
        <w:t>Price Schedule</w:t>
      </w:r>
      <w:r w:rsidRPr="008F0365">
        <w:rPr>
          <w:lang w:val="en-GB"/>
        </w:rPr>
        <w:t xml:space="preserve"> </w:t>
      </w:r>
      <w:r w:rsidR="00DB296A" w:rsidRPr="008F0365">
        <w:rPr>
          <w:lang w:val="en-GB"/>
        </w:rPr>
        <w:t>containing unit prices</w:t>
      </w:r>
      <w:r w:rsidR="005A761A" w:rsidRPr="00E2035A">
        <w:rPr>
          <w:lang w:val="en-GB"/>
        </w:rPr>
        <w:t>,</w:t>
      </w:r>
      <w:r w:rsidR="00A27061" w:rsidRPr="00E2035A">
        <w:rPr>
          <w:lang w:val="en-GB"/>
        </w:rPr>
        <w:t xml:space="preserve"> </w:t>
      </w:r>
      <w:r w:rsidR="00A27061" w:rsidRPr="00A90C42">
        <w:rPr>
          <w:lang w:val="en-GB"/>
        </w:rPr>
        <w:t>must</w:t>
      </w:r>
      <w:r w:rsidR="00A90C42" w:rsidRPr="00A90C42">
        <w:rPr>
          <w:lang w:val="en-GB"/>
        </w:rPr>
        <w:t xml:space="preserve"> be signed</w:t>
      </w:r>
      <w:r w:rsidR="00A90C42" w:rsidRPr="008F5671">
        <w:rPr>
          <w:b/>
          <w:lang w:val="en-GB"/>
        </w:rPr>
        <w:t xml:space="preserve"> </w:t>
      </w:r>
      <w:r w:rsidRPr="008F0365">
        <w:rPr>
          <w:lang w:val="en-GB"/>
        </w:rPr>
        <w:t>by the person or persons signing the bid</w:t>
      </w:r>
      <w:r w:rsidR="00DB296A" w:rsidRPr="008F0365">
        <w:rPr>
          <w:lang w:val="en-GB"/>
        </w:rPr>
        <w:t>.</w:t>
      </w:r>
      <w:r w:rsidR="00EE11BE" w:rsidRPr="00EE11BE">
        <w:t xml:space="preserve"> </w:t>
      </w:r>
    </w:p>
    <w:p w14:paraId="145D036D" w14:textId="77777777" w:rsidR="00EE11BE" w:rsidRDefault="00EE11BE" w:rsidP="00EE11BE">
      <w:pPr>
        <w:pStyle w:val="BodyText"/>
      </w:pPr>
    </w:p>
    <w:p w14:paraId="17812C52" w14:textId="29D61128" w:rsidR="00EE11BE" w:rsidRPr="00EE11BE" w:rsidRDefault="00EE11BE" w:rsidP="00EE11BE">
      <w:pPr>
        <w:pStyle w:val="BodyText"/>
        <w:rPr>
          <w:lang w:val="en-GB"/>
        </w:rPr>
      </w:pPr>
      <w:r w:rsidRPr="00EE11BE">
        <w:rPr>
          <w:lang w:val="en-GB"/>
        </w:rPr>
        <w:t>All items procured under this Contract will be exempt of import duties and taxes payable on imported goods and the value added tax on locally supplied goods.</w:t>
      </w:r>
    </w:p>
    <w:p w14:paraId="325D5A42" w14:textId="77777777" w:rsidR="007775AA" w:rsidRDefault="007775AA" w:rsidP="007775AA">
      <w:pPr>
        <w:pStyle w:val="BodyText"/>
        <w:jc w:val="center"/>
        <w:rPr>
          <w:lang w:val="en-GB"/>
        </w:rPr>
      </w:pPr>
    </w:p>
    <w:p w14:paraId="00855C85" w14:textId="43309778" w:rsidR="00F93549" w:rsidRDefault="00F93549" w:rsidP="00A423C7">
      <w:pPr>
        <w:pStyle w:val="BodyText"/>
        <w:rPr>
          <w:lang w:val="en-GB"/>
        </w:rPr>
      </w:pPr>
      <w:r w:rsidRPr="00BB29DD">
        <w:rPr>
          <w:lang w:val="en-GB"/>
        </w:rPr>
        <w:t>Prices for delivered goods will be quoted DDP</w:t>
      </w:r>
      <w:r>
        <w:rPr>
          <w:lang w:val="en-GB"/>
        </w:rPr>
        <w:t xml:space="preserve"> + Unloaded</w:t>
      </w:r>
      <w:r w:rsidRPr="00BB29DD">
        <w:rPr>
          <w:lang w:val="en-GB"/>
        </w:rPr>
        <w:t xml:space="preserve"> (Delivered Duty Paid</w:t>
      </w:r>
      <w:r>
        <w:rPr>
          <w:lang w:val="en-GB"/>
        </w:rPr>
        <w:t xml:space="preserve"> + Unloaded</w:t>
      </w:r>
      <w:r w:rsidRPr="00BB29DD">
        <w:rPr>
          <w:lang w:val="en-GB"/>
        </w:rPr>
        <w:t xml:space="preserve">), </w:t>
      </w:r>
      <w:r w:rsidRPr="001E3614">
        <w:rPr>
          <w:lang w:val="en-GB"/>
        </w:rPr>
        <w:t>however</w:t>
      </w:r>
      <w:r w:rsidRPr="00D33356">
        <w:rPr>
          <w:lang w:val="en-GB"/>
        </w:rPr>
        <w:t xml:space="preserve"> import duties and taxes payable on imported goods and value added tax</w:t>
      </w:r>
      <w:r>
        <w:rPr>
          <w:lang w:val="en-GB"/>
        </w:rPr>
        <w:t xml:space="preserve"> </w:t>
      </w:r>
      <w:r w:rsidRPr="00714634">
        <w:rPr>
          <w:lang w:val="en-GB"/>
        </w:rPr>
        <w:t>or similar taxes on locally supplied goods</w:t>
      </w:r>
      <w:r w:rsidRPr="00D33356">
        <w:rPr>
          <w:lang w:val="en-GB"/>
        </w:rPr>
        <w:t xml:space="preserve"> shall be </w:t>
      </w:r>
      <w:r>
        <w:rPr>
          <w:lang w:val="en-GB"/>
        </w:rPr>
        <w:t>excluded in the offered price by</w:t>
      </w:r>
      <w:r w:rsidRPr="00D33356">
        <w:rPr>
          <w:lang w:val="en-GB"/>
        </w:rPr>
        <w:t xml:space="preserve"> the bidders as the project is exempted from such taxes</w:t>
      </w:r>
      <w:r>
        <w:rPr>
          <w:lang w:val="en-GB"/>
        </w:rPr>
        <w:t xml:space="preserve">. </w:t>
      </w:r>
      <w:r w:rsidRPr="00714634">
        <w:rPr>
          <w:lang w:val="en-GB"/>
        </w:rPr>
        <w:t>No import duties and taxes payable on imported goods and the value added tax or similar taxes on locally supplied goods will be applicable for any tenderer.</w:t>
      </w:r>
    </w:p>
    <w:p w14:paraId="28BB61AB" w14:textId="77777777" w:rsidR="00EE11BE" w:rsidRDefault="00EE11BE" w:rsidP="007775AA">
      <w:pPr>
        <w:pStyle w:val="BodyText"/>
        <w:jc w:val="center"/>
        <w:rPr>
          <w:lang w:val="en-GB"/>
        </w:rPr>
      </w:pPr>
    </w:p>
    <w:p w14:paraId="03241A88" w14:textId="6AA72174" w:rsidR="00EE11BE" w:rsidRPr="00DB4213" w:rsidRDefault="00EE11BE" w:rsidP="0076658C">
      <w:pPr>
        <w:pStyle w:val="BodyText"/>
        <w:jc w:val="left"/>
        <w:rPr>
          <w:lang w:val="en-GB"/>
        </w:rPr>
        <w:sectPr w:rsidR="00EE11BE" w:rsidRPr="00DB4213" w:rsidSect="00ED4FCF">
          <w:headerReference w:type="even" r:id="rId37"/>
          <w:headerReference w:type="first" r:id="rId38"/>
          <w:pgSz w:w="12240" w:h="15840" w:code="1"/>
          <w:pgMar w:top="1417" w:right="1440" w:bottom="1417" w:left="1417" w:header="720" w:footer="720" w:gutter="0"/>
          <w:cols w:space="720"/>
          <w:docGrid w:linePitch="326"/>
        </w:sectPr>
      </w:pPr>
    </w:p>
    <w:p w14:paraId="66AAF375" w14:textId="77777777" w:rsidR="00C316CD" w:rsidRPr="00126705" w:rsidRDefault="00C316CD" w:rsidP="00C316CD">
      <w:pPr>
        <w:pStyle w:val="SectionVHeader"/>
        <w:rPr>
          <w:noProof/>
          <w:lang w:val="sr-Cyrl-RS"/>
        </w:rPr>
      </w:pPr>
      <w:bookmarkStart w:id="179" w:name="_Toc463858680"/>
      <w:bookmarkStart w:id="180" w:name="_Toc54178115"/>
      <w:bookmarkStart w:id="181" w:name="_Toc74907973"/>
      <w:bookmarkStart w:id="182" w:name="_Toc98440784"/>
      <w:bookmarkStart w:id="183" w:name="_Toc315795958"/>
      <w:bookmarkStart w:id="184" w:name="_Toc2068120"/>
      <w:bookmarkStart w:id="185" w:name="_Toc438266926"/>
      <w:bookmarkStart w:id="186" w:name="_Toc438267900"/>
      <w:bookmarkStart w:id="187" w:name="_Toc438366668"/>
      <w:bookmarkStart w:id="188" w:name="_Toc438954446"/>
      <w:r w:rsidRPr="00126705">
        <w:rPr>
          <w:noProof/>
          <w:lang w:val="sr-Cyrl-RS"/>
        </w:rPr>
        <w:lastRenderedPageBreak/>
        <w:t>Bid Security</w:t>
      </w:r>
      <w:bookmarkEnd w:id="179"/>
      <w:bookmarkEnd w:id="180"/>
      <w:bookmarkEnd w:id="181"/>
      <w:bookmarkEnd w:id="182"/>
      <w:r w:rsidRPr="00126705">
        <w:rPr>
          <w:noProof/>
          <w:lang w:val="sr-Cyrl-RS"/>
        </w:rPr>
        <w:t xml:space="preserve"> </w:t>
      </w:r>
      <w:bookmarkEnd w:id="183"/>
      <w:bookmarkEnd w:id="184"/>
    </w:p>
    <w:p w14:paraId="474AC9C9" w14:textId="77777777" w:rsidR="00C316CD" w:rsidRPr="00DB4213" w:rsidRDefault="00C316CD" w:rsidP="00C316CD">
      <w:pPr>
        <w:jc w:val="center"/>
        <w:rPr>
          <w:i/>
          <w:iCs/>
          <w:lang w:val="en-GB"/>
        </w:rPr>
      </w:pPr>
      <w:r w:rsidRPr="00DB4213">
        <w:rPr>
          <w:i/>
          <w:iCs/>
          <w:lang w:val="en-GB"/>
        </w:rPr>
        <w:t>[The Bank shall fill in this Bank Guarantee Form in accordance with the instructions indicated.]</w:t>
      </w:r>
    </w:p>
    <w:p w14:paraId="1B2C0EA5" w14:textId="77777777" w:rsidR="00C316CD" w:rsidRPr="00DB4213" w:rsidRDefault="00C316CD" w:rsidP="00C316CD">
      <w:pPr>
        <w:rPr>
          <w:i/>
          <w:iCs/>
          <w:lang w:val="en-GB"/>
        </w:rPr>
      </w:pPr>
    </w:p>
    <w:p w14:paraId="043A95A1" w14:textId="77777777" w:rsidR="00C316CD" w:rsidRPr="00DB4213" w:rsidRDefault="00C316CD" w:rsidP="00C316CD">
      <w:pPr>
        <w:rPr>
          <w:i/>
          <w:iCs/>
          <w:lang w:val="en-GB"/>
        </w:rPr>
      </w:pPr>
    </w:p>
    <w:p w14:paraId="568AF21E" w14:textId="77777777" w:rsidR="00C316CD" w:rsidRPr="00DB4213" w:rsidRDefault="00C316CD" w:rsidP="00C316CD">
      <w:pPr>
        <w:rPr>
          <w:lang w:val="en-GB"/>
        </w:rPr>
      </w:pPr>
      <w:r w:rsidRPr="00DB4213">
        <w:rPr>
          <w:i/>
          <w:iCs/>
          <w:lang w:val="en-GB"/>
        </w:rPr>
        <w:t>________________________________</w:t>
      </w:r>
      <w:r w:rsidRPr="00DB4213">
        <w:rPr>
          <w:i/>
          <w:iCs/>
          <w:lang w:val="en-GB"/>
        </w:rPr>
        <w:br/>
        <w:t>[Bank’s Name, and Address of Issuing Branch or Office]</w:t>
      </w:r>
    </w:p>
    <w:p w14:paraId="2B773E51" w14:textId="7CD8FE91" w:rsidR="00C316CD" w:rsidRPr="00DB4213" w:rsidRDefault="00C316CD" w:rsidP="00C316CD">
      <w:pPr>
        <w:pStyle w:val="NormalWeb"/>
        <w:jc w:val="both"/>
        <w:rPr>
          <w:rFonts w:ascii="Times New Roman" w:hAnsi="Times New Roman" w:cs="Times New Roman"/>
          <w:i/>
          <w:iCs/>
          <w:szCs w:val="20"/>
          <w:lang w:val="en-GB"/>
        </w:rPr>
      </w:pPr>
      <w:r w:rsidRPr="00DB4213">
        <w:rPr>
          <w:rFonts w:ascii="Times New Roman" w:hAnsi="Times New Roman" w:cs="Times New Roman"/>
          <w:b/>
          <w:bCs/>
          <w:szCs w:val="20"/>
          <w:lang w:val="en-GB"/>
        </w:rPr>
        <w:t>Beneficiary:</w:t>
      </w:r>
      <w:r w:rsidRPr="00DB4213">
        <w:rPr>
          <w:rFonts w:ascii="Times New Roman" w:hAnsi="Times New Roman" w:cs="Times New Roman"/>
          <w:szCs w:val="20"/>
          <w:lang w:val="en-GB"/>
        </w:rPr>
        <w:tab/>
      </w:r>
      <w:r w:rsidR="00746DD7">
        <w:rPr>
          <w:rFonts w:ascii="Times New Roman" w:hAnsi="Times New Roman" w:cs="Times New Roman"/>
          <w:szCs w:val="20"/>
          <w:lang w:val="en-GB"/>
        </w:rPr>
        <w:t>Public Sector Projects Implementation Unit Ltd. Belgrade</w:t>
      </w:r>
      <w:r w:rsidR="00B80E96">
        <w:rPr>
          <w:rFonts w:ascii="Times New Roman" w:hAnsi="Times New Roman" w:cs="Times New Roman"/>
          <w:szCs w:val="20"/>
          <w:lang w:val="en-GB"/>
        </w:rPr>
        <w:t>,</w:t>
      </w:r>
      <w:r w:rsidR="006302A8" w:rsidRPr="00DB4213">
        <w:rPr>
          <w:rFonts w:ascii="Times New Roman" w:hAnsi="Times New Roman" w:cs="Times New Roman"/>
          <w:szCs w:val="20"/>
          <w:lang w:val="en-GB"/>
        </w:rPr>
        <w:t xml:space="preserve"> </w:t>
      </w:r>
      <w:r w:rsidR="00B80E96" w:rsidRPr="00B80E96">
        <w:rPr>
          <w:rFonts w:ascii="Times New Roman" w:hAnsi="Times New Roman" w:cs="Times New Roman"/>
          <w:szCs w:val="20"/>
          <w:lang w:val="en-GB"/>
        </w:rPr>
        <w:t>22-26</w:t>
      </w:r>
      <w:r w:rsidR="00B80E96" w:rsidRPr="00B80E96">
        <w:t xml:space="preserve"> </w:t>
      </w:r>
      <w:proofErr w:type="spellStart"/>
      <w:r w:rsidR="00B80E96" w:rsidRPr="00B80E96">
        <w:rPr>
          <w:rFonts w:ascii="Times New Roman" w:hAnsi="Times New Roman" w:cs="Times New Roman"/>
          <w:szCs w:val="20"/>
          <w:lang w:val="en-GB"/>
        </w:rPr>
        <w:t>Nemanjina</w:t>
      </w:r>
      <w:proofErr w:type="spellEnd"/>
      <w:r w:rsidR="00B80E96" w:rsidRPr="00B80E96">
        <w:rPr>
          <w:rFonts w:ascii="Times New Roman" w:hAnsi="Times New Roman" w:cs="Times New Roman"/>
          <w:szCs w:val="20"/>
          <w:lang w:val="en-GB"/>
        </w:rPr>
        <w:t xml:space="preserve"> St., 11000 </w:t>
      </w:r>
      <w:r w:rsidR="00B80E96">
        <w:rPr>
          <w:rFonts w:ascii="Times New Roman" w:hAnsi="Times New Roman" w:cs="Times New Roman"/>
          <w:szCs w:val="20"/>
          <w:lang w:val="en-GB"/>
        </w:rPr>
        <w:t>Belgrade</w:t>
      </w:r>
      <w:r w:rsidR="00B80E96" w:rsidRPr="00B80E96">
        <w:rPr>
          <w:rFonts w:ascii="Times New Roman" w:hAnsi="Times New Roman" w:cs="Times New Roman"/>
          <w:szCs w:val="20"/>
          <w:lang w:val="en-GB"/>
        </w:rPr>
        <w:t xml:space="preserve">, </w:t>
      </w:r>
      <w:r w:rsidR="00B80E96">
        <w:rPr>
          <w:rFonts w:ascii="Times New Roman" w:hAnsi="Times New Roman" w:cs="Times New Roman"/>
          <w:szCs w:val="20"/>
          <w:lang w:val="en-GB"/>
        </w:rPr>
        <w:t>TIN</w:t>
      </w:r>
      <w:r w:rsidR="00B80E96" w:rsidRPr="00B80E96">
        <w:rPr>
          <w:rFonts w:ascii="Times New Roman" w:hAnsi="Times New Roman" w:cs="Times New Roman"/>
          <w:szCs w:val="20"/>
          <w:lang w:val="en-GB"/>
        </w:rPr>
        <w:t>:</w:t>
      </w:r>
      <w:r w:rsidR="00746DD7" w:rsidRPr="00746DD7">
        <w:rPr>
          <w:lang w:val="sr-Cyrl-RS"/>
        </w:rPr>
        <w:t xml:space="preserve"> </w:t>
      </w:r>
      <w:r w:rsidR="00746DD7" w:rsidRPr="00746DD7">
        <w:rPr>
          <w:rFonts w:ascii="Times New Roman" w:hAnsi="Times New Roman" w:cs="Times New Roman"/>
          <w:szCs w:val="20"/>
          <w:lang w:val="en-GB"/>
        </w:rPr>
        <w:t>106729004</w:t>
      </w:r>
      <w:r w:rsidR="00B80E96" w:rsidRPr="00B80E96">
        <w:rPr>
          <w:rFonts w:ascii="Times New Roman" w:hAnsi="Times New Roman" w:cs="Times New Roman"/>
          <w:szCs w:val="20"/>
          <w:lang w:val="en-GB"/>
        </w:rPr>
        <w:t xml:space="preserve">, </w:t>
      </w:r>
      <w:r w:rsidR="00B80E96">
        <w:rPr>
          <w:rFonts w:ascii="Times New Roman" w:hAnsi="Times New Roman" w:cs="Times New Roman"/>
          <w:szCs w:val="20"/>
          <w:lang w:val="en-GB"/>
        </w:rPr>
        <w:t>ID No</w:t>
      </w:r>
      <w:r w:rsidR="00B80E96" w:rsidRPr="00B80E96">
        <w:rPr>
          <w:rFonts w:ascii="Times New Roman" w:hAnsi="Times New Roman" w:cs="Times New Roman"/>
          <w:szCs w:val="20"/>
          <w:lang w:val="en-GB"/>
        </w:rPr>
        <w:t xml:space="preserve">:  </w:t>
      </w:r>
      <w:r w:rsidR="00746DD7" w:rsidRPr="00746DD7">
        <w:rPr>
          <w:rFonts w:ascii="Times New Roman" w:hAnsi="Times New Roman" w:cs="Times New Roman"/>
          <w:szCs w:val="20"/>
          <w:lang w:val="sr-Cyrl-RS"/>
        </w:rPr>
        <w:t>20668890</w:t>
      </w:r>
    </w:p>
    <w:p w14:paraId="189E85F7" w14:textId="77777777" w:rsidR="00C316CD" w:rsidRPr="00DB4213" w:rsidRDefault="00C316CD" w:rsidP="00C316CD">
      <w:pPr>
        <w:pStyle w:val="NormalWeb"/>
        <w:jc w:val="both"/>
        <w:rPr>
          <w:rFonts w:ascii="Times New Roman" w:hAnsi="Times New Roman" w:cs="Times New Roman"/>
          <w:szCs w:val="20"/>
          <w:lang w:val="en-GB"/>
        </w:rPr>
      </w:pPr>
      <w:r w:rsidRPr="00DB4213">
        <w:rPr>
          <w:rFonts w:ascii="Times New Roman" w:hAnsi="Times New Roman" w:cs="Times New Roman"/>
          <w:b/>
          <w:bCs/>
          <w:szCs w:val="20"/>
          <w:lang w:val="en-GB"/>
        </w:rPr>
        <w:t>Date:</w:t>
      </w:r>
      <w:r w:rsidRPr="00DB4213">
        <w:rPr>
          <w:rFonts w:ascii="Times New Roman" w:hAnsi="Times New Roman" w:cs="Times New Roman"/>
          <w:szCs w:val="20"/>
          <w:lang w:val="en-GB"/>
        </w:rPr>
        <w:tab/>
        <w:t>________________</w:t>
      </w:r>
    </w:p>
    <w:p w14:paraId="148614B9" w14:textId="77777777" w:rsidR="00C316CD" w:rsidRPr="00DB4213" w:rsidRDefault="00C316CD" w:rsidP="00C316CD">
      <w:pPr>
        <w:pStyle w:val="NormalWeb"/>
        <w:jc w:val="both"/>
        <w:rPr>
          <w:rFonts w:ascii="Times New Roman" w:hAnsi="Times New Roman" w:cs="Times New Roman"/>
          <w:szCs w:val="20"/>
          <w:lang w:val="en-GB"/>
        </w:rPr>
      </w:pPr>
      <w:r w:rsidRPr="00DB4213">
        <w:rPr>
          <w:rFonts w:ascii="Times New Roman" w:hAnsi="Times New Roman" w:cs="Times New Roman"/>
          <w:b/>
          <w:bCs/>
          <w:szCs w:val="20"/>
          <w:lang w:val="en-GB"/>
        </w:rPr>
        <w:t>BID GUARANTEE No.:</w:t>
      </w:r>
      <w:r w:rsidRPr="00DB4213">
        <w:rPr>
          <w:rFonts w:ascii="Times New Roman" w:hAnsi="Times New Roman" w:cs="Times New Roman"/>
          <w:szCs w:val="20"/>
          <w:lang w:val="en-GB"/>
        </w:rPr>
        <w:tab/>
        <w:t>_________________</w:t>
      </w:r>
    </w:p>
    <w:p w14:paraId="76D5B553" w14:textId="4C70E19D" w:rsidR="00C316CD" w:rsidRPr="00DB4213" w:rsidRDefault="00C316CD" w:rsidP="00C316CD">
      <w:pPr>
        <w:pStyle w:val="NormalWeb"/>
        <w:spacing w:after="0" w:afterAutospacing="0"/>
        <w:jc w:val="both"/>
        <w:rPr>
          <w:rFonts w:ascii="Times New Roman" w:hAnsi="Times New Roman" w:cs="Times New Roman"/>
          <w:lang w:val="en-GB"/>
        </w:rPr>
      </w:pPr>
      <w:r w:rsidRPr="00DB4213">
        <w:rPr>
          <w:rFonts w:ascii="Times New Roman" w:hAnsi="Times New Roman" w:cs="Times New Roman"/>
          <w:szCs w:val="20"/>
          <w:lang w:val="en-GB"/>
        </w:rPr>
        <w:t xml:space="preserve">We have been informed that </w:t>
      </w:r>
      <w:r w:rsidRPr="00DB4213">
        <w:rPr>
          <w:rFonts w:ascii="Times New Roman" w:hAnsi="Times New Roman" w:cs="Times New Roman"/>
          <w:i/>
          <w:iCs/>
          <w:szCs w:val="20"/>
          <w:lang w:val="en-GB"/>
        </w:rPr>
        <w:t>[name of the Bidder]</w:t>
      </w:r>
      <w:r w:rsidRPr="00DB4213">
        <w:rPr>
          <w:rFonts w:ascii="Times New Roman" w:hAnsi="Times New Roman" w:cs="Times New Roman"/>
          <w:szCs w:val="20"/>
          <w:lang w:val="en-GB"/>
        </w:rPr>
        <w:t xml:space="preserve"> (hereinafter called "the Bidder") has submitted to you its bid</w:t>
      </w:r>
      <w:r w:rsidR="00482B24" w:rsidRPr="00DB4213">
        <w:rPr>
          <w:rFonts w:ascii="Times New Roman" w:hAnsi="Times New Roman" w:cs="Times New Roman"/>
          <w:szCs w:val="20"/>
          <w:lang w:val="en-GB"/>
        </w:rPr>
        <w:t xml:space="preserve"> no. </w:t>
      </w:r>
      <w:r w:rsidR="00482B24" w:rsidRPr="00DB4213">
        <w:rPr>
          <w:rFonts w:ascii="Times New Roman" w:hAnsi="Times New Roman" w:cs="Times New Roman"/>
          <w:i/>
          <w:iCs/>
          <w:szCs w:val="20"/>
          <w:lang w:val="en-GB"/>
        </w:rPr>
        <w:t>[number of the Bid]</w:t>
      </w:r>
      <w:r w:rsidR="00482B24" w:rsidRPr="00DB4213">
        <w:rPr>
          <w:rFonts w:ascii="Times New Roman" w:hAnsi="Times New Roman" w:cs="Times New Roman"/>
          <w:szCs w:val="20"/>
          <w:lang w:val="en-GB"/>
        </w:rPr>
        <w:t xml:space="preserve"> </w:t>
      </w:r>
      <w:r w:rsidRPr="00DB4213">
        <w:rPr>
          <w:rFonts w:ascii="Times New Roman" w:hAnsi="Times New Roman" w:cs="Times New Roman"/>
          <w:szCs w:val="20"/>
          <w:lang w:val="en-GB"/>
        </w:rPr>
        <w:t>dated</w:t>
      </w:r>
      <w:r w:rsidR="00482B24" w:rsidRPr="00DB4213">
        <w:rPr>
          <w:rFonts w:ascii="Times New Roman" w:hAnsi="Times New Roman" w:cs="Times New Roman"/>
          <w:szCs w:val="20"/>
          <w:lang w:val="en-GB"/>
        </w:rPr>
        <w:t xml:space="preserve"> </w:t>
      </w:r>
      <w:r w:rsidR="00482B24" w:rsidRPr="00DB4213">
        <w:rPr>
          <w:rFonts w:ascii="Times New Roman" w:hAnsi="Times New Roman" w:cs="Times New Roman"/>
          <w:i/>
          <w:iCs/>
          <w:szCs w:val="20"/>
          <w:lang w:val="en-GB"/>
        </w:rPr>
        <w:t>[date of the Bid]</w:t>
      </w:r>
      <w:r w:rsidRPr="00DB4213">
        <w:rPr>
          <w:rFonts w:ascii="Times New Roman" w:hAnsi="Times New Roman" w:cs="Times New Roman"/>
          <w:szCs w:val="20"/>
          <w:lang w:val="en-GB"/>
        </w:rPr>
        <w:t xml:space="preserve"> (hereinafter called "the Bid") for the execution of </w:t>
      </w:r>
      <w:r w:rsidRPr="00DB4213">
        <w:rPr>
          <w:rFonts w:ascii="Times New Roman" w:hAnsi="Times New Roman" w:cs="Times New Roman"/>
          <w:i/>
          <w:iCs/>
          <w:szCs w:val="20"/>
          <w:lang w:val="en-GB"/>
        </w:rPr>
        <w:t>[name of contract]</w:t>
      </w:r>
      <w:r w:rsidRPr="00DB4213">
        <w:rPr>
          <w:rFonts w:ascii="Times New Roman" w:hAnsi="Times New Roman" w:cs="Times New Roman"/>
          <w:szCs w:val="20"/>
          <w:lang w:val="en-GB"/>
        </w:rPr>
        <w:t xml:space="preserve"> under Invitation for Bids No. </w:t>
      </w:r>
      <w:r w:rsidRPr="00DB4213">
        <w:rPr>
          <w:rFonts w:ascii="Times New Roman" w:hAnsi="Times New Roman" w:cs="Times New Roman"/>
          <w:i/>
          <w:iCs/>
          <w:szCs w:val="20"/>
          <w:lang w:val="en-GB"/>
        </w:rPr>
        <w:t>[</w:t>
      </w:r>
      <w:r w:rsidR="00EA290E" w:rsidRPr="00DB4213">
        <w:rPr>
          <w:rFonts w:ascii="Times New Roman" w:hAnsi="Times New Roman" w:cs="Times New Roman"/>
          <w:i/>
          <w:iCs/>
          <w:szCs w:val="20"/>
          <w:lang w:val="en-GB"/>
        </w:rPr>
        <w:t>I</w:t>
      </w:r>
      <w:r w:rsidR="00EA290E">
        <w:rPr>
          <w:rFonts w:ascii="Times New Roman" w:hAnsi="Times New Roman" w:cs="Times New Roman"/>
          <w:i/>
          <w:iCs/>
          <w:szCs w:val="20"/>
          <w:lang w:val="en-GB"/>
        </w:rPr>
        <w:t>C</w:t>
      </w:r>
      <w:r w:rsidR="00EA290E" w:rsidRPr="00DB4213">
        <w:rPr>
          <w:rFonts w:ascii="Times New Roman" w:hAnsi="Times New Roman" w:cs="Times New Roman"/>
          <w:i/>
          <w:iCs/>
          <w:szCs w:val="20"/>
          <w:lang w:val="en-GB"/>
        </w:rPr>
        <w:t xml:space="preserve">B </w:t>
      </w:r>
      <w:r w:rsidRPr="00DB4213">
        <w:rPr>
          <w:rFonts w:ascii="Times New Roman" w:hAnsi="Times New Roman" w:cs="Times New Roman"/>
          <w:i/>
          <w:iCs/>
          <w:szCs w:val="20"/>
          <w:lang w:val="en-GB"/>
        </w:rPr>
        <w:t>number]</w:t>
      </w:r>
      <w:r w:rsidRPr="00DB4213">
        <w:rPr>
          <w:rFonts w:ascii="Times New Roman" w:hAnsi="Times New Roman" w:cs="Times New Roman"/>
          <w:szCs w:val="20"/>
          <w:lang w:val="en-GB"/>
        </w:rPr>
        <w:t xml:space="preserve"> (“the </w:t>
      </w:r>
      <w:r w:rsidR="00EA290E" w:rsidRPr="00DB4213">
        <w:rPr>
          <w:rFonts w:ascii="Times New Roman" w:hAnsi="Times New Roman" w:cs="Times New Roman"/>
          <w:szCs w:val="20"/>
          <w:lang w:val="en-GB"/>
        </w:rPr>
        <w:t>I</w:t>
      </w:r>
      <w:r w:rsidR="00EA290E">
        <w:rPr>
          <w:rFonts w:ascii="Times New Roman" w:hAnsi="Times New Roman" w:cs="Times New Roman"/>
          <w:szCs w:val="20"/>
          <w:lang w:val="en-GB"/>
        </w:rPr>
        <w:t>C</w:t>
      </w:r>
      <w:r w:rsidR="00EA290E" w:rsidRPr="00DB4213">
        <w:rPr>
          <w:rFonts w:ascii="Times New Roman" w:hAnsi="Times New Roman" w:cs="Times New Roman"/>
          <w:szCs w:val="20"/>
          <w:lang w:val="en-GB"/>
        </w:rPr>
        <w:t>B</w:t>
      </w:r>
      <w:r w:rsidRPr="00DB4213">
        <w:rPr>
          <w:rFonts w:ascii="Times New Roman" w:hAnsi="Times New Roman" w:cs="Times New Roman"/>
          <w:szCs w:val="20"/>
          <w:lang w:val="en-GB"/>
        </w:rPr>
        <w:t>”).</w:t>
      </w:r>
      <w:r w:rsidRPr="00DB4213">
        <w:rPr>
          <w:rFonts w:ascii="Times New Roman" w:hAnsi="Times New Roman" w:cs="Times New Roman"/>
          <w:lang w:val="en-GB"/>
        </w:rPr>
        <w:t xml:space="preserve"> </w:t>
      </w:r>
    </w:p>
    <w:p w14:paraId="7F9A3339" w14:textId="77777777" w:rsidR="00482B24" w:rsidRPr="00DB4213" w:rsidRDefault="00482B24" w:rsidP="00C316CD">
      <w:pPr>
        <w:pStyle w:val="NormalWeb"/>
        <w:spacing w:before="0" w:beforeAutospacing="0" w:after="0" w:afterAutospacing="0"/>
        <w:jc w:val="both"/>
        <w:rPr>
          <w:rFonts w:ascii="Times New Roman" w:hAnsi="Times New Roman" w:cs="Times New Roman"/>
          <w:szCs w:val="20"/>
          <w:lang w:val="en-GB"/>
        </w:rPr>
      </w:pPr>
    </w:p>
    <w:p w14:paraId="59AC1E7F" w14:textId="77777777" w:rsidR="00C316CD" w:rsidRPr="00DB4213" w:rsidRDefault="00C316CD" w:rsidP="00C316CD">
      <w:pPr>
        <w:pStyle w:val="NormalWeb"/>
        <w:spacing w:before="0" w:beforeAutospacing="0" w:after="0" w:afterAutospacing="0"/>
        <w:jc w:val="both"/>
        <w:rPr>
          <w:rFonts w:ascii="Times New Roman" w:hAnsi="Times New Roman" w:cs="Times New Roman"/>
          <w:szCs w:val="20"/>
          <w:lang w:val="en-GB"/>
        </w:rPr>
      </w:pPr>
      <w:r w:rsidRPr="00DB4213">
        <w:rPr>
          <w:rFonts w:ascii="Times New Roman" w:hAnsi="Times New Roman" w:cs="Times New Roman"/>
          <w:szCs w:val="20"/>
          <w:lang w:val="en-GB"/>
        </w:rPr>
        <w:t>Furthermore, we understand that, according to your conditions, bids must be supported by a bid guarantee.</w:t>
      </w:r>
    </w:p>
    <w:p w14:paraId="3B1AD3AA" w14:textId="77777777" w:rsidR="00482B24" w:rsidRPr="00DB4213" w:rsidRDefault="00C316CD" w:rsidP="00DE004E">
      <w:pPr>
        <w:pStyle w:val="NormalWeb"/>
        <w:spacing w:after="0" w:afterAutospacing="0"/>
        <w:jc w:val="both"/>
        <w:rPr>
          <w:rFonts w:ascii="Times New Roman" w:hAnsi="Times New Roman" w:cs="Times New Roman"/>
          <w:szCs w:val="20"/>
          <w:lang w:val="en-GB"/>
        </w:rPr>
      </w:pPr>
      <w:r w:rsidRPr="00DB4213">
        <w:rPr>
          <w:rFonts w:ascii="Times New Roman" w:hAnsi="Times New Roman" w:cs="Times New Roman"/>
          <w:szCs w:val="20"/>
          <w:lang w:val="en-GB"/>
        </w:rPr>
        <w:t xml:space="preserve">At the request of the Bidder, we </w:t>
      </w:r>
      <w:r w:rsidRPr="00DB4213">
        <w:rPr>
          <w:rFonts w:ascii="Times New Roman" w:hAnsi="Times New Roman" w:cs="Times New Roman"/>
          <w:i/>
          <w:iCs/>
          <w:szCs w:val="20"/>
          <w:lang w:val="en-GB"/>
        </w:rPr>
        <w:t xml:space="preserve">[name of </w:t>
      </w:r>
      <w:r w:rsidR="00482B24" w:rsidRPr="00DB4213">
        <w:rPr>
          <w:rFonts w:ascii="Times New Roman" w:hAnsi="Times New Roman" w:cs="Times New Roman"/>
          <w:i/>
          <w:iCs/>
          <w:szCs w:val="20"/>
          <w:lang w:val="en-GB"/>
        </w:rPr>
        <w:t xml:space="preserve">the </w:t>
      </w:r>
      <w:r w:rsidRPr="00DB4213">
        <w:rPr>
          <w:rFonts w:ascii="Times New Roman" w:hAnsi="Times New Roman" w:cs="Times New Roman"/>
          <w:i/>
          <w:iCs/>
          <w:szCs w:val="20"/>
          <w:lang w:val="en-GB"/>
        </w:rPr>
        <w:t xml:space="preserve">Bank] </w:t>
      </w:r>
      <w:r w:rsidRPr="00DB4213">
        <w:rPr>
          <w:rFonts w:ascii="Times New Roman" w:hAnsi="Times New Roman" w:cs="Times New Roman"/>
          <w:szCs w:val="20"/>
          <w:lang w:val="en-GB"/>
        </w:rPr>
        <w:t>hereby irrevocably</w:t>
      </w:r>
      <w:r w:rsidR="00482B24" w:rsidRPr="00DB4213">
        <w:rPr>
          <w:rFonts w:ascii="Times New Roman" w:hAnsi="Times New Roman" w:cs="Times New Roman"/>
          <w:szCs w:val="20"/>
          <w:lang w:val="en-GB"/>
        </w:rPr>
        <w:t>, unconditionally and at first call</w:t>
      </w:r>
      <w:r w:rsidRPr="00DB4213">
        <w:rPr>
          <w:rFonts w:ascii="Times New Roman" w:hAnsi="Times New Roman" w:cs="Times New Roman"/>
          <w:szCs w:val="20"/>
          <w:lang w:val="en-GB"/>
        </w:rPr>
        <w:t xml:space="preserve"> undertake to pay you any sum or sums not exceeding in total an amount of </w:t>
      </w:r>
      <w:r w:rsidRPr="00DB4213">
        <w:rPr>
          <w:rFonts w:ascii="Times New Roman" w:hAnsi="Times New Roman" w:cs="Times New Roman"/>
          <w:i/>
          <w:iCs/>
          <w:szCs w:val="20"/>
          <w:lang w:val="en-GB"/>
        </w:rPr>
        <w:t xml:space="preserve">[amount in figures] </w:t>
      </w:r>
      <w:r w:rsidRPr="00DB4213">
        <w:rPr>
          <w:rFonts w:ascii="Times New Roman" w:hAnsi="Times New Roman" w:cs="Times New Roman"/>
          <w:szCs w:val="20"/>
          <w:lang w:val="en-GB"/>
        </w:rPr>
        <w:t>(</w:t>
      </w:r>
      <w:r w:rsidRPr="00DB4213">
        <w:rPr>
          <w:rFonts w:ascii="Times New Roman" w:hAnsi="Times New Roman" w:cs="Times New Roman"/>
          <w:i/>
          <w:iCs/>
          <w:szCs w:val="20"/>
          <w:lang w:val="en-GB"/>
        </w:rPr>
        <w:t>[amount in words]</w:t>
      </w:r>
      <w:r w:rsidRPr="00DB4213">
        <w:rPr>
          <w:rFonts w:ascii="Times New Roman" w:hAnsi="Times New Roman" w:cs="Times New Roman"/>
          <w:szCs w:val="20"/>
          <w:lang w:val="en-GB"/>
        </w:rPr>
        <w:t>)</w:t>
      </w:r>
      <w:r w:rsidR="00D90033" w:rsidRPr="00DB4213">
        <w:rPr>
          <w:rFonts w:ascii="Times New Roman" w:hAnsi="Times New Roman" w:cs="Times New Roman"/>
          <w:szCs w:val="20"/>
          <w:lang w:val="en-GB"/>
        </w:rPr>
        <w:t xml:space="preserve"> </w:t>
      </w:r>
      <w:r w:rsidRPr="00DB4213">
        <w:rPr>
          <w:rFonts w:ascii="Times New Roman" w:hAnsi="Times New Roman" w:cs="Times New Roman"/>
          <w:szCs w:val="20"/>
          <w:lang w:val="en-GB"/>
        </w:rPr>
        <w:t xml:space="preserve">upon receipt by us of your first demand in writing accompanied by a written statement stating that the Bidder is in breach of its obligation(s) </w:t>
      </w:r>
      <w:r w:rsidR="00482B24" w:rsidRPr="00DB4213">
        <w:rPr>
          <w:rFonts w:ascii="Times New Roman" w:hAnsi="Times New Roman" w:cs="Times New Roman"/>
          <w:szCs w:val="20"/>
          <w:lang w:val="en-GB"/>
        </w:rPr>
        <w:t xml:space="preserve">related to the conditions of the </w:t>
      </w:r>
      <w:r w:rsidR="002A09D4" w:rsidRPr="00DB4213">
        <w:rPr>
          <w:rFonts w:ascii="Times New Roman" w:hAnsi="Times New Roman" w:cs="Times New Roman"/>
          <w:szCs w:val="20"/>
          <w:lang w:val="en-GB"/>
        </w:rPr>
        <w:t>t</w:t>
      </w:r>
      <w:r w:rsidR="00482B24" w:rsidRPr="00DB4213">
        <w:rPr>
          <w:rFonts w:ascii="Times New Roman" w:hAnsi="Times New Roman" w:cs="Times New Roman"/>
          <w:szCs w:val="20"/>
          <w:lang w:val="en-GB"/>
        </w:rPr>
        <w:t xml:space="preserve">ender without </w:t>
      </w:r>
      <w:r w:rsidR="00313FBE" w:rsidRPr="00DB4213">
        <w:rPr>
          <w:rFonts w:ascii="Times New Roman" w:hAnsi="Times New Roman" w:cs="Times New Roman"/>
          <w:szCs w:val="20"/>
          <w:lang w:val="en-GB"/>
        </w:rPr>
        <w:t xml:space="preserve">remark or explanation, or without the need to prove or show the grounds or reasons of your request or the amount stated in it. </w:t>
      </w:r>
    </w:p>
    <w:p w14:paraId="0F36FF52" w14:textId="77777777" w:rsidR="00C316CD" w:rsidRPr="00DB4213" w:rsidRDefault="00C316CD" w:rsidP="00313FBE">
      <w:pPr>
        <w:pStyle w:val="NormalWeb"/>
        <w:spacing w:before="0" w:beforeAutospacing="0" w:after="0" w:afterAutospacing="0"/>
        <w:ind w:left="540" w:hanging="540"/>
        <w:jc w:val="both"/>
        <w:rPr>
          <w:rFonts w:ascii="Times New Roman" w:hAnsi="Times New Roman" w:cs="Times New Roman"/>
          <w:szCs w:val="20"/>
          <w:lang w:val="en-GB"/>
        </w:rPr>
      </w:pPr>
    </w:p>
    <w:p w14:paraId="4BEDA91B" w14:textId="77777777" w:rsidR="00C316CD" w:rsidRPr="00DB4213" w:rsidRDefault="00C316CD" w:rsidP="00313FBE">
      <w:pPr>
        <w:pStyle w:val="NormalWeb"/>
        <w:spacing w:before="0" w:beforeAutospacing="0" w:after="0" w:afterAutospacing="0"/>
        <w:jc w:val="both"/>
        <w:rPr>
          <w:rFonts w:ascii="Times New Roman" w:hAnsi="Times New Roman" w:cs="Times New Roman"/>
          <w:szCs w:val="20"/>
          <w:lang w:val="en-GB"/>
        </w:rPr>
      </w:pPr>
      <w:r w:rsidRPr="00DB4213">
        <w:rPr>
          <w:rFonts w:ascii="Times New Roman" w:hAnsi="Times New Roman" w:cs="Times New Roman"/>
          <w:szCs w:val="20"/>
          <w:lang w:val="en-GB"/>
        </w:rPr>
        <w:t xml:space="preserve">This guarantee </w:t>
      </w:r>
      <w:r w:rsidR="00313FBE" w:rsidRPr="00DB4213">
        <w:rPr>
          <w:rFonts w:ascii="Times New Roman" w:hAnsi="Times New Roman" w:cs="Times New Roman"/>
          <w:szCs w:val="20"/>
          <w:lang w:val="en-GB"/>
        </w:rPr>
        <w:t>shall</w:t>
      </w:r>
      <w:r w:rsidRPr="00DB4213">
        <w:rPr>
          <w:rFonts w:ascii="Times New Roman" w:hAnsi="Times New Roman" w:cs="Times New Roman"/>
          <w:szCs w:val="20"/>
          <w:lang w:val="en-GB"/>
        </w:rPr>
        <w:t xml:space="preserve"> expire</w:t>
      </w:r>
      <w:r w:rsidR="00313FBE" w:rsidRPr="00DB4213">
        <w:rPr>
          <w:rFonts w:ascii="Times New Roman" w:hAnsi="Times New Roman" w:cs="Times New Roman"/>
          <w:szCs w:val="20"/>
          <w:lang w:val="en-GB"/>
        </w:rPr>
        <w:t xml:space="preserve"> no later than </w:t>
      </w:r>
      <w:r w:rsidR="00313FBE" w:rsidRPr="00DB4213">
        <w:rPr>
          <w:rFonts w:ascii="Times New Roman" w:hAnsi="Times New Roman" w:cs="Times New Roman"/>
          <w:i/>
          <w:iCs/>
          <w:szCs w:val="20"/>
          <w:lang w:val="en-GB"/>
        </w:rPr>
        <w:t>[insert day], [insert month], [insert year]</w:t>
      </w:r>
      <w:r w:rsidR="00313FBE" w:rsidRPr="00DB4213">
        <w:rPr>
          <w:rFonts w:ascii="Times New Roman" w:hAnsi="Times New Roman" w:cs="Times New Roman"/>
          <w:szCs w:val="20"/>
          <w:lang w:val="en-GB"/>
        </w:rPr>
        <w:t xml:space="preserve"> </w:t>
      </w:r>
      <w:r w:rsidRPr="00DB4213">
        <w:rPr>
          <w:rFonts w:ascii="Times New Roman" w:hAnsi="Times New Roman" w:cs="Times New Roman"/>
          <w:szCs w:val="20"/>
          <w:lang w:val="en-GB"/>
        </w:rPr>
        <w:t>any demand for payment under this guarantee must be received by us at the office on or before that date.</w:t>
      </w:r>
    </w:p>
    <w:p w14:paraId="777D531D" w14:textId="77777777" w:rsidR="00313FBE" w:rsidRPr="00DB4213" w:rsidRDefault="00313FBE" w:rsidP="00313FBE">
      <w:pPr>
        <w:pStyle w:val="NormalWeb"/>
        <w:spacing w:before="0" w:beforeAutospacing="0" w:after="0" w:afterAutospacing="0"/>
        <w:jc w:val="both"/>
        <w:rPr>
          <w:rFonts w:ascii="Times New Roman" w:hAnsi="Times New Roman" w:cs="Times New Roman"/>
          <w:szCs w:val="20"/>
          <w:highlight w:val="cyan"/>
          <w:lang w:val="en-GB"/>
        </w:rPr>
      </w:pPr>
    </w:p>
    <w:p w14:paraId="1DEA655D" w14:textId="77777777" w:rsidR="00313FBE" w:rsidRPr="00DB4213" w:rsidRDefault="00313FBE" w:rsidP="00313FBE">
      <w:pPr>
        <w:pStyle w:val="NormalWeb"/>
        <w:spacing w:before="0" w:beforeAutospacing="0" w:after="0" w:afterAutospacing="0"/>
        <w:jc w:val="both"/>
        <w:rPr>
          <w:rFonts w:ascii="Times New Roman" w:hAnsi="Times New Roman" w:cs="Times New Roman"/>
          <w:szCs w:val="20"/>
          <w:highlight w:val="cyan"/>
          <w:lang w:val="en-GB"/>
        </w:rPr>
      </w:pPr>
    </w:p>
    <w:p w14:paraId="443F74EE" w14:textId="77777777" w:rsidR="00313FBE" w:rsidRPr="00DB4213" w:rsidRDefault="00C316CD" w:rsidP="00313FBE">
      <w:pPr>
        <w:pStyle w:val="ListBullet2"/>
        <w:tabs>
          <w:tab w:val="left" w:pos="720"/>
        </w:tabs>
        <w:jc w:val="both"/>
        <w:rPr>
          <w:rFonts w:ascii="Times New Roman" w:eastAsia="Arial Unicode MS" w:hAnsi="Times New Roman"/>
          <w:sz w:val="24"/>
          <w:szCs w:val="20"/>
          <w:lang w:eastAsia="en-US"/>
        </w:rPr>
      </w:pPr>
      <w:r w:rsidRPr="00DB4213">
        <w:rPr>
          <w:rFonts w:ascii="Times New Roman" w:eastAsia="Arial Unicode MS" w:hAnsi="Times New Roman"/>
          <w:sz w:val="24"/>
          <w:szCs w:val="20"/>
          <w:lang w:eastAsia="en-US"/>
        </w:rPr>
        <w:t xml:space="preserve">This guarantee is subject to the Uniform Rules for Demand Guarantees, ICC Publication No. </w:t>
      </w:r>
      <w:r w:rsidR="00313FBE" w:rsidRPr="00DB4213">
        <w:rPr>
          <w:rFonts w:ascii="Times New Roman" w:eastAsia="Arial Unicode MS" w:hAnsi="Times New Roman"/>
          <w:sz w:val="24"/>
          <w:szCs w:val="20"/>
          <w:lang w:eastAsia="en-US"/>
        </w:rPr>
        <w:t>758.</w:t>
      </w:r>
    </w:p>
    <w:p w14:paraId="5175A7A0" w14:textId="77777777" w:rsidR="00C316CD" w:rsidRPr="00DB4213" w:rsidRDefault="00C316CD" w:rsidP="00C316CD">
      <w:pPr>
        <w:pStyle w:val="NormalWeb"/>
        <w:spacing w:before="0" w:beforeAutospacing="0" w:after="0" w:afterAutospacing="0"/>
        <w:jc w:val="both"/>
        <w:rPr>
          <w:rFonts w:ascii="Times New Roman" w:hAnsi="Times New Roman" w:cs="Times New Roman"/>
          <w:szCs w:val="20"/>
          <w:lang w:val="en-GB"/>
        </w:rPr>
      </w:pPr>
    </w:p>
    <w:p w14:paraId="29AC84CF" w14:textId="77777777" w:rsidR="00C316CD" w:rsidRPr="00DB4213" w:rsidRDefault="00C316CD" w:rsidP="00C316CD">
      <w:pPr>
        <w:pStyle w:val="NormalWeb"/>
        <w:spacing w:before="0" w:beforeAutospacing="0" w:after="0" w:afterAutospacing="0"/>
        <w:jc w:val="both"/>
        <w:rPr>
          <w:rFonts w:ascii="Times New Roman" w:hAnsi="Times New Roman" w:cs="Times New Roman"/>
          <w:szCs w:val="20"/>
          <w:lang w:val="en-GB"/>
        </w:rPr>
      </w:pPr>
    </w:p>
    <w:p w14:paraId="5A6FD150" w14:textId="77777777" w:rsidR="00C316CD" w:rsidRPr="00DB4213" w:rsidRDefault="00313FBE" w:rsidP="00C316CD">
      <w:pPr>
        <w:pStyle w:val="NormalWeb"/>
        <w:spacing w:before="0" w:beforeAutospacing="0" w:after="0" w:afterAutospacing="0"/>
        <w:jc w:val="both"/>
        <w:rPr>
          <w:rFonts w:ascii="Times New Roman" w:hAnsi="Times New Roman" w:cs="Times New Roman"/>
          <w:szCs w:val="20"/>
          <w:lang w:val="en-GB"/>
        </w:rPr>
      </w:pPr>
      <w:r w:rsidRPr="00DB4213">
        <w:rPr>
          <w:rFonts w:ascii="Times New Roman" w:hAnsi="Times New Roman" w:cs="Times New Roman"/>
          <w:szCs w:val="20"/>
          <w:lang w:val="en-GB"/>
        </w:rPr>
        <w:t>Date ………………………………….</w:t>
      </w:r>
    </w:p>
    <w:p w14:paraId="0EBDDB48" w14:textId="77777777" w:rsidR="00C316CD" w:rsidRPr="00DB4213" w:rsidRDefault="00313FBE" w:rsidP="00C316CD">
      <w:pPr>
        <w:pStyle w:val="NormalWeb"/>
        <w:spacing w:before="0" w:beforeAutospacing="0" w:after="0" w:afterAutospacing="0"/>
        <w:jc w:val="both"/>
        <w:rPr>
          <w:rFonts w:ascii="Times New Roman" w:hAnsi="Times New Roman" w:cs="Times New Roman"/>
          <w:szCs w:val="20"/>
          <w:lang w:val="en-GB"/>
        </w:rPr>
      </w:pPr>
      <w:r w:rsidRPr="00DB4213">
        <w:rPr>
          <w:rFonts w:ascii="Times New Roman" w:hAnsi="Times New Roman" w:cs="Times New Roman"/>
          <w:szCs w:val="20"/>
          <w:lang w:val="en-GB"/>
        </w:rPr>
        <w:t>Signature…………………………......</w:t>
      </w:r>
    </w:p>
    <w:p w14:paraId="24921E3E" w14:textId="77777777" w:rsidR="00C316CD" w:rsidRPr="00DB4213" w:rsidRDefault="00C316CD" w:rsidP="00C316CD">
      <w:pPr>
        <w:rPr>
          <w:b/>
          <w:bCs/>
          <w:sz w:val="36"/>
          <w:szCs w:val="36"/>
          <w:lang w:val="en-GB"/>
        </w:rPr>
      </w:pPr>
      <w:r w:rsidRPr="00DB4213">
        <w:rPr>
          <w:rFonts w:ascii="Book Antiqua" w:hAnsi="Book Antiqua"/>
          <w:lang w:val="en-GB"/>
        </w:rPr>
        <w:br w:type="page"/>
      </w:r>
    </w:p>
    <w:p w14:paraId="149EF623" w14:textId="77777777" w:rsidR="007775AA" w:rsidRPr="00DB4213" w:rsidRDefault="007775AA" w:rsidP="007775AA">
      <w:pPr>
        <w:rPr>
          <w:lang w:val="en-GB"/>
        </w:rPr>
      </w:pPr>
    </w:p>
    <w:p w14:paraId="31554660" w14:textId="77777777" w:rsidR="006E2087" w:rsidRPr="00DB4213" w:rsidRDefault="006E2087" w:rsidP="007775AA">
      <w:pPr>
        <w:rPr>
          <w:lang w:val="en-GB"/>
        </w:rPr>
      </w:pPr>
    </w:p>
    <w:p w14:paraId="2F79AA6A" w14:textId="77777777" w:rsidR="006E2087" w:rsidRPr="00DB4213" w:rsidRDefault="006E2087" w:rsidP="007775AA">
      <w:pPr>
        <w:rPr>
          <w:lang w:val="en-GB"/>
        </w:rPr>
      </w:pPr>
    </w:p>
    <w:p w14:paraId="698B80AB" w14:textId="77777777" w:rsidR="00BB390C" w:rsidRPr="00DB4213" w:rsidRDefault="00BB390C" w:rsidP="00BB390C">
      <w:pPr>
        <w:rPr>
          <w:b/>
          <w:bCs/>
          <w:sz w:val="36"/>
          <w:szCs w:val="36"/>
          <w:lang w:val="en-GB"/>
        </w:rPr>
      </w:pPr>
    </w:p>
    <w:p w14:paraId="27D409FF" w14:textId="77777777" w:rsidR="00BB390C" w:rsidRPr="00126705" w:rsidRDefault="00BB390C" w:rsidP="00BB390C">
      <w:pPr>
        <w:pStyle w:val="SectionVHeader"/>
        <w:rPr>
          <w:noProof/>
          <w:lang w:val="sr-Cyrl-RS"/>
        </w:rPr>
      </w:pPr>
      <w:bookmarkStart w:id="189" w:name="_Toc74907974"/>
      <w:bookmarkStart w:id="190" w:name="_Toc98440785"/>
      <w:r w:rsidRPr="00126705">
        <w:rPr>
          <w:noProof/>
          <w:lang w:val="sr-Cyrl-RS"/>
        </w:rPr>
        <w:t>FIN Form – Total Annual Revenue</w:t>
      </w:r>
      <w:bookmarkEnd w:id="189"/>
      <w:bookmarkEnd w:id="190"/>
    </w:p>
    <w:p w14:paraId="0C90485E" w14:textId="77777777" w:rsidR="00BB390C" w:rsidRPr="00DB4213" w:rsidRDefault="00BB390C" w:rsidP="00BB390C">
      <w:pPr>
        <w:tabs>
          <w:tab w:val="left" w:pos="-1440"/>
          <w:tab w:val="right" w:pos="9072"/>
        </w:tabs>
        <w:ind w:right="-1"/>
        <w:jc w:val="center"/>
        <w:rPr>
          <w:rFonts w:ascii="Arial" w:hAnsi="Arial"/>
          <w:sz w:val="22"/>
          <w:lang w:val="en-GB" w:eastAsia="nl-NL"/>
        </w:rPr>
      </w:pPr>
    </w:p>
    <w:p w14:paraId="1634F1A1" w14:textId="77777777" w:rsidR="00BB390C" w:rsidRPr="00DB4213" w:rsidRDefault="00BB390C" w:rsidP="00BB390C">
      <w:pPr>
        <w:tabs>
          <w:tab w:val="left" w:pos="-1440"/>
          <w:tab w:val="right" w:pos="9072"/>
        </w:tabs>
        <w:ind w:right="-1"/>
        <w:jc w:val="both"/>
        <w:rPr>
          <w:rFonts w:ascii="Arial" w:hAnsi="Arial"/>
          <w:sz w:val="22"/>
          <w:lang w:val="en-GB" w:eastAsia="nl-NL"/>
        </w:rPr>
      </w:pPr>
    </w:p>
    <w:tbl>
      <w:tblPr>
        <w:tblW w:w="9711" w:type="dxa"/>
        <w:tblBorders>
          <w:top w:val="single" w:sz="12" w:space="0" w:color="auto"/>
          <w:bottom w:val="single" w:sz="12" w:space="0" w:color="auto"/>
        </w:tblBorders>
        <w:tblLayout w:type="fixed"/>
        <w:tblCellMar>
          <w:left w:w="72" w:type="dxa"/>
          <w:right w:w="72" w:type="dxa"/>
        </w:tblCellMar>
        <w:tblLook w:val="0000" w:firstRow="0" w:lastRow="0" w:firstColumn="0" w:lastColumn="0" w:noHBand="0" w:noVBand="0"/>
      </w:tblPr>
      <w:tblGrid>
        <w:gridCol w:w="9711"/>
      </w:tblGrid>
      <w:tr w:rsidR="00BB390C" w:rsidRPr="00DB4213" w14:paraId="12C4F253" w14:textId="77777777" w:rsidTr="0047192F">
        <w:trPr>
          <w:cantSplit/>
        </w:trPr>
        <w:tc>
          <w:tcPr>
            <w:tcW w:w="9711" w:type="dxa"/>
          </w:tcPr>
          <w:p w14:paraId="082658CD" w14:textId="625086AB" w:rsidR="00BB390C" w:rsidRPr="00DB4213" w:rsidRDefault="00BB390C" w:rsidP="0047192F">
            <w:pPr>
              <w:tabs>
                <w:tab w:val="left" w:pos="-1440"/>
              </w:tabs>
              <w:ind w:right="-1"/>
              <w:rPr>
                <w:sz w:val="22"/>
                <w:szCs w:val="22"/>
                <w:lang w:val="en-GB" w:eastAsia="nl-NL"/>
              </w:rPr>
            </w:pPr>
            <w:r w:rsidRPr="00DB4213">
              <w:rPr>
                <w:sz w:val="22"/>
                <w:szCs w:val="22"/>
                <w:lang w:val="en-GB" w:eastAsia="nl-NL"/>
              </w:rPr>
              <w:t xml:space="preserve">Name of the Bidder or partner </w:t>
            </w:r>
            <w:r w:rsidR="00E11E83" w:rsidRPr="00DB4213">
              <w:rPr>
                <w:sz w:val="22"/>
                <w:szCs w:val="22"/>
                <w:lang w:val="en-GB" w:eastAsia="nl-NL"/>
              </w:rPr>
              <w:t>in Consortium</w:t>
            </w:r>
            <w:r w:rsidRPr="00DB4213">
              <w:rPr>
                <w:sz w:val="22"/>
                <w:szCs w:val="22"/>
                <w:lang w:val="en-GB" w:eastAsia="nl-NL"/>
              </w:rPr>
              <w:t xml:space="preserve"> / Joint Venture</w:t>
            </w:r>
          </w:p>
          <w:p w14:paraId="42296380" w14:textId="77777777" w:rsidR="00BB390C" w:rsidRPr="00DB4213" w:rsidRDefault="00BB390C" w:rsidP="0047192F">
            <w:pPr>
              <w:tabs>
                <w:tab w:val="left" w:pos="-1440"/>
              </w:tabs>
              <w:ind w:right="-1"/>
              <w:rPr>
                <w:sz w:val="22"/>
                <w:szCs w:val="22"/>
                <w:lang w:val="en-GB" w:eastAsia="nl-NL"/>
              </w:rPr>
            </w:pPr>
          </w:p>
          <w:p w14:paraId="48DAF3BA" w14:textId="77777777" w:rsidR="00BB390C" w:rsidRPr="00DB4213" w:rsidRDefault="00BB390C" w:rsidP="0047192F">
            <w:pPr>
              <w:tabs>
                <w:tab w:val="left" w:pos="-1440"/>
              </w:tabs>
              <w:ind w:right="-1"/>
              <w:rPr>
                <w:sz w:val="22"/>
                <w:szCs w:val="22"/>
                <w:lang w:val="en-GB" w:eastAsia="nl-NL"/>
              </w:rPr>
            </w:pPr>
          </w:p>
        </w:tc>
      </w:tr>
    </w:tbl>
    <w:p w14:paraId="28912622" w14:textId="77777777" w:rsidR="00BB390C" w:rsidRPr="00DB4213" w:rsidRDefault="00BB390C" w:rsidP="00BB390C">
      <w:pPr>
        <w:tabs>
          <w:tab w:val="left" w:pos="-1440"/>
        </w:tabs>
        <w:ind w:right="-1"/>
        <w:jc w:val="both"/>
        <w:rPr>
          <w:sz w:val="22"/>
          <w:szCs w:val="22"/>
          <w:lang w:val="en-GB" w:eastAsia="nl-NL"/>
        </w:rPr>
      </w:pPr>
    </w:p>
    <w:p w14:paraId="6370A0DE" w14:textId="77777777" w:rsidR="008D682F" w:rsidRPr="00DB4213" w:rsidRDefault="008D682F" w:rsidP="008D682F">
      <w:pPr>
        <w:tabs>
          <w:tab w:val="left" w:pos="-1440"/>
        </w:tabs>
        <w:ind w:right="-1"/>
        <w:jc w:val="both"/>
        <w:rPr>
          <w:i/>
          <w:sz w:val="22"/>
          <w:szCs w:val="22"/>
          <w:lang w:val="en-GB" w:eastAsia="nl-NL"/>
        </w:rPr>
      </w:pPr>
      <w:r w:rsidRPr="00DB4213">
        <w:rPr>
          <w:i/>
          <w:sz w:val="22"/>
          <w:szCs w:val="22"/>
          <w:lang w:val="en-GB" w:eastAsia="nl-NL"/>
        </w:rPr>
        <w:t xml:space="preserve">All companies acting independently and all partners in the consortium / joint venture are required to fill in the information in this form. The submitted information is the annual </w:t>
      </w:r>
      <w:r w:rsidR="00FB1B54" w:rsidRPr="00DB4213">
        <w:rPr>
          <w:i/>
          <w:sz w:val="22"/>
          <w:szCs w:val="22"/>
          <w:lang w:val="en-GB" w:eastAsia="nl-NL"/>
        </w:rPr>
        <w:t>business</w:t>
      </w:r>
      <w:r w:rsidRPr="00DB4213">
        <w:rPr>
          <w:i/>
          <w:sz w:val="22"/>
          <w:szCs w:val="22"/>
          <w:lang w:val="en-GB" w:eastAsia="nl-NL"/>
        </w:rPr>
        <w:t xml:space="preserve"> income of the Bidder (or each individual member of the consortium / joint venture), converted into euros, at the middle exchange rate of the NBS on the last day of the reporting period.</w:t>
      </w:r>
    </w:p>
    <w:p w14:paraId="72D85F87" w14:textId="77777777" w:rsidR="008D682F" w:rsidRPr="00DB4213" w:rsidRDefault="008D682F" w:rsidP="008D682F">
      <w:pPr>
        <w:tabs>
          <w:tab w:val="left" w:pos="-1440"/>
        </w:tabs>
        <w:ind w:right="-1"/>
        <w:jc w:val="both"/>
        <w:rPr>
          <w:i/>
          <w:sz w:val="22"/>
          <w:szCs w:val="22"/>
          <w:lang w:val="en-GB" w:eastAsia="nl-NL"/>
        </w:rPr>
      </w:pPr>
    </w:p>
    <w:p w14:paraId="71D5BA0C" w14:textId="77777777" w:rsidR="008D682F" w:rsidRPr="00DB4213" w:rsidRDefault="008D682F" w:rsidP="008D682F">
      <w:pPr>
        <w:tabs>
          <w:tab w:val="left" w:pos="-1440"/>
        </w:tabs>
        <w:ind w:right="-1"/>
        <w:jc w:val="both"/>
        <w:rPr>
          <w:i/>
          <w:sz w:val="22"/>
          <w:szCs w:val="22"/>
          <w:lang w:val="en-GB" w:eastAsia="nl-NL"/>
        </w:rPr>
      </w:pPr>
      <w:r w:rsidRPr="00DB4213">
        <w:rPr>
          <w:i/>
          <w:sz w:val="22"/>
          <w:szCs w:val="22"/>
          <w:lang w:val="en-GB" w:eastAsia="nl-NL"/>
        </w:rPr>
        <w:t xml:space="preserve">Use a separate sheet for each individual partner in the consortium / joint </w:t>
      </w:r>
      <w:proofErr w:type="gramStart"/>
      <w:r w:rsidRPr="00DB4213">
        <w:rPr>
          <w:i/>
          <w:sz w:val="22"/>
          <w:szCs w:val="22"/>
          <w:lang w:val="en-GB" w:eastAsia="nl-NL"/>
        </w:rPr>
        <w:t>venture</w:t>
      </w:r>
      <w:proofErr w:type="gramEnd"/>
    </w:p>
    <w:p w14:paraId="2F4F4FE1" w14:textId="77777777" w:rsidR="00BB390C" w:rsidRPr="00DB4213" w:rsidRDefault="00BB390C" w:rsidP="00BB390C">
      <w:pPr>
        <w:tabs>
          <w:tab w:val="left" w:pos="-1440"/>
        </w:tabs>
        <w:ind w:right="-1"/>
        <w:jc w:val="both"/>
        <w:rPr>
          <w:i/>
          <w:sz w:val="22"/>
          <w:szCs w:val="22"/>
          <w:highlight w:val="cyan"/>
          <w:lang w:val="en-GB" w:eastAsia="nl-NL"/>
        </w:rPr>
      </w:pPr>
    </w:p>
    <w:p w14:paraId="10B82569" w14:textId="77777777" w:rsidR="00BB390C" w:rsidRPr="00DB4213" w:rsidRDefault="00BB390C" w:rsidP="00BB390C">
      <w:pPr>
        <w:tabs>
          <w:tab w:val="left" w:pos="-1440"/>
        </w:tabs>
        <w:ind w:right="-1"/>
        <w:jc w:val="both"/>
        <w:rPr>
          <w:sz w:val="22"/>
          <w:szCs w:val="22"/>
          <w:highlight w:val="cyan"/>
          <w:lang w:val="en-GB" w:eastAsia="nl-NL"/>
        </w:rPr>
      </w:pPr>
    </w:p>
    <w:tbl>
      <w:tblPr>
        <w:tblW w:w="9106" w:type="dxa"/>
        <w:jc w:val="center"/>
        <w:tblBorders>
          <w:top w:val="single" w:sz="12" w:space="0" w:color="auto"/>
          <w:bottom w:val="single" w:sz="12" w:space="0" w:color="auto"/>
          <w:insideH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2264"/>
        <w:gridCol w:w="3320"/>
        <w:gridCol w:w="3522"/>
      </w:tblGrid>
      <w:tr w:rsidR="00BB390C" w:rsidRPr="00DB4213" w14:paraId="5D23968F" w14:textId="77777777" w:rsidTr="0047192F">
        <w:trPr>
          <w:cantSplit/>
          <w:jc w:val="center"/>
        </w:trPr>
        <w:tc>
          <w:tcPr>
            <w:tcW w:w="9106" w:type="dxa"/>
            <w:gridSpan w:val="3"/>
          </w:tcPr>
          <w:p w14:paraId="037FE93E" w14:textId="29F3A136" w:rsidR="00BB390C" w:rsidRPr="00DB4213" w:rsidRDefault="00BB390C" w:rsidP="00CC03BF">
            <w:pPr>
              <w:tabs>
                <w:tab w:val="left" w:pos="-1440"/>
                <w:tab w:val="left" w:pos="-720"/>
                <w:tab w:val="left" w:pos="288"/>
                <w:tab w:val="left" w:pos="576"/>
                <w:tab w:val="left" w:pos="1440"/>
                <w:tab w:val="left" w:pos="1728"/>
                <w:tab w:val="left" w:pos="2592"/>
                <w:tab w:val="left" w:pos="2880"/>
                <w:tab w:val="left" w:pos="3744"/>
                <w:tab w:val="left" w:pos="4032"/>
              </w:tabs>
              <w:ind w:right="-1"/>
              <w:rPr>
                <w:i/>
                <w:szCs w:val="22"/>
                <w:lang w:val="en-GB" w:eastAsia="nl-NL"/>
              </w:rPr>
            </w:pPr>
            <w:r w:rsidRPr="00DB4213">
              <w:rPr>
                <w:i/>
                <w:szCs w:val="22"/>
                <w:lang w:val="en-GB" w:eastAsia="nl-NL"/>
              </w:rPr>
              <w:t xml:space="preserve">Data on the annual revenue </w:t>
            </w:r>
          </w:p>
        </w:tc>
      </w:tr>
      <w:tr w:rsidR="00BB390C" w:rsidRPr="00DB4213" w14:paraId="14B5BA73" w14:textId="77777777" w:rsidTr="0047192F">
        <w:trPr>
          <w:cantSplit/>
          <w:jc w:val="center"/>
        </w:trPr>
        <w:tc>
          <w:tcPr>
            <w:tcW w:w="2264" w:type="dxa"/>
            <w:tcBorders>
              <w:bottom w:val="single" w:sz="12" w:space="0" w:color="auto"/>
            </w:tcBorders>
          </w:tcPr>
          <w:p w14:paraId="3953DE24" w14:textId="77777777" w:rsidR="00BB390C" w:rsidRPr="00DB4213" w:rsidRDefault="00BB390C" w:rsidP="0047192F">
            <w:pPr>
              <w:ind w:right="-1"/>
              <w:rPr>
                <w:i/>
                <w:szCs w:val="22"/>
                <w:lang w:val="en-GB" w:eastAsia="nl-NL"/>
              </w:rPr>
            </w:pPr>
            <w:r w:rsidRPr="00DB4213">
              <w:rPr>
                <w:i/>
                <w:szCs w:val="22"/>
                <w:lang w:val="en-GB" w:eastAsia="nl-NL"/>
              </w:rPr>
              <w:t>Year</w:t>
            </w:r>
          </w:p>
        </w:tc>
        <w:tc>
          <w:tcPr>
            <w:tcW w:w="3320" w:type="dxa"/>
          </w:tcPr>
          <w:p w14:paraId="617DDE06" w14:textId="77777777" w:rsidR="00BB390C" w:rsidRPr="00DB4213" w:rsidRDefault="00BB390C" w:rsidP="0047192F">
            <w:pPr>
              <w:ind w:right="-1"/>
              <w:rPr>
                <w:i/>
                <w:szCs w:val="22"/>
                <w:lang w:val="en-GB" w:eastAsia="nl-NL"/>
              </w:rPr>
            </w:pPr>
            <w:r w:rsidRPr="00DB4213">
              <w:rPr>
                <w:i/>
                <w:szCs w:val="22"/>
                <w:lang w:val="en-GB" w:eastAsia="nl-NL"/>
              </w:rPr>
              <w:t xml:space="preserve">Business revenue </w:t>
            </w:r>
          </w:p>
        </w:tc>
        <w:tc>
          <w:tcPr>
            <w:tcW w:w="3522" w:type="dxa"/>
          </w:tcPr>
          <w:p w14:paraId="34BB68F1" w14:textId="77777777" w:rsidR="00BB390C" w:rsidRPr="00DB4213" w:rsidRDefault="00042E18" w:rsidP="0047192F">
            <w:pPr>
              <w:ind w:right="-1"/>
              <w:rPr>
                <w:i/>
                <w:szCs w:val="22"/>
                <w:lang w:val="en-GB" w:eastAsia="nl-NL"/>
              </w:rPr>
            </w:pPr>
            <w:r w:rsidRPr="00DB4213">
              <w:rPr>
                <w:i/>
                <w:szCs w:val="22"/>
                <w:lang w:val="en-GB" w:eastAsia="nl-NL"/>
              </w:rPr>
              <w:t>Counter value</w:t>
            </w:r>
            <w:r w:rsidR="00BB390C" w:rsidRPr="00DB4213">
              <w:rPr>
                <w:i/>
                <w:szCs w:val="22"/>
                <w:lang w:val="en-GB" w:eastAsia="nl-NL"/>
              </w:rPr>
              <w:t xml:space="preserve"> in EUR</w:t>
            </w:r>
          </w:p>
        </w:tc>
      </w:tr>
      <w:tr w:rsidR="00BB390C" w:rsidRPr="00DB4213" w14:paraId="71BF44FB" w14:textId="77777777" w:rsidTr="0047192F">
        <w:trPr>
          <w:cantSplit/>
          <w:jc w:val="center"/>
        </w:trPr>
        <w:tc>
          <w:tcPr>
            <w:tcW w:w="2264" w:type="dxa"/>
            <w:shd w:val="clear" w:color="auto" w:fill="auto"/>
          </w:tcPr>
          <w:p w14:paraId="1ABE798A" w14:textId="590DED7A" w:rsidR="00BB390C" w:rsidRPr="008F5671" w:rsidRDefault="000754EA" w:rsidP="006401E6">
            <w:pPr>
              <w:spacing w:before="120" w:after="120"/>
              <w:rPr>
                <w:szCs w:val="22"/>
                <w:lang w:val="sr-Cyrl-RS" w:eastAsia="nl-NL"/>
              </w:rPr>
            </w:pPr>
            <w:r w:rsidRPr="004750EC">
              <w:rPr>
                <w:szCs w:val="22"/>
                <w:lang w:val="en-GB" w:eastAsia="nl-NL"/>
              </w:rPr>
              <w:t>20</w:t>
            </w:r>
            <w:r w:rsidR="00257F74">
              <w:rPr>
                <w:szCs w:val="22"/>
                <w:lang w:val="en-GB" w:eastAsia="nl-NL"/>
              </w:rPr>
              <w:t>20</w:t>
            </w:r>
          </w:p>
        </w:tc>
        <w:tc>
          <w:tcPr>
            <w:tcW w:w="3320" w:type="dxa"/>
          </w:tcPr>
          <w:p w14:paraId="1849599C" w14:textId="77777777" w:rsidR="00BB390C" w:rsidRPr="00DB4213" w:rsidRDefault="00BB390C" w:rsidP="0047192F">
            <w:pPr>
              <w:spacing w:before="120" w:after="120"/>
              <w:rPr>
                <w:szCs w:val="22"/>
                <w:lang w:val="en-GB" w:eastAsia="nl-NL"/>
              </w:rPr>
            </w:pPr>
          </w:p>
        </w:tc>
        <w:tc>
          <w:tcPr>
            <w:tcW w:w="3522" w:type="dxa"/>
          </w:tcPr>
          <w:p w14:paraId="50FF6B2C" w14:textId="77777777" w:rsidR="00BB390C" w:rsidRPr="00DB4213" w:rsidRDefault="00BB390C" w:rsidP="0047192F">
            <w:pPr>
              <w:spacing w:before="120" w:after="120"/>
              <w:rPr>
                <w:szCs w:val="22"/>
                <w:lang w:val="en-GB" w:eastAsia="nl-NL"/>
              </w:rPr>
            </w:pPr>
          </w:p>
        </w:tc>
      </w:tr>
      <w:tr w:rsidR="00BB390C" w:rsidRPr="00DB4213" w14:paraId="2BA543A9" w14:textId="77777777" w:rsidTr="0047192F">
        <w:trPr>
          <w:cantSplit/>
          <w:jc w:val="center"/>
        </w:trPr>
        <w:tc>
          <w:tcPr>
            <w:tcW w:w="2264" w:type="dxa"/>
            <w:shd w:val="clear" w:color="auto" w:fill="auto"/>
          </w:tcPr>
          <w:p w14:paraId="51C654C2" w14:textId="1E980010" w:rsidR="00BB390C" w:rsidRPr="008F5671" w:rsidRDefault="000754EA" w:rsidP="006401E6">
            <w:pPr>
              <w:spacing w:before="120" w:after="120"/>
              <w:rPr>
                <w:szCs w:val="22"/>
                <w:lang w:val="sr-Cyrl-RS" w:eastAsia="nl-NL"/>
              </w:rPr>
            </w:pPr>
            <w:r w:rsidRPr="004750EC">
              <w:rPr>
                <w:szCs w:val="22"/>
                <w:lang w:val="en-GB" w:eastAsia="nl-NL"/>
              </w:rPr>
              <w:t>20</w:t>
            </w:r>
            <w:r>
              <w:rPr>
                <w:szCs w:val="22"/>
                <w:lang w:val="sr-Cyrl-RS" w:eastAsia="nl-NL"/>
              </w:rPr>
              <w:t>2</w:t>
            </w:r>
            <w:r w:rsidR="00257F74">
              <w:rPr>
                <w:szCs w:val="22"/>
                <w:lang w:val="sr-Cyrl-RS" w:eastAsia="nl-NL"/>
              </w:rPr>
              <w:t>1</w:t>
            </w:r>
          </w:p>
        </w:tc>
        <w:tc>
          <w:tcPr>
            <w:tcW w:w="3320" w:type="dxa"/>
          </w:tcPr>
          <w:p w14:paraId="40AE6ED1" w14:textId="77777777" w:rsidR="00BB390C" w:rsidRPr="00DB4213" w:rsidRDefault="00BB390C" w:rsidP="0047192F">
            <w:pPr>
              <w:spacing w:before="120" w:after="120"/>
              <w:rPr>
                <w:szCs w:val="22"/>
                <w:lang w:val="en-GB" w:eastAsia="nl-NL"/>
              </w:rPr>
            </w:pPr>
          </w:p>
        </w:tc>
        <w:tc>
          <w:tcPr>
            <w:tcW w:w="3522" w:type="dxa"/>
          </w:tcPr>
          <w:p w14:paraId="7EDE27AE" w14:textId="77777777" w:rsidR="00BB390C" w:rsidRPr="00DB4213" w:rsidRDefault="00BB390C" w:rsidP="0047192F">
            <w:pPr>
              <w:spacing w:before="120" w:after="120"/>
              <w:rPr>
                <w:szCs w:val="22"/>
                <w:lang w:val="en-GB" w:eastAsia="nl-NL"/>
              </w:rPr>
            </w:pPr>
          </w:p>
        </w:tc>
      </w:tr>
      <w:tr w:rsidR="00BB390C" w:rsidRPr="00DB4213" w14:paraId="03E01D46" w14:textId="77777777" w:rsidTr="0047192F">
        <w:trPr>
          <w:cantSplit/>
          <w:jc w:val="center"/>
        </w:trPr>
        <w:tc>
          <w:tcPr>
            <w:tcW w:w="2264" w:type="dxa"/>
            <w:shd w:val="clear" w:color="auto" w:fill="auto"/>
          </w:tcPr>
          <w:p w14:paraId="7E217133" w14:textId="6F704633" w:rsidR="00BB390C" w:rsidRPr="008F5671" w:rsidRDefault="000754EA" w:rsidP="006401E6">
            <w:pPr>
              <w:spacing w:before="120" w:after="120"/>
              <w:rPr>
                <w:szCs w:val="22"/>
                <w:lang w:val="sr-Cyrl-RS" w:eastAsia="nl-NL"/>
              </w:rPr>
            </w:pPr>
            <w:r w:rsidRPr="004750EC">
              <w:rPr>
                <w:szCs w:val="22"/>
                <w:lang w:val="en-GB" w:eastAsia="nl-NL"/>
              </w:rPr>
              <w:t>202</w:t>
            </w:r>
            <w:r w:rsidR="00257F74">
              <w:rPr>
                <w:szCs w:val="22"/>
                <w:lang w:val="sr-Cyrl-RS" w:eastAsia="nl-NL"/>
              </w:rPr>
              <w:t>2</w:t>
            </w:r>
          </w:p>
        </w:tc>
        <w:tc>
          <w:tcPr>
            <w:tcW w:w="3320" w:type="dxa"/>
          </w:tcPr>
          <w:p w14:paraId="6400A451" w14:textId="77777777" w:rsidR="00BB390C" w:rsidRPr="00DB4213" w:rsidRDefault="00BB390C" w:rsidP="0047192F">
            <w:pPr>
              <w:spacing w:before="120" w:after="120"/>
              <w:rPr>
                <w:szCs w:val="22"/>
                <w:lang w:val="en-GB" w:eastAsia="nl-NL"/>
              </w:rPr>
            </w:pPr>
          </w:p>
        </w:tc>
        <w:tc>
          <w:tcPr>
            <w:tcW w:w="3522" w:type="dxa"/>
          </w:tcPr>
          <w:p w14:paraId="07AC9BC2" w14:textId="77777777" w:rsidR="00BB390C" w:rsidRPr="00DB4213" w:rsidRDefault="00BB390C" w:rsidP="0047192F">
            <w:pPr>
              <w:spacing w:before="120" w:after="120"/>
              <w:rPr>
                <w:szCs w:val="22"/>
                <w:lang w:val="en-GB" w:eastAsia="nl-NL"/>
              </w:rPr>
            </w:pPr>
          </w:p>
        </w:tc>
      </w:tr>
    </w:tbl>
    <w:p w14:paraId="47CFB7F5" w14:textId="77777777" w:rsidR="00BB390C" w:rsidRPr="00DB4213" w:rsidRDefault="00BB390C" w:rsidP="00BB390C">
      <w:pPr>
        <w:tabs>
          <w:tab w:val="right" w:pos="9072"/>
        </w:tabs>
        <w:ind w:right="-1"/>
        <w:jc w:val="both"/>
        <w:rPr>
          <w:sz w:val="22"/>
          <w:szCs w:val="22"/>
          <w:highlight w:val="cyan"/>
          <w:lang w:val="en-GB" w:eastAsia="nl-NL"/>
        </w:rPr>
      </w:pPr>
    </w:p>
    <w:p w14:paraId="06D10E52" w14:textId="77777777" w:rsidR="00BB390C" w:rsidRPr="00DB4213" w:rsidRDefault="00BB390C" w:rsidP="00BB390C">
      <w:pPr>
        <w:tabs>
          <w:tab w:val="right" w:pos="9072"/>
        </w:tabs>
        <w:ind w:right="-1"/>
        <w:jc w:val="both"/>
        <w:rPr>
          <w:sz w:val="22"/>
          <w:szCs w:val="22"/>
          <w:highlight w:val="cyan"/>
          <w:lang w:val="en-GB" w:eastAsia="nl-NL"/>
        </w:rPr>
      </w:pPr>
    </w:p>
    <w:p w14:paraId="1D1F0AE0" w14:textId="77777777" w:rsidR="00BB390C" w:rsidRPr="00DB4213" w:rsidRDefault="00BB390C" w:rsidP="00BB390C">
      <w:pPr>
        <w:tabs>
          <w:tab w:val="right" w:pos="9072"/>
        </w:tabs>
        <w:ind w:right="-1"/>
        <w:jc w:val="both"/>
        <w:rPr>
          <w:sz w:val="22"/>
          <w:szCs w:val="22"/>
          <w:highlight w:val="cyan"/>
          <w:lang w:val="en-GB" w:eastAsia="nl-NL"/>
        </w:rPr>
      </w:pPr>
    </w:p>
    <w:p w14:paraId="4AF0F7DC" w14:textId="77777777" w:rsidR="00BB390C" w:rsidRPr="00DB4213" w:rsidRDefault="00BB390C" w:rsidP="00BB390C">
      <w:pPr>
        <w:tabs>
          <w:tab w:val="right" w:pos="9072"/>
        </w:tabs>
        <w:ind w:right="-1"/>
        <w:jc w:val="both"/>
        <w:rPr>
          <w:sz w:val="22"/>
          <w:szCs w:val="22"/>
          <w:highlight w:val="cyan"/>
          <w:lang w:val="en-GB" w:eastAsia="nl-NL"/>
        </w:rPr>
      </w:pPr>
    </w:p>
    <w:p w14:paraId="19618D83" w14:textId="77777777" w:rsidR="00BB390C" w:rsidRPr="00DB4213" w:rsidRDefault="00BB390C" w:rsidP="00BB390C">
      <w:pPr>
        <w:tabs>
          <w:tab w:val="right" w:pos="9072"/>
        </w:tabs>
        <w:ind w:right="-1"/>
        <w:jc w:val="both"/>
        <w:rPr>
          <w:sz w:val="22"/>
          <w:szCs w:val="22"/>
          <w:highlight w:val="cyan"/>
          <w:lang w:val="en-GB" w:eastAsia="nl-NL"/>
        </w:rPr>
      </w:pPr>
    </w:p>
    <w:p w14:paraId="4E7EA538" w14:textId="77777777" w:rsidR="00BB390C" w:rsidRPr="00DB4213" w:rsidRDefault="00BB390C" w:rsidP="00BB390C">
      <w:pPr>
        <w:tabs>
          <w:tab w:val="right" w:pos="9072"/>
        </w:tabs>
        <w:ind w:right="-1"/>
        <w:jc w:val="both"/>
        <w:rPr>
          <w:sz w:val="22"/>
          <w:szCs w:val="22"/>
          <w:highlight w:val="cyan"/>
          <w:lang w:val="en-GB" w:eastAsia="nl-NL"/>
        </w:rPr>
      </w:pPr>
    </w:p>
    <w:p w14:paraId="6B952BE2" w14:textId="77777777" w:rsidR="00BB390C" w:rsidRPr="00DB4213" w:rsidRDefault="00BB390C" w:rsidP="00BB390C">
      <w:pPr>
        <w:tabs>
          <w:tab w:val="right" w:pos="9072"/>
        </w:tabs>
        <w:ind w:right="-1"/>
        <w:jc w:val="both"/>
        <w:rPr>
          <w:sz w:val="22"/>
          <w:szCs w:val="22"/>
          <w:highlight w:val="cyan"/>
          <w:lang w:val="en-GB" w:eastAsia="nl-NL"/>
        </w:rPr>
      </w:pPr>
    </w:p>
    <w:p w14:paraId="54C1756F" w14:textId="77777777" w:rsidR="00BB390C" w:rsidRPr="00DB4213" w:rsidRDefault="00BB390C" w:rsidP="00BB390C">
      <w:pPr>
        <w:tabs>
          <w:tab w:val="right" w:pos="9072"/>
        </w:tabs>
        <w:ind w:right="-1"/>
        <w:jc w:val="both"/>
        <w:rPr>
          <w:sz w:val="22"/>
          <w:szCs w:val="22"/>
          <w:highlight w:val="cyan"/>
          <w:lang w:val="en-GB" w:eastAsia="nl-NL"/>
        </w:rPr>
      </w:pPr>
    </w:p>
    <w:tbl>
      <w:tblPr>
        <w:tblW w:w="9072" w:type="dxa"/>
        <w:tblInd w:w="392" w:type="dxa"/>
        <w:tblLook w:val="01E0" w:firstRow="1" w:lastRow="1" w:firstColumn="1" w:lastColumn="1" w:noHBand="0" w:noVBand="0"/>
      </w:tblPr>
      <w:tblGrid>
        <w:gridCol w:w="9072"/>
      </w:tblGrid>
      <w:tr w:rsidR="00BB390C" w:rsidRPr="00DB4213" w14:paraId="0398D657" w14:textId="77777777" w:rsidTr="0047192F">
        <w:trPr>
          <w:trHeight w:val="567"/>
        </w:trPr>
        <w:tc>
          <w:tcPr>
            <w:tcW w:w="9072" w:type="dxa"/>
            <w:vAlign w:val="center"/>
          </w:tcPr>
          <w:p w14:paraId="1CC318BD" w14:textId="77777777" w:rsidR="00BB390C" w:rsidRPr="00DB4213" w:rsidRDefault="008D682F" w:rsidP="008D682F">
            <w:pPr>
              <w:jc w:val="both"/>
              <w:rPr>
                <w:color w:val="000000"/>
                <w:szCs w:val="22"/>
                <w:lang w:val="en-GB" w:eastAsia="nl-NL"/>
              </w:rPr>
            </w:pPr>
            <w:r w:rsidRPr="00DB4213">
              <w:rPr>
                <w:szCs w:val="22"/>
                <w:lang w:val="en-GB" w:eastAsia="nl-NL"/>
              </w:rPr>
              <w:t>Signature</w:t>
            </w:r>
            <w:r w:rsidR="00BB390C" w:rsidRPr="00DB4213">
              <w:rPr>
                <w:szCs w:val="22"/>
                <w:lang w:val="en-GB" w:eastAsia="nl-NL"/>
              </w:rPr>
              <w:t xml:space="preserve">: . . . . . . . . . . . . . . . . . . . . . </w:t>
            </w:r>
            <w:proofErr w:type="gramStart"/>
            <w:r w:rsidR="00BB390C" w:rsidRPr="00DB4213">
              <w:rPr>
                <w:szCs w:val="22"/>
                <w:lang w:val="en-GB" w:eastAsia="nl-NL"/>
              </w:rPr>
              <w:t>. . . .</w:t>
            </w:r>
            <w:proofErr w:type="gramEnd"/>
            <w:r w:rsidR="00BB390C" w:rsidRPr="00DB4213">
              <w:rPr>
                <w:szCs w:val="22"/>
                <w:lang w:val="en-GB" w:eastAsia="nl-NL"/>
              </w:rPr>
              <w:t xml:space="preserve"> .</w:t>
            </w:r>
            <w:r w:rsidR="00BB390C" w:rsidRPr="00DB4213">
              <w:rPr>
                <w:color w:val="000000"/>
                <w:szCs w:val="22"/>
                <w:lang w:val="en-GB" w:eastAsia="nl-NL"/>
              </w:rPr>
              <w:t xml:space="preserve">                          </w:t>
            </w:r>
            <w:r w:rsidRPr="00DB4213">
              <w:rPr>
                <w:color w:val="000000"/>
                <w:szCs w:val="22"/>
                <w:lang w:val="en-GB" w:eastAsia="nl-NL"/>
              </w:rPr>
              <w:t>Date</w:t>
            </w:r>
            <w:r w:rsidR="00BB390C" w:rsidRPr="00DB4213">
              <w:rPr>
                <w:color w:val="000000"/>
                <w:szCs w:val="22"/>
                <w:lang w:val="en-GB" w:eastAsia="nl-NL"/>
              </w:rPr>
              <w:t xml:space="preserve">: </w:t>
            </w:r>
            <w:r w:rsidR="00BB390C" w:rsidRPr="00DB4213">
              <w:rPr>
                <w:szCs w:val="22"/>
                <w:lang w:val="en-GB" w:eastAsia="nl-NL"/>
              </w:rPr>
              <w:t xml:space="preserve">. . . . . . . . . . . . . . . </w:t>
            </w:r>
            <w:proofErr w:type="gramStart"/>
            <w:r w:rsidR="00BB390C" w:rsidRPr="00DB4213">
              <w:rPr>
                <w:szCs w:val="22"/>
                <w:lang w:val="en-GB" w:eastAsia="nl-NL"/>
              </w:rPr>
              <w:t>. . . .</w:t>
            </w:r>
            <w:proofErr w:type="gramEnd"/>
          </w:p>
        </w:tc>
      </w:tr>
      <w:tr w:rsidR="00BB390C" w:rsidRPr="00DB4213" w14:paraId="1B16480B" w14:textId="77777777" w:rsidTr="0047192F">
        <w:trPr>
          <w:trHeight w:val="454"/>
        </w:trPr>
        <w:tc>
          <w:tcPr>
            <w:tcW w:w="9072" w:type="dxa"/>
            <w:vAlign w:val="center"/>
          </w:tcPr>
          <w:p w14:paraId="19638C9E" w14:textId="28262E81" w:rsidR="00BB390C" w:rsidRPr="00DB4213" w:rsidRDefault="00BB390C" w:rsidP="0047192F">
            <w:pPr>
              <w:jc w:val="both"/>
              <w:rPr>
                <w:i/>
                <w:color w:val="000000"/>
                <w:szCs w:val="22"/>
                <w:lang w:val="en-GB" w:eastAsia="nl-NL"/>
              </w:rPr>
            </w:pPr>
          </w:p>
        </w:tc>
      </w:tr>
    </w:tbl>
    <w:p w14:paraId="40D67BC7" w14:textId="77777777" w:rsidR="009D26A9" w:rsidRPr="00DB4213" w:rsidRDefault="00BB390C" w:rsidP="00BF6156">
      <w:pPr>
        <w:tabs>
          <w:tab w:val="right" w:pos="9072"/>
        </w:tabs>
        <w:ind w:right="-1"/>
        <w:jc w:val="both"/>
        <w:rPr>
          <w:rFonts w:ascii="Arial" w:hAnsi="Arial"/>
          <w:sz w:val="22"/>
          <w:lang w:val="en-GB" w:eastAsia="nl-NL"/>
        </w:rPr>
      </w:pPr>
      <w:r w:rsidRPr="00DB4213">
        <w:rPr>
          <w:rFonts w:ascii="Arial" w:hAnsi="Arial"/>
          <w:sz w:val="22"/>
          <w:szCs w:val="22"/>
          <w:lang w:val="en-GB" w:eastAsia="nl-NL"/>
        </w:rPr>
        <w:br w:type="page"/>
      </w:r>
      <w:bookmarkStart w:id="191" w:name="_Toc305503486"/>
      <w:bookmarkStart w:id="192" w:name="_Toc306782787"/>
      <w:bookmarkEnd w:id="185"/>
      <w:bookmarkEnd w:id="186"/>
      <w:bookmarkEnd w:id="187"/>
      <w:bookmarkEnd w:id="188"/>
    </w:p>
    <w:p w14:paraId="7F575A74" w14:textId="5108D1C1" w:rsidR="009D26A9" w:rsidRPr="00126705" w:rsidRDefault="009D26A9" w:rsidP="00126705">
      <w:pPr>
        <w:pStyle w:val="SectionVHeader"/>
        <w:rPr>
          <w:noProof/>
          <w:lang w:val="sr-Cyrl-RS"/>
        </w:rPr>
      </w:pPr>
      <w:bookmarkStart w:id="193" w:name="_Toc74907975"/>
      <w:bookmarkStart w:id="194" w:name="_Toc98440786"/>
      <w:r w:rsidRPr="00126705">
        <w:rPr>
          <w:noProof/>
          <w:lang w:val="sr-Cyrl-RS"/>
        </w:rPr>
        <w:lastRenderedPageBreak/>
        <w:t>F</w:t>
      </w:r>
      <w:r w:rsidR="00183E58" w:rsidRPr="00126705">
        <w:rPr>
          <w:noProof/>
          <w:lang w:val="sr-Cyrl-RS"/>
        </w:rPr>
        <w:t>orm – Investor C</w:t>
      </w:r>
      <w:r w:rsidRPr="00126705">
        <w:rPr>
          <w:noProof/>
          <w:lang w:val="sr-Cyrl-RS"/>
        </w:rPr>
        <w:t>ertificate</w:t>
      </w:r>
      <w:bookmarkEnd w:id="193"/>
      <w:bookmarkEnd w:id="194"/>
    </w:p>
    <w:p w14:paraId="55361A30" w14:textId="77777777" w:rsidR="009D26A9" w:rsidRPr="00DB4213" w:rsidRDefault="009D26A9" w:rsidP="006A52A7">
      <w:pPr>
        <w:pStyle w:val="Heading3"/>
        <w:rPr>
          <w:b/>
          <w:lang w:val="en-GB"/>
        </w:rPr>
      </w:pPr>
      <w:r w:rsidRPr="00DB4213">
        <w:rPr>
          <w:b/>
          <w:lang w:val="en-GB"/>
        </w:rPr>
        <w:t xml:space="preserve">Details of Contract of Similar Nature and Complexity </w:t>
      </w:r>
    </w:p>
    <w:tbl>
      <w:tblPr>
        <w:tblW w:w="0" w:type="auto"/>
        <w:tblInd w:w="72" w:type="dxa"/>
        <w:tblBorders>
          <w:top w:val="single" w:sz="12" w:space="0" w:color="auto"/>
          <w:bottom w:val="single" w:sz="12" w:space="0" w:color="auto"/>
        </w:tblBorders>
        <w:tblLayout w:type="fixed"/>
        <w:tblCellMar>
          <w:left w:w="72" w:type="dxa"/>
          <w:right w:w="72" w:type="dxa"/>
        </w:tblCellMar>
        <w:tblLook w:val="0000" w:firstRow="0" w:lastRow="0" w:firstColumn="0" w:lastColumn="0" w:noHBand="0" w:noVBand="0"/>
      </w:tblPr>
      <w:tblGrid>
        <w:gridCol w:w="9639"/>
      </w:tblGrid>
      <w:tr w:rsidR="009D26A9" w:rsidRPr="00DB4213" w14:paraId="142F3B07" w14:textId="77777777" w:rsidTr="002B454A">
        <w:trPr>
          <w:cantSplit/>
        </w:trPr>
        <w:tc>
          <w:tcPr>
            <w:tcW w:w="9639" w:type="dxa"/>
          </w:tcPr>
          <w:p w14:paraId="17977BA2" w14:textId="4CECB2AB" w:rsidR="009D26A9" w:rsidRPr="00DB4213" w:rsidRDefault="00AE290A" w:rsidP="002B454A">
            <w:pPr>
              <w:tabs>
                <w:tab w:val="left" w:pos="-1440"/>
                <w:tab w:val="left" w:pos="-720"/>
                <w:tab w:val="left" w:pos="288"/>
                <w:tab w:val="left" w:pos="576"/>
                <w:tab w:val="left" w:pos="3168"/>
                <w:tab w:val="left" w:pos="3456"/>
                <w:tab w:val="left" w:pos="6048"/>
                <w:tab w:val="left" w:pos="6336"/>
              </w:tabs>
              <w:ind w:right="-1"/>
              <w:rPr>
                <w:lang w:val="en-GB"/>
              </w:rPr>
            </w:pPr>
            <w:r w:rsidRPr="00DB4213">
              <w:rPr>
                <w:lang w:val="en-GB"/>
              </w:rPr>
              <w:t xml:space="preserve">Name of Bidder </w:t>
            </w:r>
            <w:r w:rsidR="00E11E83" w:rsidRPr="00DB4213">
              <w:rPr>
                <w:lang w:val="en-GB"/>
              </w:rPr>
              <w:t>or</w:t>
            </w:r>
            <w:r w:rsidRPr="00DB4213">
              <w:rPr>
                <w:lang w:val="en-GB"/>
              </w:rPr>
              <w:t xml:space="preserve"> partner in consortium/JV</w:t>
            </w:r>
          </w:p>
          <w:p w14:paraId="296EA150"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p>
        </w:tc>
      </w:tr>
    </w:tbl>
    <w:p w14:paraId="72F84186" w14:textId="77777777" w:rsidR="009D26A9" w:rsidRPr="00DB4213" w:rsidRDefault="009D26A9" w:rsidP="009D26A9">
      <w:pPr>
        <w:ind w:right="-1"/>
        <w:jc w:val="both"/>
        <w:rPr>
          <w:lang w:val="en-GB"/>
        </w:rPr>
      </w:pPr>
    </w:p>
    <w:p w14:paraId="38F6A48C" w14:textId="77777777" w:rsidR="009D26A9" w:rsidRPr="00DB4213" w:rsidRDefault="009D26A9" w:rsidP="009D26A9">
      <w:pPr>
        <w:ind w:right="-1"/>
        <w:jc w:val="both"/>
        <w:rPr>
          <w:b/>
          <w:lang w:val="en-GB"/>
        </w:rPr>
      </w:pPr>
      <w:r w:rsidRPr="00DB4213">
        <w:rPr>
          <w:b/>
          <w:i/>
          <w:lang w:val="en-GB"/>
        </w:rPr>
        <w:t>Use a separate sheet for each contract.</w:t>
      </w:r>
    </w:p>
    <w:p w14:paraId="691353DE" w14:textId="77777777" w:rsidR="009D26A9" w:rsidRPr="00DB4213" w:rsidRDefault="009D26A9" w:rsidP="009D26A9">
      <w:pPr>
        <w:ind w:right="-1"/>
        <w:jc w:val="both"/>
        <w:rPr>
          <w:lang w:val="en-GB"/>
        </w:rPr>
      </w:pPr>
    </w:p>
    <w:tbl>
      <w:tblPr>
        <w:tblpPr w:leftFromText="141" w:rightFromText="141" w:vertAnchor="text" w:tblpXSpec="center" w:tblpY="1"/>
        <w:tblOverlap w:val="never"/>
        <w:tblW w:w="9639" w:type="dxa"/>
        <w:jc w:val="center"/>
        <w:tblBorders>
          <w:top w:val="single" w:sz="12" w:space="0" w:color="auto"/>
          <w:bottom w:val="single" w:sz="12" w:space="0" w:color="auto"/>
          <w:insideH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720"/>
        <w:gridCol w:w="4008"/>
        <w:gridCol w:w="4911"/>
      </w:tblGrid>
      <w:tr w:rsidR="009D26A9" w:rsidRPr="00DB4213" w14:paraId="62D4AEBA" w14:textId="77777777" w:rsidTr="00BF6156">
        <w:trPr>
          <w:trHeight w:val="663"/>
          <w:jc w:val="center"/>
        </w:trPr>
        <w:tc>
          <w:tcPr>
            <w:tcW w:w="720" w:type="dxa"/>
            <w:vAlign w:val="center"/>
          </w:tcPr>
          <w:p w14:paraId="258550A7"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jc w:val="center"/>
              <w:rPr>
                <w:lang w:val="en-GB"/>
              </w:rPr>
            </w:pPr>
            <w:r w:rsidRPr="00DB4213">
              <w:rPr>
                <w:lang w:val="en-GB"/>
              </w:rPr>
              <w:t>1.</w:t>
            </w:r>
          </w:p>
        </w:tc>
        <w:tc>
          <w:tcPr>
            <w:tcW w:w="4008" w:type="dxa"/>
          </w:tcPr>
          <w:p w14:paraId="0673EAD1"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r w:rsidRPr="00DB4213">
              <w:rPr>
                <w:lang w:val="en-GB"/>
              </w:rPr>
              <w:t>Number of the contract</w:t>
            </w:r>
          </w:p>
          <w:p w14:paraId="280406BB"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p>
        </w:tc>
        <w:tc>
          <w:tcPr>
            <w:tcW w:w="4911" w:type="dxa"/>
          </w:tcPr>
          <w:p w14:paraId="3D82ED41"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p>
        </w:tc>
      </w:tr>
      <w:tr w:rsidR="009D26A9" w:rsidRPr="00DB4213" w14:paraId="7303AFFC" w14:textId="77777777" w:rsidTr="00BF6156">
        <w:trPr>
          <w:trHeight w:val="699"/>
          <w:jc w:val="center"/>
        </w:trPr>
        <w:tc>
          <w:tcPr>
            <w:tcW w:w="720" w:type="dxa"/>
            <w:vAlign w:val="center"/>
          </w:tcPr>
          <w:p w14:paraId="144006CA"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jc w:val="center"/>
              <w:rPr>
                <w:lang w:val="en-GB"/>
              </w:rPr>
            </w:pPr>
            <w:r w:rsidRPr="00DB4213">
              <w:rPr>
                <w:lang w:val="en-GB"/>
              </w:rPr>
              <w:t>2.</w:t>
            </w:r>
          </w:p>
        </w:tc>
        <w:tc>
          <w:tcPr>
            <w:tcW w:w="8919" w:type="dxa"/>
            <w:gridSpan w:val="2"/>
          </w:tcPr>
          <w:p w14:paraId="77513877"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r w:rsidRPr="00DB4213">
              <w:rPr>
                <w:lang w:val="en-GB"/>
              </w:rPr>
              <w:t xml:space="preserve">Name of the contract - subject of the contract </w:t>
            </w:r>
          </w:p>
          <w:p w14:paraId="01F01935"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p>
        </w:tc>
      </w:tr>
      <w:tr w:rsidR="009D26A9" w:rsidRPr="00DB4213" w14:paraId="72061597" w14:textId="77777777" w:rsidTr="00BF6156">
        <w:trPr>
          <w:trHeight w:val="591"/>
          <w:jc w:val="center"/>
        </w:trPr>
        <w:tc>
          <w:tcPr>
            <w:tcW w:w="720" w:type="dxa"/>
            <w:vAlign w:val="center"/>
          </w:tcPr>
          <w:p w14:paraId="6F835D6B"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jc w:val="center"/>
              <w:rPr>
                <w:lang w:val="en-GB"/>
              </w:rPr>
            </w:pPr>
            <w:r w:rsidRPr="00DB4213">
              <w:rPr>
                <w:lang w:val="en-GB"/>
              </w:rPr>
              <w:t>3.</w:t>
            </w:r>
          </w:p>
        </w:tc>
        <w:tc>
          <w:tcPr>
            <w:tcW w:w="8919" w:type="dxa"/>
            <w:gridSpan w:val="2"/>
          </w:tcPr>
          <w:p w14:paraId="1DA3C0FE"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r w:rsidRPr="00DB4213">
              <w:rPr>
                <w:lang w:val="en-GB"/>
              </w:rPr>
              <w:t>Country</w:t>
            </w:r>
          </w:p>
          <w:p w14:paraId="2E2F9223"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p>
        </w:tc>
      </w:tr>
      <w:tr w:rsidR="009D26A9" w:rsidRPr="00DB4213" w14:paraId="0B9565A2" w14:textId="77777777" w:rsidTr="00BF6156">
        <w:trPr>
          <w:trHeight w:val="609"/>
          <w:jc w:val="center"/>
        </w:trPr>
        <w:tc>
          <w:tcPr>
            <w:tcW w:w="720" w:type="dxa"/>
            <w:vAlign w:val="center"/>
          </w:tcPr>
          <w:p w14:paraId="6E7729A1"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jc w:val="center"/>
              <w:rPr>
                <w:lang w:val="en-GB"/>
              </w:rPr>
            </w:pPr>
            <w:r w:rsidRPr="00DB4213">
              <w:rPr>
                <w:lang w:val="en-GB"/>
              </w:rPr>
              <w:t>4.</w:t>
            </w:r>
          </w:p>
        </w:tc>
        <w:tc>
          <w:tcPr>
            <w:tcW w:w="8919" w:type="dxa"/>
            <w:gridSpan w:val="2"/>
          </w:tcPr>
          <w:p w14:paraId="6C84F55B"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r w:rsidRPr="00DB4213">
              <w:rPr>
                <w:lang w:val="en-GB"/>
              </w:rPr>
              <w:t>Name of the Contracting authority</w:t>
            </w:r>
          </w:p>
          <w:p w14:paraId="43C5853E"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p>
        </w:tc>
      </w:tr>
      <w:tr w:rsidR="009D26A9" w:rsidRPr="00DB4213" w14:paraId="36D663E9" w14:textId="77777777" w:rsidTr="00BF6156">
        <w:trPr>
          <w:trHeight w:val="591"/>
          <w:jc w:val="center"/>
        </w:trPr>
        <w:tc>
          <w:tcPr>
            <w:tcW w:w="720" w:type="dxa"/>
            <w:vAlign w:val="center"/>
          </w:tcPr>
          <w:p w14:paraId="7D689D9D"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jc w:val="center"/>
              <w:rPr>
                <w:lang w:val="en-GB"/>
              </w:rPr>
            </w:pPr>
            <w:r w:rsidRPr="00DB4213">
              <w:rPr>
                <w:lang w:val="en-GB"/>
              </w:rPr>
              <w:t>5.</w:t>
            </w:r>
          </w:p>
        </w:tc>
        <w:tc>
          <w:tcPr>
            <w:tcW w:w="8919" w:type="dxa"/>
            <w:gridSpan w:val="2"/>
          </w:tcPr>
          <w:p w14:paraId="31737EDB" w14:textId="209D0EF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r w:rsidRPr="00DB4213">
              <w:rPr>
                <w:lang w:val="en-GB"/>
              </w:rPr>
              <w:t xml:space="preserve">Address </w:t>
            </w:r>
            <w:r w:rsidR="00E11E83" w:rsidRPr="00DB4213">
              <w:rPr>
                <w:lang w:val="en-GB"/>
              </w:rPr>
              <w:t>of the</w:t>
            </w:r>
            <w:r w:rsidRPr="00DB4213">
              <w:rPr>
                <w:lang w:val="en-GB"/>
              </w:rPr>
              <w:t xml:space="preserve"> Contracting authority</w:t>
            </w:r>
          </w:p>
        </w:tc>
      </w:tr>
      <w:tr w:rsidR="009D26A9" w:rsidRPr="00DB4213" w14:paraId="5E5EBE18" w14:textId="77777777" w:rsidTr="00BF6156">
        <w:trPr>
          <w:trHeight w:val="1113"/>
          <w:jc w:val="center"/>
        </w:trPr>
        <w:tc>
          <w:tcPr>
            <w:tcW w:w="720" w:type="dxa"/>
            <w:vAlign w:val="center"/>
          </w:tcPr>
          <w:p w14:paraId="59C3BF01"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jc w:val="center"/>
              <w:rPr>
                <w:lang w:val="en-GB"/>
              </w:rPr>
            </w:pPr>
            <w:r w:rsidRPr="00DB4213">
              <w:rPr>
                <w:lang w:val="en-GB"/>
              </w:rPr>
              <w:t>6.</w:t>
            </w:r>
          </w:p>
        </w:tc>
        <w:tc>
          <w:tcPr>
            <w:tcW w:w="8919" w:type="dxa"/>
            <w:gridSpan w:val="2"/>
          </w:tcPr>
          <w:p w14:paraId="45836FA4"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r w:rsidRPr="00DB4213">
              <w:rPr>
                <w:lang w:val="en-GB"/>
              </w:rPr>
              <w:t xml:space="preserve">Nature of works </w:t>
            </w:r>
            <w:r w:rsidR="008F662D" w:rsidRPr="00DB4213">
              <w:rPr>
                <w:lang w:val="en-GB"/>
              </w:rPr>
              <w:t>and particular characteristics relevant for the contract for which the Bidder wishes to prequalify</w:t>
            </w:r>
          </w:p>
        </w:tc>
      </w:tr>
      <w:tr w:rsidR="009D26A9" w:rsidRPr="00DB4213" w14:paraId="5C4765BE" w14:textId="77777777" w:rsidTr="00BF6156">
        <w:trPr>
          <w:jc w:val="center"/>
        </w:trPr>
        <w:tc>
          <w:tcPr>
            <w:tcW w:w="720" w:type="dxa"/>
            <w:vAlign w:val="center"/>
          </w:tcPr>
          <w:p w14:paraId="73AF7E8D"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jc w:val="center"/>
              <w:rPr>
                <w:lang w:val="en-GB"/>
              </w:rPr>
            </w:pPr>
            <w:r w:rsidRPr="00DB4213">
              <w:rPr>
                <w:lang w:val="en-GB"/>
              </w:rPr>
              <w:t>7.</w:t>
            </w:r>
          </w:p>
        </w:tc>
        <w:tc>
          <w:tcPr>
            <w:tcW w:w="8919" w:type="dxa"/>
            <w:gridSpan w:val="2"/>
          </w:tcPr>
          <w:p w14:paraId="2E96CD47"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r w:rsidRPr="00DB4213">
              <w:rPr>
                <w:lang w:val="en-GB"/>
              </w:rPr>
              <w:t>Contract role (check one)</w:t>
            </w:r>
          </w:p>
          <w:p w14:paraId="6A4DDF8D" w14:textId="5A52C05F" w:rsidR="00BF6156" w:rsidRPr="00DB4213" w:rsidRDefault="009D26A9" w:rsidP="00BF6156">
            <w:pPr>
              <w:tabs>
                <w:tab w:val="left" w:pos="-1440"/>
                <w:tab w:val="left" w:pos="-720"/>
                <w:tab w:val="left" w:pos="288"/>
                <w:tab w:val="left" w:pos="576"/>
                <w:tab w:val="left" w:pos="3168"/>
                <w:tab w:val="left" w:pos="3456"/>
                <w:tab w:val="left" w:pos="6048"/>
                <w:tab w:val="left" w:pos="6336"/>
              </w:tabs>
              <w:ind w:left="6336" w:right="-1" w:hanging="6336"/>
              <w:rPr>
                <w:lang w:val="en-GB"/>
              </w:rPr>
            </w:pPr>
            <w:r w:rsidRPr="00DB4213">
              <w:rPr>
                <w:lang w:val="en-GB"/>
              </w:rPr>
              <w:tab/>
            </w:r>
            <w:r w:rsidRPr="00DB4213">
              <w:rPr>
                <w:lang w:val="en-GB"/>
              </w:rPr>
              <w:sym w:font="Wingdings" w:char="F06F"/>
            </w:r>
            <w:r w:rsidRPr="00DB4213">
              <w:rPr>
                <w:lang w:val="en-GB"/>
              </w:rPr>
              <w:tab/>
              <w:t xml:space="preserve"> Sole Contractor</w:t>
            </w:r>
            <w:r w:rsidRPr="00DB4213">
              <w:rPr>
                <w:lang w:val="en-GB"/>
              </w:rPr>
              <w:tab/>
            </w:r>
            <w:r w:rsidRPr="00DB4213">
              <w:rPr>
                <w:lang w:val="en-GB"/>
              </w:rPr>
              <w:sym w:font="Wingdings" w:char="F06F"/>
            </w:r>
            <w:r w:rsidRPr="00DB4213">
              <w:rPr>
                <w:lang w:val="en-GB"/>
              </w:rPr>
              <w:tab/>
              <w:t xml:space="preserve"> Lead</w:t>
            </w:r>
            <w:r w:rsidR="00D564D5">
              <w:rPr>
                <w:lang w:val="en-GB"/>
              </w:rPr>
              <w:t>ing</w:t>
            </w:r>
            <w:r w:rsidRPr="00DB4213">
              <w:rPr>
                <w:lang w:val="en-GB"/>
              </w:rPr>
              <w:t xml:space="preserve"> Partner </w:t>
            </w:r>
            <w:r w:rsidR="00BF6156" w:rsidRPr="00080182">
              <w:rPr>
                <w:lang w:val="en-GB"/>
              </w:rPr>
              <w:t>in JV/Consortium</w:t>
            </w:r>
            <w:r w:rsidRPr="00DB4213">
              <w:rPr>
                <w:lang w:val="en-GB"/>
              </w:rPr>
              <w:t xml:space="preserve">                </w:t>
            </w:r>
          </w:p>
          <w:p w14:paraId="48861E5B"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left="6336" w:right="-1" w:hanging="6336"/>
              <w:rPr>
                <w:lang w:val="en-GB"/>
              </w:rPr>
            </w:pPr>
          </w:p>
        </w:tc>
      </w:tr>
      <w:tr w:rsidR="009D26A9" w:rsidRPr="00DB4213" w14:paraId="31BBC1CC" w14:textId="77777777" w:rsidTr="00BF6156">
        <w:trPr>
          <w:trHeight w:val="618"/>
          <w:jc w:val="center"/>
        </w:trPr>
        <w:tc>
          <w:tcPr>
            <w:tcW w:w="720" w:type="dxa"/>
            <w:vAlign w:val="center"/>
          </w:tcPr>
          <w:p w14:paraId="3A171E50"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jc w:val="center"/>
              <w:rPr>
                <w:lang w:val="en-GB"/>
              </w:rPr>
            </w:pPr>
            <w:r w:rsidRPr="00DB4213">
              <w:rPr>
                <w:lang w:val="en-GB"/>
              </w:rPr>
              <w:t>8.</w:t>
            </w:r>
          </w:p>
        </w:tc>
        <w:tc>
          <w:tcPr>
            <w:tcW w:w="8919" w:type="dxa"/>
            <w:gridSpan w:val="2"/>
          </w:tcPr>
          <w:p w14:paraId="23F2B94F"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r w:rsidRPr="00DB4213">
              <w:rPr>
                <w:lang w:val="en-GB"/>
              </w:rPr>
              <w:t xml:space="preserve">Value of the total contract </w:t>
            </w:r>
            <w:r w:rsidRPr="00DB4213">
              <w:rPr>
                <w:rStyle w:val="shorttext"/>
                <w:lang w:val="en-GB"/>
              </w:rPr>
              <w:t>estimated in EUR</w:t>
            </w:r>
          </w:p>
        </w:tc>
      </w:tr>
      <w:tr w:rsidR="009D26A9" w:rsidRPr="00DB4213" w14:paraId="1DB91694" w14:textId="77777777" w:rsidTr="00BF6156">
        <w:trPr>
          <w:trHeight w:val="609"/>
          <w:jc w:val="center"/>
        </w:trPr>
        <w:tc>
          <w:tcPr>
            <w:tcW w:w="720" w:type="dxa"/>
            <w:vAlign w:val="center"/>
          </w:tcPr>
          <w:p w14:paraId="0B068E7F"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jc w:val="center"/>
              <w:rPr>
                <w:lang w:val="en-GB"/>
              </w:rPr>
            </w:pPr>
            <w:r w:rsidRPr="00DB4213">
              <w:rPr>
                <w:lang w:val="en-GB"/>
              </w:rPr>
              <w:t>9.</w:t>
            </w:r>
          </w:p>
        </w:tc>
        <w:tc>
          <w:tcPr>
            <w:tcW w:w="8919" w:type="dxa"/>
            <w:gridSpan w:val="2"/>
          </w:tcPr>
          <w:p w14:paraId="15955A62" w14:textId="03F77D78"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r w:rsidRPr="00DB4213">
              <w:rPr>
                <w:rStyle w:val="shorttext"/>
                <w:lang w:val="en-GB"/>
              </w:rPr>
              <w:t xml:space="preserve">The value of the </w:t>
            </w:r>
            <w:r w:rsidR="00951319" w:rsidRPr="00DB4213">
              <w:rPr>
                <w:rStyle w:val="shorttext"/>
                <w:lang w:val="en-GB"/>
              </w:rPr>
              <w:t>bidder’s</w:t>
            </w:r>
            <w:r w:rsidRPr="00DB4213">
              <w:rPr>
                <w:rStyle w:val="shorttext"/>
                <w:lang w:val="en-GB"/>
              </w:rPr>
              <w:t xml:space="preserve"> participation estimated in EUR</w:t>
            </w:r>
          </w:p>
        </w:tc>
      </w:tr>
      <w:tr w:rsidR="009D26A9" w:rsidRPr="00DB4213" w14:paraId="6CFA6367" w14:textId="77777777" w:rsidTr="00BF6156">
        <w:trPr>
          <w:jc w:val="center"/>
        </w:trPr>
        <w:tc>
          <w:tcPr>
            <w:tcW w:w="720" w:type="dxa"/>
            <w:vAlign w:val="center"/>
          </w:tcPr>
          <w:p w14:paraId="60A3EF59"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jc w:val="center"/>
              <w:rPr>
                <w:lang w:val="en-GB"/>
              </w:rPr>
            </w:pPr>
            <w:r w:rsidRPr="00DB4213">
              <w:rPr>
                <w:lang w:val="en-GB"/>
              </w:rPr>
              <w:t>10.</w:t>
            </w:r>
          </w:p>
        </w:tc>
        <w:tc>
          <w:tcPr>
            <w:tcW w:w="8919" w:type="dxa"/>
            <w:gridSpan w:val="2"/>
          </w:tcPr>
          <w:p w14:paraId="0C222365"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r w:rsidRPr="00DB4213">
              <w:rPr>
                <w:lang w:val="en-GB"/>
              </w:rPr>
              <w:t>Date of award</w:t>
            </w:r>
          </w:p>
          <w:p w14:paraId="14B4890D"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p>
        </w:tc>
      </w:tr>
      <w:tr w:rsidR="009D26A9" w:rsidRPr="00DB4213" w14:paraId="02DF5641" w14:textId="77777777" w:rsidTr="00BF6156">
        <w:trPr>
          <w:trHeight w:val="501"/>
          <w:jc w:val="center"/>
        </w:trPr>
        <w:tc>
          <w:tcPr>
            <w:tcW w:w="720" w:type="dxa"/>
            <w:vAlign w:val="center"/>
          </w:tcPr>
          <w:p w14:paraId="5CC462A6"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jc w:val="center"/>
              <w:rPr>
                <w:lang w:val="en-GB"/>
              </w:rPr>
            </w:pPr>
            <w:r w:rsidRPr="00DB4213">
              <w:rPr>
                <w:lang w:val="en-GB"/>
              </w:rPr>
              <w:t>11.</w:t>
            </w:r>
          </w:p>
        </w:tc>
        <w:tc>
          <w:tcPr>
            <w:tcW w:w="8919" w:type="dxa"/>
            <w:gridSpan w:val="2"/>
          </w:tcPr>
          <w:p w14:paraId="75095A6F"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r w:rsidRPr="00DB4213">
              <w:rPr>
                <w:lang w:val="en-GB"/>
              </w:rPr>
              <w:t>Date of starting</w:t>
            </w:r>
          </w:p>
        </w:tc>
      </w:tr>
      <w:tr w:rsidR="009D26A9" w:rsidRPr="00DB4213" w14:paraId="064079B0" w14:textId="77777777" w:rsidTr="00F94C6F">
        <w:trPr>
          <w:trHeight w:val="325"/>
          <w:jc w:val="center"/>
        </w:trPr>
        <w:tc>
          <w:tcPr>
            <w:tcW w:w="720" w:type="dxa"/>
            <w:vAlign w:val="center"/>
          </w:tcPr>
          <w:p w14:paraId="4CFCADE4"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jc w:val="center"/>
              <w:rPr>
                <w:lang w:val="en-GB"/>
              </w:rPr>
            </w:pPr>
            <w:r w:rsidRPr="00DB4213">
              <w:rPr>
                <w:lang w:val="en-GB"/>
              </w:rPr>
              <w:t>12.</w:t>
            </w:r>
          </w:p>
        </w:tc>
        <w:tc>
          <w:tcPr>
            <w:tcW w:w="8919" w:type="dxa"/>
            <w:gridSpan w:val="2"/>
          </w:tcPr>
          <w:p w14:paraId="14A7D91A" w14:textId="77777777" w:rsidR="009D26A9" w:rsidRPr="00DB4213" w:rsidRDefault="009D26A9" w:rsidP="002B454A">
            <w:pPr>
              <w:tabs>
                <w:tab w:val="left" w:pos="-1440"/>
                <w:tab w:val="left" w:pos="-720"/>
                <w:tab w:val="left" w:pos="288"/>
                <w:tab w:val="left" w:pos="576"/>
                <w:tab w:val="left" w:pos="3168"/>
                <w:tab w:val="left" w:pos="3456"/>
                <w:tab w:val="left" w:pos="6048"/>
                <w:tab w:val="left" w:pos="6336"/>
              </w:tabs>
              <w:ind w:right="-1"/>
              <w:rPr>
                <w:lang w:val="en-GB"/>
              </w:rPr>
            </w:pPr>
            <w:r w:rsidRPr="00DB4213">
              <w:rPr>
                <w:lang w:val="en-GB"/>
              </w:rPr>
              <w:t>Date of completion</w:t>
            </w:r>
          </w:p>
        </w:tc>
      </w:tr>
    </w:tbl>
    <w:p w14:paraId="72891419" w14:textId="77777777" w:rsidR="009D26A9" w:rsidRPr="00DB4213" w:rsidRDefault="009D26A9" w:rsidP="009D26A9">
      <w:pPr>
        <w:jc w:val="both"/>
        <w:rPr>
          <w:b/>
          <w:highlight w:val="cyan"/>
          <w:u w:val="single"/>
          <w:lang w:val="en-GB"/>
        </w:rPr>
      </w:pPr>
    </w:p>
    <w:p w14:paraId="0FD50802" w14:textId="17874EEA" w:rsidR="009D26A9" w:rsidRPr="00DB4213" w:rsidRDefault="009D26A9" w:rsidP="009D26A9">
      <w:pPr>
        <w:jc w:val="both"/>
        <w:rPr>
          <w:lang w:val="en-GB"/>
        </w:rPr>
      </w:pPr>
      <w:r w:rsidRPr="00DB4213">
        <w:rPr>
          <w:u w:val="single"/>
          <w:lang w:val="en-GB"/>
        </w:rPr>
        <w:t>Attachment</w:t>
      </w:r>
      <w:r w:rsidRPr="00DB4213">
        <w:rPr>
          <w:lang w:val="en-GB"/>
        </w:rPr>
        <w:t xml:space="preserve"> – The Bidder shall submit </w:t>
      </w:r>
      <w:r w:rsidR="00BF6156" w:rsidRPr="00DB4213">
        <w:rPr>
          <w:lang w:val="en-GB"/>
        </w:rPr>
        <w:t>Investor</w:t>
      </w:r>
      <w:r w:rsidRPr="00DB4213">
        <w:rPr>
          <w:lang w:val="en-GB"/>
        </w:rPr>
        <w:t xml:space="preserve"> certificates </w:t>
      </w:r>
      <w:r w:rsidR="00BF6156" w:rsidRPr="00DB4213">
        <w:rPr>
          <w:lang w:val="en-GB"/>
        </w:rPr>
        <w:t xml:space="preserve">and copies of contracts </w:t>
      </w:r>
      <w:r w:rsidRPr="00DB4213">
        <w:rPr>
          <w:lang w:val="en-GB"/>
        </w:rPr>
        <w:t>which are proof of information provided in this form.</w:t>
      </w:r>
      <w:r w:rsidRPr="00DB4213">
        <w:rPr>
          <w:b/>
          <w:lang w:val="en-GB"/>
        </w:rPr>
        <w:t xml:space="preserve"> </w:t>
      </w:r>
      <w:r w:rsidR="00BF6156" w:rsidRPr="00DB4213">
        <w:rPr>
          <w:lang w:val="en-GB"/>
        </w:rPr>
        <w:t>If necessary, the</w:t>
      </w:r>
      <w:r w:rsidR="00BF6156" w:rsidRPr="00DB4213">
        <w:rPr>
          <w:b/>
          <w:lang w:val="en-GB"/>
        </w:rPr>
        <w:t xml:space="preserve"> </w:t>
      </w:r>
      <w:r w:rsidR="00C6278B">
        <w:rPr>
          <w:lang w:val="en-GB"/>
        </w:rPr>
        <w:t>Contracting authority</w:t>
      </w:r>
      <w:r w:rsidRPr="00DB4213">
        <w:rPr>
          <w:lang w:val="en-GB"/>
        </w:rPr>
        <w:t xml:space="preserve"> may request additional documents in the process of bid evaluation.</w:t>
      </w:r>
      <w:r w:rsidR="00313FCC" w:rsidRPr="00DB4213">
        <w:rPr>
          <w:lang w:val="en-GB"/>
        </w:rPr>
        <w:t xml:space="preserve"> </w:t>
      </w:r>
    </w:p>
    <w:p w14:paraId="7AA0F131" w14:textId="77777777" w:rsidR="009D26A9" w:rsidRPr="00DB4213" w:rsidRDefault="009D26A9" w:rsidP="009D26A9">
      <w:pPr>
        <w:jc w:val="both"/>
        <w:rPr>
          <w:rFonts w:cs="Arial"/>
          <w:szCs w:val="22"/>
          <w:highlight w:val="cyan"/>
          <w:lang w:val="en-GB"/>
        </w:rPr>
      </w:pPr>
    </w:p>
    <w:p w14:paraId="0B51D50C" w14:textId="77777777" w:rsidR="009D26A9" w:rsidRPr="00BE5030" w:rsidRDefault="009D26A9" w:rsidP="009D26A9">
      <w:pPr>
        <w:jc w:val="both"/>
        <w:rPr>
          <w:lang w:val="en-GB"/>
        </w:rPr>
      </w:pPr>
      <w:bookmarkStart w:id="195" w:name="_Hlk98439232"/>
      <w:r w:rsidRPr="00BE5030">
        <w:rPr>
          <w:rFonts w:cs="Arial"/>
          <w:szCs w:val="22"/>
          <w:lang w:val="en-GB"/>
        </w:rPr>
        <w:t xml:space="preserve">Signature: . . . . . . . . . . . . . . . . . . . . . </w:t>
      </w:r>
      <w:proofErr w:type="gramStart"/>
      <w:r w:rsidRPr="00BE5030">
        <w:rPr>
          <w:rFonts w:cs="Arial"/>
          <w:szCs w:val="22"/>
          <w:lang w:val="en-GB"/>
        </w:rPr>
        <w:t>. . . .</w:t>
      </w:r>
      <w:proofErr w:type="gramEnd"/>
      <w:r w:rsidRPr="00BE5030">
        <w:rPr>
          <w:rFonts w:cs="Arial"/>
          <w:szCs w:val="22"/>
          <w:lang w:val="en-GB"/>
        </w:rPr>
        <w:t xml:space="preserve"> .</w:t>
      </w:r>
      <w:r w:rsidRPr="00BE5030">
        <w:rPr>
          <w:rFonts w:cs="Arial"/>
          <w:color w:val="000000"/>
          <w:szCs w:val="22"/>
          <w:lang w:val="en-GB"/>
        </w:rPr>
        <w:t xml:space="preserve">                  Date: </w:t>
      </w:r>
      <w:r w:rsidRPr="00BE5030">
        <w:rPr>
          <w:rFonts w:cs="Arial"/>
          <w:szCs w:val="22"/>
          <w:lang w:val="en-GB"/>
        </w:rPr>
        <w:t>. . . . . . . . . . . . . . . . . . . . .</w:t>
      </w:r>
    </w:p>
    <w:bookmarkEnd w:id="195"/>
    <w:p w14:paraId="4F61BCB0" w14:textId="77777777" w:rsidR="00C83E11" w:rsidRPr="00DB4213" w:rsidRDefault="00C83E11" w:rsidP="00D81B5C">
      <w:pPr>
        <w:rPr>
          <w:i/>
          <w:iCs/>
          <w:lang w:val="en-GB"/>
        </w:rPr>
      </w:pPr>
    </w:p>
    <w:p w14:paraId="13EC7D63" w14:textId="317CE677" w:rsidR="00C84861" w:rsidRPr="00126705" w:rsidRDefault="006476EF" w:rsidP="00126705">
      <w:pPr>
        <w:pStyle w:val="SectionVHeader"/>
        <w:rPr>
          <w:noProof/>
          <w:lang w:val="sr-Cyrl-RS"/>
        </w:rPr>
      </w:pPr>
      <w:bookmarkStart w:id="196" w:name="_Hlk2067198"/>
      <w:bookmarkStart w:id="197" w:name="_Toc309738839"/>
      <w:bookmarkEnd w:id="191"/>
      <w:bookmarkEnd w:id="192"/>
      <w:r w:rsidRPr="00DB4213">
        <w:rPr>
          <w:lang w:val="en-GB"/>
        </w:rPr>
        <w:br w:type="page"/>
      </w:r>
      <w:bookmarkStart w:id="198" w:name="_Toc74907977"/>
      <w:bookmarkStart w:id="199" w:name="_Toc98440788"/>
      <w:bookmarkEnd w:id="196"/>
      <w:r w:rsidR="00C84861" w:rsidRPr="00126705">
        <w:rPr>
          <w:noProof/>
          <w:lang w:val="sr-Cyrl-RS"/>
        </w:rPr>
        <w:lastRenderedPageBreak/>
        <w:t>Covenant of Integrity</w:t>
      </w:r>
      <w:bookmarkEnd w:id="198"/>
      <w:bookmarkEnd w:id="199"/>
    </w:p>
    <w:p w14:paraId="0E4ACA0E" w14:textId="2BB8692B" w:rsidR="00EA290E" w:rsidRPr="00FA09F7" w:rsidRDefault="00EA290E" w:rsidP="00EA290E">
      <w:pPr>
        <w:spacing w:after="200" w:line="276" w:lineRule="auto"/>
        <w:jc w:val="both"/>
        <w:rPr>
          <w:rFonts w:eastAsia="Calibri"/>
          <w:lang w:val="en-GB"/>
        </w:rPr>
      </w:pPr>
      <w:proofErr w:type="gramStart"/>
      <w:r w:rsidRPr="00FA09F7">
        <w:rPr>
          <w:rFonts w:eastAsia="Calibri"/>
          <w:lang w:val="en-GB"/>
        </w:rPr>
        <w:t>Date:_</w:t>
      </w:r>
      <w:proofErr w:type="gramEnd"/>
      <w:r w:rsidRPr="00FA09F7">
        <w:rPr>
          <w:rFonts w:eastAsia="Calibri"/>
          <w:lang w:val="en-GB"/>
        </w:rPr>
        <w:t>_____, ICB No.:</w:t>
      </w:r>
      <w:r w:rsidR="00927944">
        <w:rPr>
          <w:rFonts w:eastAsia="Calibri"/>
          <w:lang w:val="en-GB"/>
        </w:rPr>
        <w:t xml:space="preserve"> </w:t>
      </w:r>
      <w:r w:rsidR="00C8628C">
        <w:rPr>
          <w:rFonts w:eastAsia="Calibri"/>
          <w:lang w:val="en-GB"/>
        </w:rPr>
        <w:t>RID-S/IOP2-2023</w:t>
      </w:r>
      <w:r w:rsidRPr="00FA09F7">
        <w:rPr>
          <w:rFonts w:eastAsia="Calibri"/>
          <w:lang w:val="en-GB"/>
        </w:rPr>
        <w:t xml:space="preserve">, </w:t>
      </w:r>
      <w:r w:rsidR="00C6278B">
        <w:rPr>
          <w:rFonts w:eastAsia="Calibri"/>
          <w:lang w:val="en-GB"/>
        </w:rPr>
        <w:t>Contracting authority</w:t>
      </w:r>
      <w:r w:rsidRPr="00FA09F7">
        <w:rPr>
          <w:rFonts w:eastAsia="Calibri"/>
          <w:lang w:val="en-GB"/>
        </w:rPr>
        <w:t>:</w:t>
      </w:r>
      <w:r w:rsidR="0061325D">
        <w:rPr>
          <w:rFonts w:eastAsia="Calibri"/>
          <w:lang w:val="sr-Latn-RS"/>
        </w:rPr>
        <w:t xml:space="preserve"> </w:t>
      </w:r>
      <w:r w:rsidR="00C8628C">
        <w:rPr>
          <w:rFonts w:eastAsia="Calibri"/>
          <w:lang w:val="en-GB"/>
        </w:rPr>
        <w:t xml:space="preserve">Public Sector Projects Implementation Unit Ltd. Belgrade </w:t>
      </w:r>
    </w:p>
    <w:p w14:paraId="7292FF41" w14:textId="77777777" w:rsidR="00C84861" w:rsidRPr="00DB4213" w:rsidRDefault="00C84861" w:rsidP="00C84861">
      <w:pPr>
        <w:suppressAutoHyphens/>
        <w:spacing w:line="100" w:lineRule="atLeast"/>
        <w:jc w:val="center"/>
        <w:rPr>
          <w:b/>
          <w:sz w:val="36"/>
          <w:lang w:val="en-GB"/>
        </w:rPr>
      </w:pPr>
    </w:p>
    <w:p w14:paraId="0C574B9D" w14:textId="77777777" w:rsidR="00C84861" w:rsidRPr="00DB4213" w:rsidRDefault="00C84861" w:rsidP="00C84861">
      <w:pPr>
        <w:suppressAutoHyphens/>
        <w:spacing w:before="120" w:after="120" w:line="100" w:lineRule="atLeast"/>
        <w:jc w:val="both"/>
        <w:rPr>
          <w:lang w:val="en-GB"/>
        </w:rPr>
      </w:pPr>
      <w:r w:rsidRPr="00DB4213">
        <w:rPr>
          <w:lang w:val="en-GB"/>
        </w:rPr>
        <w:t xml:space="preserve">We declare and covenant that neither we nor anyone, including any of our directors, employees, agents, joint venture partners or sub-contractors, where these exist, acting on our behalf with due authority or with our knowledge or consent, or facilitated by us, has engaged, or will engage, in any Prohibited Conduct (as defined below) in connection with the tendering process or in the execution or supply of any works, goods or services for [specify the contract or tender invitation] (the “Contract”) and covenant to so inform you if any instance of any such Prohibited Conduct shall come to the attention of any person in our organisation having responsibility for ensuring compliance with this Covenant. </w:t>
      </w:r>
    </w:p>
    <w:p w14:paraId="0BFC8833" w14:textId="77777777" w:rsidR="00C84861" w:rsidRPr="00DB4213" w:rsidRDefault="00C84861" w:rsidP="00C84861">
      <w:pPr>
        <w:suppressAutoHyphens/>
        <w:spacing w:before="120" w:after="120" w:line="100" w:lineRule="atLeast"/>
        <w:jc w:val="both"/>
        <w:rPr>
          <w:lang w:val="en-GB"/>
        </w:rPr>
      </w:pPr>
      <w:r w:rsidRPr="00DB4213">
        <w:rPr>
          <w:lang w:val="en-GB"/>
        </w:rPr>
        <w:t xml:space="preserve">We shall, for the duration of the tender process and, if we are successful in our tender, for the duration of the Contract, appoint and maintain in office an officer, who shall be a person reasonably satisfactory to you and to whom you shall have full and immediate access, having the duty, and the necessary powers, to ensure compliance with this Covenant. </w:t>
      </w:r>
    </w:p>
    <w:p w14:paraId="7201CEE9" w14:textId="77777777" w:rsidR="00C84861" w:rsidRPr="00DB4213" w:rsidRDefault="00C84861" w:rsidP="00C84861">
      <w:pPr>
        <w:suppressAutoHyphens/>
        <w:spacing w:before="120" w:after="120" w:line="100" w:lineRule="atLeast"/>
        <w:jc w:val="both"/>
        <w:rPr>
          <w:lang w:val="en-GB"/>
        </w:rPr>
      </w:pPr>
      <w:r w:rsidRPr="00DB4213">
        <w:rPr>
          <w:lang w:val="en-GB"/>
        </w:rPr>
        <w:t>We declare and covenant that neither we nor anyone, including any of our directors, employees, agents, joint venture partners or sub-contractors, where these exist, acting on our behalf with due authority or with our knowledge or consent, or facilitated by us, (</w:t>
      </w:r>
      <w:proofErr w:type="spellStart"/>
      <w:r w:rsidRPr="00DB4213">
        <w:rPr>
          <w:lang w:val="en-GB"/>
        </w:rPr>
        <w:t>i</w:t>
      </w:r>
      <w:proofErr w:type="spellEnd"/>
      <w:r w:rsidRPr="00DB4213">
        <w:rPr>
          <w:lang w:val="en-GB"/>
        </w:rPr>
        <w:t xml:space="preserve">) is listed or otherwise subject to EU/UN Sanctions and (ii) in connection with the execution or supply of any works, goods or services for the Contract, will act in contravention of EU/UN Sanctions. We covenant to so inform you if any instance shall come to the attention of any person in our organisation having responsibility for ensuring compliance with this Covenant. </w:t>
      </w:r>
    </w:p>
    <w:p w14:paraId="4A6BBE4D" w14:textId="77777777" w:rsidR="00C84861" w:rsidRPr="00DB4213" w:rsidRDefault="00C84861" w:rsidP="00C84861">
      <w:pPr>
        <w:suppressAutoHyphens/>
        <w:spacing w:before="120" w:after="120" w:line="100" w:lineRule="atLeast"/>
        <w:jc w:val="both"/>
        <w:rPr>
          <w:lang w:val="en-GB"/>
        </w:rPr>
      </w:pPr>
      <w:r w:rsidRPr="00DB4213">
        <w:rPr>
          <w:lang w:val="en-GB"/>
        </w:rPr>
        <w:t>If (</w:t>
      </w:r>
      <w:proofErr w:type="spellStart"/>
      <w:r w:rsidRPr="00DB4213">
        <w:rPr>
          <w:lang w:val="en-GB"/>
        </w:rPr>
        <w:t>i</w:t>
      </w:r>
      <w:proofErr w:type="spellEnd"/>
      <w:r w:rsidRPr="00DB4213">
        <w:rPr>
          <w:lang w:val="en-GB"/>
        </w:rPr>
        <w:t xml:space="preserve">) we have been, or any such director, employee, agent or joint venture partner, where this exists, acting as aforesaid has been, convicted in any court or sanctioned by any authority of any offence involving a Prohibited Conduct in connection with any tendering process or provision of works, goods or services during the five years immediately preceding the date of this Covenant, or (ii) any such director, employee, agent or a representative of a joint venture partner, where this exists, has been dismissed or has resigned from any employment on the grounds of being implicated in any Prohibited Conduct, or (iii) we have been, or any of our directors, employees, agents or joint venture partners, where these exist, acting as aforesaid has been excluded or otherwise sanctioned by the EU Institutions or any major Multi-lateral Development Bank (including World Bank Group, African Development Bank, Asian Development Bank, European Bank for Reconstruction and Development, European Investment Bank or Inter-American Development Bank) from participation in a tendering procedure on the grounds of Prohibited Conduct, we give details of that conviction, dismissal or resignation, or exclusion below, together with details of the measures that we have taken, or shall take, to ensure that neither this company nor any of our directors, employees or agents commits any Prohibited Conduct in connection with the Contract [give details if necessary]. </w:t>
      </w:r>
    </w:p>
    <w:p w14:paraId="22705AFA" w14:textId="77777777" w:rsidR="00C84861" w:rsidRPr="00DB4213" w:rsidRDefault="00C84861" w:rsidP="00C84861">
      <w:pPr>
        <w:suppressAutoHyphens/>
        <w:spacing w:before="120" w:after="120" w:line="100" w:lineRule="atLeast"/>
        <w:jc w:val="both"/>
        <w:rPr>
          <w:lang w:val="en-GB"/>
        </w:rPr>
      </w:pPr>
      <w:r w:rsidRPr="00DB4213">
        <w:rPr>
          <w:lang w:val="en-GB"/>
        </w:rPr>
        <w:t xml:space="preserve">We acknowledge that if we are subject to an exclusion decision by the European Investment Bank (EIB), we will not be eligible to be awarded a contract to be financed by the EIB. </w:t>
      </w:r>
    </w:p>
    <w:p w14:paraId="4B5EFBD7" w14:textId="128D6EE5" w:rsidR="00C84861" w:rsidRPr="00DB4213" w:rsidRDefault="00C84861" w:rsidP="00C84861">
      <w:pPr>
        <w:suppressAutoHyphens/>
        <w:spacing w:before="120" w:after="120" w:line="100" w:lineRule="atLeast"/>
        <w:jc w:val="both"/>
        <w:rPr>
          <w:lang w:val="en-GB"/>
        </w:rPr>
      </w:pPr>
      <w:r w:rsidRPr="00DB4213">
        <w:rPr>
          <w:lang w:val="en-GB"/>
        </w:rPr>
        <w:lastRenderedPageBreak/>
        <w:t xml:space="preserve">We grant [indicate the name of the Project Promoter], the European Investment Bank and auditors appointed by either of them, as well as any authority or European Union institution or body having competence under European Union law, the right to inspect and copy our books and records and those of all our sub-contractors under the Contract. We accept to preserve these books and records generally in accordance with applicable law </w:t>
      </w:r>
      <w:r w:rsidR="00E11E83" w:rsidRPr="00DB4213">
        <w:rPr>
          <w:lang w:val="en-GB"/>
        </w:rPr>
        <w:t xml:space="preserve">but in any case, </w:t>
      </w:r>
      <w:r w:rsidRPr="00DB4213">
        <w:rPr>
          <w:lang w:val="en-GB"/>
        </w:rPr>
        <w:t xml:space="preserve">for at least six years from the date of tender submission and in the </w:t>
      </w:r>
      <w:r w:rsidR="00E11E83" w:rsidRPr="00DB4213">
        <w:rPr>
          <w:lang w:val="en-GB"/>
        </w:rPr>
        <w:t>event,</w:t>
      </w:r>
      <w:r w:rsidRPr="00DB4213">
        <w:rPr>
          <w:lang w:val="en-GB"/>
        </w:rPr>
        <w:t xml:space="preserve"> we are awarded the Contract, at least six years from the date of substantial performance of the Contract.”</w:t>
      </w:r>
    </w:p>
    <w:p w14:paraId="15F04AD7" w14:textId="6649928C" w:rsidR="00C84861" w:rsidRPr="00DB4213" w:rsidRDefault="00C84861" w:rsidP="00C84861">
      <w:pPr>
        <w:suppressAutoHyphens/>
        <w:spacing w:before="120" w:after="120" w:line="100" w:lineRule="atLeast"/>
        <w:jc w:val="both"/>
        <w:rPr>
          <w:lang w:val="en-GB"/>
        </w:rPr>
      </w:pPr>
      <w:proofErr w:type="gramStart"/>
      <w:r w:rsidRPr="00DB4213">
        <w:rPr>
          <w:lang w:val="en-GB"/>
        </w:rPr>
        <w:t>For the purpose of</w:t>
      </w:r>
      <w:proofErr w:type="gramEnd"/>
      <w:r w:rsidRPr="00DB4213">
        <w:rPr>
          <w:lang w:val="en-GB"/>
        </w:rPr>
        <w:t xml:space="preserve"> this Covenant, Prohibited Conduct has the meaning provided in the EIB’s Anti-Fraud Policy</w:t>
      </w:r>
      <w:r w:rsidR="00EA290E">
        <w:rPr>
          <w:rStyle w:val="FootnoteReference"/>
        </w:rPr>
        <w:footnoteReference w:id="5"/>
      </w:r>
      <w:r w:rsidRPr="00DB4213">
        <w:rPr>
          <w:lang w:val="en-GB"/>
        </w:rPr>
        <w:t>.</w:t>
      </w:r>
    </w:p>
    <w:p w14:paraId="3E73C484" w14:textId="77777777" w:rsidR="00C84861" w:rsidRPr="00DB4213" w:rsidRDefault="00C84861" w:rsidP="00C84861">
      <w:pPr>
        <w:suppressAutoHyphens/>
        <w:spacing w:after="120" w:line="100" w:lineRule="atLeast"/>
        <w:rPr>
          <w:lang w:val="en-GB"/>
        </w:rPr>
      </w:pPr>
    </w:p>
    <w:p w14:paraId="7A46CE72" w14:textId="77777777" w:rsidR="00C84861" w:rsidRPr="00DB4213" w:rsidRDefault="00C84861" w:rsidP="00C84861">
      <w:pPr>
        <w:tabs>
          <w:tab w:val="left" w:pos="6120"/>
        </w:tabs>
        <w:suppressAutoHyphens/>
        <w:spacing w:line="100" w:lineRule="atLeast"/>
        <w:jc w:val="both"/>
        <w:rPr>
          <w:lang w:val="en-GB"/>
        </w:rPr>
      </w:pPr>
      <w:r w:rsidRPr="00DB4213">
        <w:rPr>
          <w:lang w:val="en-GB"/>
        </w:rPr>
        <w:t xml:space="preserve">Signed: _______________ [insert signature of person whose name and capacity are shown] </w:t>
      </w:r>
    </w:p>
    <w:p w14:paraId="096AEB18" w14:textId="77777777" w:rsidR="00C84861" w:rsidRPr="00DB4213" w:rsidRDefault="00C84861" w:rsidP="00C84861">
      <w:pPr>
        <w:tabs>
          <w:tab w:val="left" w:pos="6120"/>
        </w:tabs>
        <w:suppressAutoHyphens/>
        <w:spacing w:line="100" w:lineRule="atLeast"/>
        <w:jc w:val="both"/>
        <w:rPr>
          <w:lang w:val="en-GB"/>
        </w:rPr>
      </w:pPr>
    </w:p>
    <w:p w14:paraId="65C9BEF9" w14:textId="77777777" w:rsidR="00C84861" w:rsidRPr="00DB4213" w:rsidRDefault="00C84861" w:rsidP="00C84861">
      <w:pPr>
        <w:tabs>
          <w:tab w:val="left" w:pos="6120"/>
        </w:tabs>
        <w:suppressAutoHyphens/>
        <w:spacing w:line="100" w:lineRule="atLeast"/>
        <w:jc w:val="both"/>
        <w:rPr>
          <w:lang w:val="en-GB"/>
        </w:rPr>
      </w:pPr>
      <w:r w:rsidRPr="00DB4213">
        <w:rPr>
          <w:lang w:val="en-GB"/>
        </w:rPr>
        <w:t xml:space="preserve">In the capacity of ______ [insert legal capacity of person signing the Tender Submission Form] </w:t>
      </w:r>
    </w:p>
    <w:p w14:paraId="07B04CB3" w14:textId="77777777" w:rsidR="00C84861" w:rsidRPr="00DB4213" w:rsidRDefault="00C84861" w:rsidP="00C84861">
      <w:pPr>
        <w:tabs>
          <w:tab w:val="left" w:pos="6120"/>
        </w:tabs>
        <w:suppressAutoHyphens/>
        <w:spacing w:line="100" w:lineRule="atLeast"/>
        <w:rPr>
          <w:lang w:val="en-GB"/>
        </w:rPr>
      </w:pPr>
    </w:p>
    <w:p w14:paraId="117B1445" w14:textId="77777777" w:rsidR="00C84861" w:rsidRPr="00DB4213" w:rsidRDefault="00C84861" w:rsidP="00C84861">
      <w:pPr>
        <w:tabs>
          <w:tab w:val="left" w:pos="6120"/>
        </w:tabs>
        <w:suppressAutoHyphens/>
        <w:spacing w:line="100" w:lineRule="atLeast"/>
        <w:rPr>
          <w:lang w:val="en-GB"/>
        </w:rPr>
      </w:pPr>
      <w:r w:rsidRPr="00DB4213">
        <w:rPr>
          <w:lang w:val="en-GB"/>
        </w:rPr>
        <w:t>Name: ____________ [insert complete name of person signing the Tender Submission Form]</w:t>
      </w:r>
      <w:r w:rsidRPr="00DB4213">
        <w:rPr>
          <w:lang w:val="en-GB"/>
        </w:rPr>
        <w:tab/>
        <w:t xml:space="preserve"> </w:t>
      </w:r>
    </w:p>
    <w:p w14:paraId="39C5591C" w14:textId="77777777" w:rsidR="00C84861" w:rsidRPr="00DB4213" w:rsidRDefault="00C84861" w:rsidP="00C84861">
      <w:pPr>
        <w:suppressAutoHyphens/>
        <w:spacing w:line="100" w:lineRule="atLeast"/>
        <w:rPr>
          <w:lang w:val="en-GB"/>
        </w:rPr>
      </w:pPr>
    </w:p>
    <w:p w14:paraId="62F849EE" w14:textId="77777777" w:rsidR="00C84861" w:rsidRPr="00DB4213" w:rsidRDefault="00C84861" w:rsidP="00C84861">
      <w:pPr>
        <w:tabs>
          <w:tab w:val="left" w:pos="5238"/>
          <w:tab w:val="left" w:pos="5474"/>
          <w:tab w:val="left" w:pos="9468"/>
        </w:tabs>
        <w:suppressAutoHyphens/>
        <w:spacing w:line="100" w:lineRule="atLeast"/>
        <w:rPr>
          <w:lang w:val="en-GB"/>
        </w:rPr>
      </w:pPr>
      <w:r w:rsidRPr="00DB4213">
        <w:rPr>
          <w:lang w:val="en-GB"/>
        </w:rPr>
        <w:t xml:space="preserve">Duly authorized to sign the tender for and on behalf of: _____ [insert complete name of </w:t>
      </w:r>
      <w:r w:rsidR="00F61CC7" w:rsidRPr="00DB4213">
        <w:rPr>
          <w:lang w:val="en-GB"/>
        </w:rPr>
        <w:t>Bidder</w:t>
      </w:r>
      <w:r w:rsidRPr="00DB4213">
        <w:rPr>
          <w:lang w:val="en-GB"/>
        </w:rPr>
        <w:t>]</w:t>
      </w:r>
    </w:p>
    <w:p w14:paraId="6A392998" w14:textId="77777777" w:rsidR="00C84861" w:rsidRPr="00DB4213" w:rsidRDefault="00C84861" w:rsidP="00C84861">
      <w:pPr>
        <w:tabs>
          <w:tab w:val="left" w:pos="5238"/>
          <w:tab w:val="left" w:pos="5474"/>
          <w:tab w:val="left" w:pos="9468"/>
        </w:tabs>
        <w:suppressAutoHyphens/>
        <w:spacing w:line="100" w:lineRule="atLeast"/>
        <w:rPr>
          <w:lang w:val="en-GB"/>
        </w:rPr>
      </w:pPr>
    </w:p>
    <w:p w14:paraId="2DFD88E8" w14:textId="77777777" w:rsidR="00C84861" w:rsidRPr="00DB4213" w:rsidRDefault="00C84861" w:rsidP="00C84861">
      <w:pPr>
        <w:suppressAutoHyphens/>
        <w:spacing w:line="100" w:lineRule="atLeast"/>
        <w:jc w:val="both"/>
        <w:rPr>
          <w:lang w:val="en-GB"/>
        </w:rPr>
      </w:pPr>
      <w:r w:rsidRPr="00DB4213">
        <w:rPr>
          <w:lang w:val="en-GB"/>
        </w:rPr>
        <w:t>Dated on ____________ day of __________________, _______ [insert date of signing]</w:t>
      </w:r>
    </w:p>
    <w:p w14:paraId="7279FA34" w14:textId="77777777" w:rsidR="00C84861" w:rsidRPr="00DB4213" w:rsidRDefault="00C84861" w:rsidP="00C84861">
      <w:pPr>
        <w:suppressAutoHyphens/>
        <w:spacing w:line="100" w:lineRule="atLeast"/>
        <w:jc w:val="both"/>
        <w:rPr>
          <w:lang w:val="en-GB"/>
        </w:rPr>
      </w:pPr>
    </w:p>
    <w:p w14:paraId="4C80997F" w14:textId="77777777" w:rsidR="00C84861" w:rsidRPr="00DB4213" w:rsidRDefault="00C84861" w:rsidP="00C84861">
      <w:pPr>
        <w:suppressAutoHyphens/>
        <w:spacing w:line="100" w:lineRule="atLeast"/>
        <w:jc w:val="both"/>
        <w:rPr>
          <w:lang w:val="en-GB"/>
        </w:rPr>
      </w:pPr>
    </w:p>
    <w:p w14:paraId="7C8D79AB" w14:textId="77777777" w:rsidR="00C84861" w:rsidRPr="00DB4213" w:rsidRDefault="00C84861" w:rsidP="00C84861">
      <w:pPr>
        <w:suppressAutoHyphens/>
        <w:spacing w:line="100" w:lineRule="atLeast"/>
        <w:jc w:val="both"/>
        <w:rPr>
          <w:lang w:val="en-GB"/>
        </w:rPr>
      </w:pPr>
    </w:p>
    <w:p w14:paraId="5A81A1D6" w14:textId="28F01D7D" w:rsidR="00C84861" w:rsidRPr="00080182" w:rsidRDefault="00C84861" w:rsidP="00C84861">
      <w:pPr>
        <w:suppressAutoHyphens/>
        <w:spacing w:line="100" w:lineRule="atLeast"/>
        <w:jc w:val="both"/>
        <w:rPr>
          <w:lang w:val="en-GB"/>
        </w:rPr>
      </w:pPr>
      <w:r w:rsidRPr="00080182">
        <w:rPr>
          <w:lang w:val="en-GB"/>
        </w:rPr>
        <w:t xml:space="preserve">Note: This covenant is to be signed by all the members of consortium/joint venture individually. </w:t>
      </w:r>
    </w:p>
    <w:p w14:paraId="3A2A6D61" w14:textId="77777777" w:rsidR="00C84861" w:rsidRPr="00DB4213" w:rsidRDefault="00C84861" w:rsidP="00C84861">
      <w:pPr>
        <w:jc w:val="center"/>
        <w:rPr>
          <w:highlight w:val="cyan"/>
          <w:lang w:val="en-GB"/>
        </w:rPr>
      </w:pPr>
    </w:p>
    <w:p w14:paraId="08B2E587" w14:textId="71E530FC" w:rsidR="00083801" w:rsidRPr="00DB4213" w:rsidRDefault="00083801" w:rsidP="00126705">
      <w:pPr>
        <w:pStyle w:val="SectionVHeader"/>
        <w:rPr>
          <w:lang w:val="en-GB"/>
        </w:rPr>
      </w:pPr>
      <w:r w:rsidRPr="00DB4213">
        <w:rPr>
          <w:lang w:val="en-GB"/>
        </w:rPr>
        <w:br w:type="page"/>
      </w:r>
      <w:bookmarkStart w:id="200" w:name="_Toc2068124"/>
      <w:bookmarkStart w:id="201" w:name="_Toc74907978"/>
      <w:bookmarkStart w:id="202" w:name="_Toc98440789"/>
      <w:r w:rsidRPr="00126705">
        <w:rPr>
          <w:noProof/>
          <w:lang w:val="sr-Cyrl-RS"/>
        </w:rPr>
        <w:lastRenderedPageBreak/>
        <w:t xml:space="preserve">Environmental and Social </w:t>
      </w:r>
      <w:r w:rsidR="00F84BDA" w:rsidRPr="00126705">
        <w:rPr>
          <w:noProof/>
          <w:lang w:val="sr-Cyrl-RS"/>
        </w:rPr>
        <w:t>Covenant</w:t>
      </w:r>
      <w:bookmarkEnd w:id="200"/>
      <w:r w:rsidR="00EA290E">
        <w:rPr>
          <w:rStyle w:val="FootnoteReference"/>
          <w:noProof/>
        </w:rPr>
        <w:footnoteReference w:id="6"/>
      </w:r>
      <w:bookmarkEnd w:id="201"/>
      <w:bookmarkEnd w:id="202"/>
    </w:p>
    <w:p w14:paraId="1C98BB7D" w14:textId="77777777" w:rsidR="00F84BDA" w:rsidRPr="00DB4213" w:rsidRDefault="00F84BDA" w:rsidP="00F84BDA">
      <w:pPr>
        <w:rPr>
          <w:bCs/>
          <w:lang w:val="en-GB"/>
        </w:rPr>
      </w:pPr>
    </w:p>
    <w:p w14:paraId="35B4BDE1" w14:textId="19ED7AC3" w:rsidR="00EA290E" w:rsidRPr="00FA09F7" w:rsidRDefault="00EA290E" w:rsidP="00EA290E">
      <w:pPr>
        <w:spacing w:after="200" w:line="276" w:lineRule="auto"/>
        <w:jc w:val="both"/>
        <w:rPr>
          <w:rFonts w:eastAsia="Calibri"/>
          <w:lang w:val="en-GB"/>
        </w:rPr>
      </w:pPr>
      <w:proofErr w:type="gramStart"/>
      <w:r w:rsidRPr="00FA09F7">
        <w:rPr>
          <w:rFonts w:eastAsia="Calibri"/>
          <w:lang w:val="en-GB"/>
        </w:rPr>
        <w:t>Date:_</w:t>
      </w:r>
      <w:proofErr w:type="gramEnd"/>
      <w:r w:rsidRPr="00FA09F7">
        <w:rPr>
          <w:rFonts w:eastAsia="Calibri"/>
          <w:lang w:val="en-GB"/>
        </w:rPr>
        <w:t>______ , ICB No.:</w:t>
      </w:r>
      <w:r w:rsidR="00927944">
        <w:rPr>
          <w:rFonts w:eastAsia="Calibri"/>
          <w:lang w:val="en-GB"/>
        </w:rPr>
        <w:t xml:space="preserve"> </w:t>
      </w:r>
      <w:r w:rsidR="00C8628C">
        <w:rPr>
          <w:iCs/>
          <w:noProof/>
        </w:rPr>
        <w:t>RID-S/IOP2-2023</w:t>
      </w:r>
      <w:r w:rsidRPr="00FA09F7">
        <w:rPr>
          <w:rFonts w:eastAsia="Calibri"/>
          <w:lang w:val="en-GB"/>
        </w:rPr>
        <w:t xml:space="preserve">, </w:t>
      </w:r>
      <w:r w:rsidR="00C6278B">
        <w:rPr>
          <w:rFonts w:eastAsia="Calibri"/>
          <w:lang w:val="en-GB"/>
        </w:rPr>
        <w:t>Contracting authority</w:t>
      </w:r>
      <w:r w:rsidRPr="00FA09F7">
        <w:rPr>
          <w:rFonts w:eastAsia="Calibri"/>
          <w:lang w:val="en-GB"/>
        </w:rPr>
        <w:t>:</w:t>
      </w:r>
      <w:r w:rsidR="0061325D">
        <w:rPr>
          <w:rFonts w:eastAsia="Calibri"/>
          <w:lang w:val="en-GB"/>
        </w:rPr>
        <w:t xml:space="preserve"> </w:t>
      </w:r>
      <w:r w:rsidR="00C8628C">
        <w:rPr>
          <w:rFonts w:eastAsia="Calibri"/>
          <w:lang w:val="en-GB"/>
        </w:rPr>
        <w:t xml:space="preserve">Public Sector Projects Implementation Unit Ltd. Belgrade </w:t>
      </w:r>
      <w:r w:rsidRPr="00FA09F7">
        <w:rPr>
          <w:rFonts w:eastAsia="Calibri"/>
          <w:lang w:val="en-GB"/>
        </w:rPr>
        <w:t xml:space="preserve"> </w:t>
      </w:r>
    </w:p>
    <w:p w14:paraId="5B1863EA" w14:textId="77777777" w:rsidR="00EA290E" w:rsidRDefault="00EA290E" w:rsidP="008F5671">
      <w:pPr>
        <w:spacing w:after="200" w:line="276" w:lineRule="auto"/>
        <w:jc w:val="both"/>
        <w:rPr>
          <w:rFonts w:eastAsia="Calibri"/>
          <w:lang w:val="en-GB"/>
        </w:rPr>
      </w:pPr>
    </w:p>
    <w:p w14:paraId="0136FDD6" w14:textId="77777777" w:rsidR="00EA290E" w:rsidRDefault="00EA290E" w:rsidP="008F5671">
      <w:pPr>
        <w:spacing w:after="200" w:line="276" w:lineRule="auto"/>
        <w:jc w:val="both"/>
        <w:rPr>
          <w:rFonts w:eastAsia="Calibri"/>
          <w:lang w:val="en-GB"/>
        </w:rPr>
      </w:pPr>
    </w:p>
    <w:p w14:paraId="5F42ECF5" w14:textId="51BE00F1" w:rsidR="00083801" w:rsidRPr="00DB4213" w:rsidRDefault="00083801" w:rsidP="00083801">
      <w:pPr>
        <w:spacing w:after="200" w:line="276" w:lineRule="auto"/>
        <w:jc w:val="both"/>
        <w:rPr>
          <w:rFonts w:eastAsia="Calibri"/>
          <w:lang w:val="en-GB"/>
        </w:rPr>
      </w:pPr>
      <w:r w:rsidRPr="00DB4213">
        <w:rPr>
          <w:rFonts w:eastAsia="Calibri"/>
          <w:lang w:val="en-GB"/>
        </w:rPr>
        <w:t xml:space="preserve">We, the undersigned, commit to comply with – and ensuring that </w:t>
      </w:r>
      <w:proofErr w:type="gramStart"/>
      <w:r w:rsidRPr="00DB4213">
        <w:rPr>
          <w:rFonts w:eastAsia="Calibri"/>
          <w:lang w:val="en-GB"/>
        </w:rPr>
        <w:t>all of</w:t>
      </w:r>
      <w:proofErr w:type="gramEnd"/>
      <w:r w:rsidRPr="00DB4213">
        <w:rPr>
          <w:rFonts w:eastAsia="Calibri"/>
          <w:lang w:val="en-GB"/>
        </w:rPr>
        <w:t xml:space="preserve"> our sub-contractors comply with – all labour laws and regulations applicable in the country of implementation of the contract, as well as all national legislation and regulations and any obligation in the relevant international conventions and multilateral agreements on environment applicable in the country of implementation of the contract. </w:t>
      </w:r>
    </w:p>
    <w:p w14:paraId="258958AF" w14:textId="77777777" w:rsidR="00083801" w:rsidRPr="00DB4213" w:rsidRDefault="00083801" w:rsidP="00083801">
      <w:pPr>
        <w:spacing w:after="200" w:line="276" w:lineRule="auto"/>
        <w:jc w:val="both"/>
        <w:rPr>
          <w:rFonts w:eastAsia="Calibri"/>
          <w:lang w:val="en-GB"/>
        </w:rPr>
      </w:pPr>
      <w:r w:rsidRPr="00DB4213">
        <w:rPr>
          <w:rFonts w:eastAsia="Calibri"/>
          <w:i/>
          <w:lang w:val="en-GB"/>
        </w:rPr>
        <w:t>Labour standards</w:t>
      </w:r>
      <w:r w:rsidRPr="00DB4213">
        <w:rPr>
          <w:rFonts w:eastAsia="Calibri"/>
          <w:lang w:val="en-GB"/>
        </w:rPr>
        <w:t>. We further commit to</w:t>
      </w:r>
      <w:r w:rsidRPr="00DB4213" w:rsidDel="0055320C">
        <w:rPr>
          <w:rFonts w:eastAsia="Calibri"/>
          <w:lang w:val="en-GB"/>
        </w:rPr>
        <w:t xml:space="preserve"> </w:t>
      </w:r>
      <w:r w:rsidRPr="00DB4213">
        <w:rPr>
          <w:rFonts w:eastAsia="Calibri"/>
          <w:lang w:val="en-GB"/>
        </w:rPr>
        <w:t>the principles of the eight Core ILO standards</w:t>
      </w:r>
      <w:r w:rsidRPr="00DB4213">
        <w:rPr>
          <w:rFonts w:eastAsia="Calibri"/>
          <w:vertAlign w:val="superscript"/>
          <w:lang w:val="en-GB"/>
        </w:rPr>
        <w:footnoteReference w:id="7"/>
      </w:r>
      <w:r w:rsidRPr="00DB4213">
        <w:rPr>
          <w:rFonts w:eastAsia="Calibri"/>
          <w:lang w:val="en-GB"/>
        </w:rPr>
        <w:t xml:space="preserve"> pertaining to: child labour, forced labour, non-discrimination and freedom of association and the right to collective bargaining. We will (</w:t>
      </w:r>
      <w:proofErr w:type="spellStart"/>
      <w:r w:rsidRPr="00DB4213">
        <w:rPr>
          <w:rFonts w:eastAsia="Calibri"/>
          <w:lang w:val="en-GB"/>
        </w:rPr>
        <w:t>i</w:t>
      </w:r>
      <w:proofErr w:type="spellEnd"/>
      <w:r w:rsidRPr="00DB4213">
        <w:rPr>
          <w:rFonts w:eastAsia="Calibri"/>
          <w:lang w:val="en-GB"/>
        </w:rPr>
        <w:t xml:space="preserve">) pay rates of wages and benefits and observe conditions of work (including hours of work and days of rest) which are not lower than those established for the trade or industry where the work is carried out; and (ii) keep complete and accurate records of employment of workers at the site. </w:t>
      </w:r>
    </w:p>
    <w:p w14:paraId="211BF7B6" w14:textId="77777777" w:rsidR="00083801" w:rsidRPr="00DB4213" w:rsidRDefault="00083801" w:rsidP="00083801">
      <w:pPr>
        <w:spacing w:after="200" w:line="276" w:lineRule="auto"/>
        <w:jc w:val="both"/>
        <w:rPr>
          <w:rFonts w:eastAsia="Calibri"/>
          <w:lang w:val="en-GB"/>
        </w:rPr>
      </w:pPr>
      <w:proofErr w:type="gramStart"/>
      <w:r w:rsidRPr="00DB4213">
        <w:rPr>
          <w:rFonts w:eastAsia="Calibri"/>
          <w:i/>
          <w:iCs/>
          <w:lang w:val="en-GB"/>
        </w:rPr>
        <w:t>Workers</w:t>
      </w:r>
      <w:proofErr w:type="gramEnd"/>
      <w:r w:rsidRPr="00DB4213">
        <w:rPr>
          <w:rFonts w:eastAsia="Calibri"/>
          <w:i/>
          <w:iCs/>
          <w:lang w:val="en-GB"/>
        </w:rPr>
        <w:t xml:space="preserve"> relations.</w:t>
      </w:r>
      <w:r w:rsidRPr="00DB4213">
        <w:rPr>
          <w:rFonts w:eastAsia="Calibri"/>
          <w:lang w:val="en-GB"/>
        </w:rPr>
        <w:t xml:space="preserve"> We therefore commit to developing and implementing a Human Resources Policy and Procedures applicable to all workers employed for the project in line with Standard 8 of the EIB’s Environmental and Social Handbook. We will regularly monitor and report on its application to [</w:t>
      </w:r>
      <w:r w:rsidRPr="00DB4213">
        <w:rPr>
          <w:rFonts w:eastAsia="Calibri"/>
          <w:i/>
          <w:iCs/>
          <w:lang w:val="en-GB"/>
        </w:rPr>
        <w:t>insert name of the Contracting Authority</w:t>
      </w:r>
      <w:r w:rsidRPr="00DB4213">
        <w:rPr>
          <w:rFonts w:eastAsia="Calibri"/>
          <w:lang w:val="en-GB"/>
        </w:rPr>
        <w:t xml:space="preserve">] as well as on any corrective measures periodically deemed necessary. </w:t>
      </w:r>
    </w:p>
    <w:p w14:paraId="48FAB531" w14:textId="77777777" w:rsidR="00083801" w:rsidRPr="00DB4213" w:rsidRDefault="00083801" w:rsidP="00083801">
      <w:pPr>
        <w:spacing w:after="200" w:line="276" w:lineRule="auto"/>
        <w:jc w:val="both"/>
        <w:rPr>
          <w:rFonts w:eastAsia="Calibri"/>
          <w:lang w:val="en-GB"/>
        </w:rPr>
      </w:pPr>
      <w:r w:rsidRPr="00DB4213">
        <w:rPr>
          <w:rFonts w:eastAsia="Calibri"/>
          <w:i/>
          <w:iCs/>
          <w:lang w:val="en-GB"/>
        </w:rPr>
        <w:t>Occupational and Public Health, Safety and Security.</w:t>
      </w:r>
      <w:r w:rsidRPr="00DB4213">
        <w:rPr>
          <w:rFonts w:eastAsia="Calibri"/>
          <w:lang w:val="en-GB"/>
        </w:rPr>
        <w:t xml:space="preserve"> We commit to (</w:t>
      </w:r>
      <w:proofErr w:type="spellStart"/>
      <w:r w:rsidRPr="00DB4213">
        <w:rPr>
          <w:rFonts w:eastAsia="Calibri"/>
          <w:lang w:val="en-GB"/>
        </w:rPr>
        <w:t>i</w:t>
      </w:r>
      <w:proofErr w:type="spellEnd"/>
      <w:r w:rsidRPr="00DB4213">
        <w:rPr>
          <w:rFonts w:eastAsia="Calibri"/>
          <w:lang w:val="en-GB"/>
        </w:rPr>
        <w:t>) complying with all applicable health and safety at work laws in the country of implementation of the contract; (ii) developing and implementing the necessary health and safety management plans and systems, in accordance with the measures defined in the Project’s Environmental and Social Management Plan (ESMP) and the ILO Guidelines on occupational safety and management systems</w:t>
      </w:r>
      <w:r w:rsidRPr="00DB4213">
        <w:rPr>
          <w:rFonts w:eastAsia="Calibri"/>
          <w:vertAlign w:val="superscript"/>
          <w:lang w:val="en-GB"/>
        </w:rPr>
        <w:footnoteReference w:id="8"/>
      </w:r>
      <w:r w:rsidRPr="00DB4213">
        <w:rPr>
          <w:rFonts w:eastAsia="Calibri"/>
          <w:lang w:val="en-GB"/>
        </w:rPr>
        <w:t xml:space="preserve">; (iii) providing workers employed for the project access to adequate, safe and hygienic facilities as well as living quarters in line with the provisions of Standard 9 of the EIB’s Environmental and Social Handbook for workers living on-site; and (iv) using security management arrangements that are consistent with international human rights standards and principles, if such arrangements are required for the project. </w:t>
      </w:r>
    </w:p>
    <w:p w14:paraId="5505FBDB" w14:textId="77777777" w:rsidR="00083801" w:rsidRPr="00DB4213" w:rsidRDefault="00083801" w:rsidP="00083801">
      <w:pPr>
        <w:spacing w:after="200" w:line="276" w:lineRule="auto"/>
        <w:jc w:val="both"/>
        <w:rPr>
          <w:rFonts w:eastAsia="Calibri"/>
          <w:lang w:val="en-GB"/>
        </w:rPr>
      </w:pPr>
      <w:r w:rsidRPr="00DB4213">
        <w:rPr>
          <w:rFonts w:eastAsia="Calibri"/>
          <w:i/>
          <w:lang w:val="en-GB"/>
        </w:rPr>
        <w:lastRenderedPageBreak/>
        <w:t xml:space="preserve">Protection of the Environment. </w:t>
      </w:r>
      <w:r w:rsidRPr="00DB4213">
        <w:rPr>
          <w:rFonts w:eastAsia="Calibri"/>
          <w:lang w:val="en-GB"/>
        </w:rPr>
        <w:t xml:space="preserve">We commit to taking all reasonable steps to protect the environment on and off the site and to limit the nuisance to people and property resulting from pollution, noise, </w:t>
      </w:r>
      <w:proofErr w:type="gramStart"/>
      <w:r w:rsidRPr="00DB4213">
        <w:rPr>
          <w:rFonts w:eastAsia="Calibri"/>
          <w:lang w:val="en-GB"/>
        </w:rPr>
        <w:t>traffic</w:t>
      </w:r>
      <w:proofErr w:type="gramEnd"/>
      <w:r w:rsidRPr="00DB4213">
        <w:rPr>
          <w:rFonts w:eastAsia="Calibri"/>
          <w:lang w:val="en-GB"/>
        </w:rPr>
        <w:t xml:space="preserve"> and other outcomes of the operations. To this end, emissions, surface discharges and effluent from our activities will comply with the limits, specifications or stipulations as defined in </w:t>
      </w:r>
      <w:r w:rsidR="0069661C" w:rsidRPr="00DB4213">
        <w:rPr>
          <w:rFonts w:eastAsia="Calibri"/>
          <w:lang w:val="en-GB"/>
        </w:rPr>
        <w:t xml:space="preserve">relevant provisions of the </w:t>
      </w:r>
      <w:r w:rsidR="001156A1" w:rsidRPr="00DB4213">
        <w:rPr>
          <w:rFonts w:eastAsia="Calibri"/>
          <w:lang w:val="en-GB"/>
        </w:rPr>
        <w:t>Bidding Document</w:t>
      </w:r>
      <w:r w:rsidRPr="00DB4213">
        <w:rPr>
          <w:rFonts w:eastAsia="Calibri"/>
          <w:lang w:val="en-GB"/>
        </w:rPr>
        <w:t xml:space="preserve"> and the international and national legislation and regulations applicable in the country of implementation of the contract.</w:t>
      </w:r>
    </w:p>
    <w:p w14:paraId="619BDF57" w14:textId="77777777" w:rsidR="00083801" w:rsidRPr="00DB4213" w:rsidRDefault="00083801" w:rsidP="00083801">
      <w:pPr>
        <w:spacing w:after="200" w:line="276" w:lineRule="auto"/>
        <w:jc w:val="both"/>
        <w:rPr>
          <w:rFonts w:eastAsia="Calibri"/>
          <w:lang w:val="en-GB"/>
        </w:rPr>
      </w:pPr>
      <w:r w:rsidRPr="00DB4213">
        <w:rPr>
          <w:rFonts w:eastAsia="Calibri"/>
          <w:i/>
          <w:iCs/>
          <w:lang w:val="en-GB"/>
        </w:rPr>
        <w:t>Environmental and social performance.</w:t>
      </w:r>
      <w:r w:rsidRPr="00DB4213">
        <w:rPr>
          <w:rFonts w:eastAsia="Calibri"/>
          <w:lang w:val="en-GB"/>
        </w:rPr>
        <w:t xml:space="preserve"> We commit to (</w:t>
      </w:r>
      <w:proofErr w:type="spellStart"/>
      <w:r w:rsidRPr="00DB4213">
        <w:rPr>
          <w:rFonts w:eastAsia="Calibri"/>
          <w:lang w:val="en-GB"/>
        </w:rPr>
        <w:t>i</w:t>
      </w:r>
      <w:proofErr w:type="spellEnd"/>
      <w:r w:rsidRPr="00DB4213">
        <w:rPr>
          <w:rFonts w:eastAsia="Calibri"/>
          <w:lang w:val="en-GB"/>
        </w:rPr>
        <w:t>) submitting [</w:t>
      </w:r>
      <w:r w:rsidRPr="00DB4213">
        <w:rPr>
          <w:rFonts w:eastAsia="Calibri"/>
          <w:i/>
          <w:iCs/>
          <w:lang w:val="en-GB"/>
        </w:rPr>
        <w:t xml:space="preserve">insert periodicity as indicated in the </w:t>
      </w:r>
      <w:r w:rsidR="001156A1" w:rsidRPr="00DB4213">
        <w:rPr>
          <w:rFonts w:eastAsia="Calibri"/>
          <w:i/>
          <w:iCs/>
          <w:lang w:val="en-GB"/>
        </w:rPr>
        <w:t>Bidding Documents</w:t>
      </w:r>
      <w:r w:rsidRPr="00DB4213">
        <w:rPr>
          <w:rFonts w:eastAsia="Calibri"/>
          <w:lang w:val="en-GB"/>
        </w:rPr>
        <w:t>] environmental and social monitoring reports to [</w:t>
      </w:r>
      <w:r w:rsidRPr="00DB4213">
        <w:rPr>
          <w:rFonts w:eastAsia="Calibri"/>
          <w:i/>
          <w:iCs/>
          <w:lang w:val="en-GB"/>
        </w:rPr>
        <w:t>insert name of the Contracting Authority</w:t>
      </w:r>
      <w:r w:rsidRPr="00DB4213">
        <w:rPr>
          <w:rFonts w:eastAsia="Calibri"/>
          <w:lang w:val="en-GB"/>
        </w:rPr>
        <w:t>]; and (ii) complying with the measures assigned to us as set forth in the environmental permits [</w:t>
      </w:r>
      <w:r w:rsidRPr="00DB4213">
        <w:rPr>
          <w:rFonts w:eastAsia="Calibri"/>
          <w:i/>
          <w:iCs/>
          <w:lang w:val="en-GB"/>
        </w:rPr>
        <w:t>insert name of the relevant document if applicable</w:t>
      </w:r>
      <w:r w:rsidRPr="00DB4213">
        <w:rPr>
          <w:rFonts w:eastAsia="Calibri"/>
          <w:lang w:val="en-GB"/>
        </w:rPr>
        <w:t>]</w:t>
      </w:r>
      <w:r w:rsidRPr="00DB4213">
        <w:rPr>
          <w:rFonts w:eastAsia="Calibri"/>
          <w:vertAlign w:val="superscript"/>
          <w:lang w:val="en-GB"/>
        </w:rPr>
        <w:footnoteReference w:id="9"/>
      </w:r>
      <w:r w:rsidRPr="00DB4213">
        <w:rPr>
          <w:rFonts w:eastAsia="Calibri"/>
          <w:vertAlign w:val="superscript"/>
          <w:lang w:val="en-GB"/>
        </w:rPr>
        <w:t xml:space="preserve"> </w:t>
      </w:r>
      <w:r w:rsidRPr="00DB4213">
        <w:rPr>
          <w:rFonts w:eastAsia="Calibri"/>
          <w:lang w:val="en-GB"/>
        </w:rPr>
        <w:t>and any corrective or preventative actions set forth in the annual environmental and social monitoring report. To this end, we will develop and implement an Environmental and Social Management System commensurate to the size and complexity of the Contract and provide [</w:t>
      </w:r>
      <w:r w:rsidRPr="00DB4213">
        <w:rPr>
          <w:rFonts w:eastAsia="Calibri"/>
          <w:i/>
          <w:iCs/>
          <w:lang w:val="en-GB"/>
        </w:rPr>
        <w:t>insert name of the Contracting Authority</w:t>
      </w:r>
      <w:r w:rsidRPr="00DB4213">
        <w:rPr>
          <w:rFonts w:eastAsia="Calibri"/>
          <w:lang w:val="en-GB"/>
        </w:rPr>
        <w:t>] with the details of the (</w:t>
      </w:r>
      <w:proofErr w:type="spellStart"/>
      <w:r w:rsidRPr="00DB4213">
        <w:rPr>
          <w:rFonts w:eastAsia="Calibri"/>
          <w:lang w:val="en-GB"/>
        </w:rPr>
        <w:t>i</w:t>
      </w:r>
      <w:proofErr w:type="spellEnd"/>
      <w:r w:rsidRPr="00DB4213">
        <w:rPr>
          <w:rFonts w:eastAsia="Calibri"/>
          <w:lang w:val="en-GB"/>
        </w:rPr>
        <w:t xml:space="preserve">) plans and procedures, (ii) roles and responsibilities and (iii) relevant monitoring and review reports. </w:t>
      </w:r>
    </w:p>
    <w:p w14:paraId="33D40431" w14:textId="77777777" w:rsidR="00083801" w:rsidRPr="00DB4213" w:rsidRDefault="00083801" w:rsidP="00083801">
      <w:pPr>
        <w:spacing w:after="200" w:line="276" w:lineRule="auto"/>
        <w:jc w:val="both"/>
        <w:rPr>
          <w:rFonts w:eastAsia="Calibri"/>
          <w:lang w:val="en-GB"/>
        </w:rPr>
      </w:pPr>
      <w:r w:rsidRPr="00DB4213">
        <w:rPr>
          <w:rFonts w:eastAsia="Calibri"/>
          <w:lang w:val="en-GB"/>
        </w:rPr>
        <w:t>We hereby declare that our tender price as offered for this contract includes all costs related to our environmental and social performance obligations as part of this contract. We commit to (</w:t>
      </w:r>
      <w:proofErr w:type="spellStart"/>
      <w:r w:rsidRPr="00DB4213">
        <w:rPr>
          <w:rFonts w:eastAsia="Calibri"/>
          <w:lang w:val="en-GB"/>
        </w:rPr>
        <w:t>i</w:t>
      </w:r>
      <w:proofErr w:type="spellEnd"/>
      <w:r w:rsidRPr="00DB4213">
        <w:rPr>
          <w:rFonts w:eastAsia="Calibri"/>
          <w:lang w:val="en-GB"/>
        </w:rPr>
        <w:t xml:space="preserve">) reassessing, in consultation with </w:t>
      </w:r>
      <w:r w:rsidRPr="00DB4213">
        <w:rPr>
          <w:rFonts w:eastAsia="Calibri"/>
          <w:i/>
          <w:lang w:val="en-GB"/>
        </w:rPr>
        <w:t>[insert name of the Contracting Authority],</w:t>
      </w:r>
      <w:r w:rsidRPr="00DB4213">
        <w:rPr>
          <w:rFonts w:eastAsia="Calibri"/>
          <w:lang w:val="en-GB"/>
        </w:rPr>
        <w:t xml:space="preserve"> any changes to the project design that may potentially cause negative environmental or social impacts; (ii) providing </w:t>
      </w:r>
      <w:r w:rsidRPr="00DB4213">
        <w:rPr>
          <w:rFonts w:eastAsia="Calibri"/>
          <w:i/>
          <w:lang w:val="en-GB"/>
        </w:rPr>
        <w:t>[insert name of the Contracting Authority]</w:t>
      </w:r>
      <w:r w:rsidRPr="00DB4213">
        <w:rPr>
          <w:rFonts w:eastAsia="Calibri"/>
          <w:lang w:val="en-GB"/>
        </w:rPr>
        <w:t xml:space="preserve"> with a written notice and in a timely manner of any unanticipated environmental or social risks or impacts that arise during the execution of the contract and the implementation of the project previously not taken into account; and (iii) in consultation with </w:t>
      </w:r>
      <w:r w:rsidRPr="00DB4213">
        <w:rPr>
          <w:rFonts w:eastAsia="Calibri"/>
          <w:i/>
          <w:lang w:val="en-GB"/>
        </w:rPr>
        <w:t>[insert name of the Contracting Authority],</w:t>
      </w:r>
      <w:r w:rsidRPr="00DB4213">
        <w:rPr>
          <w:rFonts w:eastAsia="Calibri"/>
          <w:lang w:val="en-GB"/>
        </w:rPr>
        <w:t xml:space="preserve"> adjusting environmental and social monitoring and mitigation measures as necessary to assure compliance with our environmental and social obligations.</w:t>
      </w:r>
    </w:p>
    <w:p w14:paraId="67B1A1BE" w14:textId="77777777" w:rsidR="00083801" w:rsidRPr="00DB4213" w:rsidRDefault="00083801" w:rsidP="00083801">
      <w:pPr>
        <w:spacing w:line="276" w:lineRule="auto"/>
        <w:jc w:val="both"/>
        <w:rPr>
          <w:rFonts w:eastAsia="Calibri"/>
          <w:lang w:val="en-GB"/>
        </w:rPr>
      </w:pPr>
      <w:r w:rsidRPr="00DB4213">
        <w:rPr>
          <w:rFonts w:eastAsia="Calibri"/>
          <w:i/>
          <w:lang w:val="en-GB"/>
        </w:rPr>
        <w:t>Environmental and social staff</w:t>
      </w:r>
      <w:r w:rsidRPr="00DB4213">
        <w:rPr>
          <w:rFonts w:eastAsia="Calibri"/>
          <w:lang w:val="en-GB"/>
        </w:rPr>
        <w:t xml:space="preserve">. We shall facilitate the contracting authority’s ongoing monitoring and supervision of our compliance with the environmental and social obligations described above. For this purpose, we shall appoint and maintain in office until the completion of the contract an Environmental and Social Management Team (scaled to the size and complexity of the Contract) that shall be reasonably satisfactory to the Contracting Authority and to whom the Contracting Authority shall have full and immediate access, having the duty and the necessary powers to ensure compliance with this Environmental and Social Covenant. </w:t>
      </w:r>
    </w:p>
    <w:p w14:paraId="2496DCFA" w14:textId="77777777" w:rsidR="00083801" w:rsidRPr="00DB4213" w:rsidRDefault="00083801" w:rsidP="00083801">
      <w:pPr>
        <w:spacing w:line="276" w:lineRule="auto"/>
        <w:jc w:val="both"/>
        <w:rPr>
          <w:rFonts w:eastAsia="Calibri"/>
          <w:lang w:val="en-GB"/>
        </w:rPr>
      </w:pPr>
    </w:p>
    <w:p w14:paraId="4AA82C53" w14:textId="77777777" w:rsidR="00083801" w:rsidRPr="00DB4213" w:rsidRDefault="00083801" w:rsidP="00083801">
      <w:pPr>
        <w:spacing w:line="276" w:lineRule="auto"/>
        <w:jc w:val="both"/>
        <w:rPr>
          <w:rFonts w:eastAsia="Calibri"/>
          <w:lang w:val="en-GB"/>
        </w:rPr>
      </w:pPr>
      <w:r w:rsidRPr="00DB4213">
        <w:rPr>
          <w:rFonts w:eastAsia="Calibri"/>
          <w:lang w:val="en-GB"/>
        </w:rPr>
        <w:t xml:space="preserve">We accord the Contracting Authority and the EIB and auditors appointed by either of them, the right of inspection of all our accounts, records, electronic </w:t>
      </w:r>
      <w:proofErr w:type="gramStart"/>
      <w:r w:rsidRPr="00DB4213">
        <w:rPr>
          <w:rFonts w:eastAsia="Calibri"/>
          <w:lang w:val="en-GB"/>
        </w:rPr>
        <w:t>data</w:t>
      </w:r>
      <w:proofErr w:type="gramEnd"/>
      <w:r w:rsidRPr="00DB4213">
        <w:rPr>
          <w:rFonts w:eastAsia="Calibri"/>
          <w:lang w:val="en-GB"/>
        </w:rPr>
        <w:t xml:space="preserve"> and documents related to the environmental and social aspects of the current contract, as well as all those of our sub-contractors. </w:t>
      </w:r>
    </w:p>
    <w:p w14:paraId="30B94D43" w14:textId="77777777" w:rsidR="00083801" w:rsidRPr="00DB4213" w:rsidRDefault="00083801" w:rsidP="00083801">
      <w:pPr>
        <w:spacing w:line="276" w:lineRule="auto"/>
        <w:jc w:val="both"/>
        <w:rPr>
          <w:rFonts w:eastAsia="Calibri"/>
          <w:lang w:val="en-GB"/>
        </w:rPr>
      </w:pPr>
    </w:p>
    <w:p w14:paraId="4FD5C666" w14:textId="77777777" w:rsidR="00F84BDA" w:rsidRPr="00DB4213" w:rsidRDefault="00F84BDA" w:rsidP="00F84BDA">
      <w:pPr>
        <w:jc w:val="both"/>
        <w:rPr>
          <w:bCs/>
          <w:u w:val="single"/>
          <w:lang w:val="en-GB"/>
        </w:rPr>
      </w:pPr>
      <w:r w:rsidRPr="00DB4213">
        <w:rPr>
          <w:bCs/>
          <w:lang w:val="en-GB"/>
        </w:rPr>
        <w:lastRenderedPageBreak/>
        <w:t>Name:</w:t>
      </w:r>
    </w:p>
    <w:p w14:paraId="572926B2" w14:textId="77777777" w:rsidR="00F84BDA" w:rsidRPr="00DB4213" w:rsidRDefault="00F84BDA" w:rsidP="00F84BDA">
      <w:pPr>
        <w:jc w:val="both"/>
        <w:rPr>
          <w:bCs/>
          <w:u w:val="single"/>
          <w:lang w:val="en-GB"/>
        </w:rPr>
      </w:pPr>
      <w:r w:rsidRPr="00DB4213">
        <w:rPr>
          <w:bCs/>
          <w:lang w:val="en-GB"/>
        </w:rPr>
        <w:t>In the Capacity of:</w:t>
      </w:r>
    </w:p>
    <w:p w14:paraId="60BE6D3A" w14:textId="77777777" w:rsidR="00F84BDA" w:rsidRPr="00DB4213" w:rsidRDefault="00F84BDA" w:rsidP="00F84BDA">
      <w:pPr>
        <w:jc w:val="both"/>
        <w:rPr>
          <w:bCs/>
          <w:u w:val="single"/>
          <w:lang w:val="en-GB"/>
        </w:rPr>
      </w:pPr>
      <w:r w:rsidRPr="00DB4213">
        <w:rPr>
          <w:bCs/>
          <w:lang w:val="en-GB"/>
        </w:rPr>
        <w:t>Signed:</w:t>
      </w:r>
    </w:p>
    <w:p w14:paraId="04713FDD" w14:textId="77777777" w:rsidR="00F84BDA" w:rsidRPr="00DB4213" w:rsidRDefault="00F84BDA" w:rsidP="00F84BDA">
      <w:pPr>
        <w:jc w:val="both"/>
        <w:rPr>
          <w:bCs/>
          <w:lang w:val="en-GB"/>
        </w:rPr>
      </w:pPr>
    </w:p>
    <w:p w14:paraId="07ABA315" w14:textId="77777777" w:rsidR="00F84BDA" w:rsidRPr="00DB4213" w:rsidRDefault="00F84BDA" w:rsidP="00F84BDA">
      <w:pPr>
        <w:jc w:val="both"/>
        <w:rPr>
          <w:bCs/>
          <w:lang w:val="en-GB"/>
        </w:rPr>
      </w:pPr>
    </w:p>
    <w:p w14:paraId="5E9C0D08" w14:textId="77777777" w:rsidR="00F84BDA" w:rsidRPr="00DB4213" w:rsidRDefault="00F84BDA" w:rsidP="00F84BDA">
      <w:pPr>
        <w:jc w:val="both"/>
        <w:rPr>
          <w:bCs/>
          <w:lang w:val="en-GB"/>
        </w:rPr>
      </w:pPr>
      <w:r w:rsidRPr="00DB4213">
        <w:rPr>
          <w:bCs/>
          <w:lang w:val="en-GB"/>
        </w:rPr>
        <w:t>Duly authorised to</w:t>
      </w:r>
    </w:p>
    <w:p w14:paraId="23ACD2C9" w14:textId="77777777" w:rsidR="00F84BDA" w:rsidRPr="00DB4213" w:rsidRDefault="00F84BDA" w:rsidP="00F84BDA">
      <w:pPr>
        <w:jc w:val="both"/>
        <w:rPr>
          <w:bCs/>
          <w:lang w:val="en-GB"/>
        </w:rPr>
      </w:pPr>
      <w:r w:rsidRPr="00DB4213">
        <w:rPr>
          <w:bCs/>
          <w:lang w:val="en-GB"/>
        </w:rPr>
        <w:t>sign the Tender for</w:t>
      </w:r>
    </w:p>
    <w:p w14:paraId="381F2B8F" w14:textId="77777777" w:rsidR="00F84BDA" w:rsidRPr="00DB4213" w:rsidRDefault="00F84BDA" w:rsidP="00F84BDA">
      <w:pPr>
        <w:jc w:val="both"/>
        <w:rPr>
          <w:bCs/>
          <w:u w:val="single"/>
          <w:lang w:val="en-GB"/>
        </w:rPr>
      </w:pPr>
      <w:r w:rsidRPr="00DB4213">
        <w:rPr>
          <w:bCs/>
          <w:lang w:val="en-GB"/>
        </w:rPr>
        <w:t>and on behalf of:</w:t>
      </w:r>
    </w:p>
    <w:p w14:paraId="1ED6CBD1" w14:textId="77777777" w:rsidR="00083801" w:rsidRPr="00DB4213" w:rsidRDefault="00083801" w:rsidP="00083801">
      <w:pPr>
        <w:spacing w:after="200" w:line="276" w:lineRule="auto"/>
        <w:jc w:val="both"/>
        <w:rPr>
          <w:rFonts w:ascii="Arial" w:eastAsia="Calibri" w:hAnsi="Arial" w:cs="Arial"/>
          <w:sz w:val="22"/>
          <w:szCs w:val="22"/>
          <w:lang w:val="en-GB"/>
        </w:rPr>
      </w:pPr>
    </w:p>
    <w:p w14:paraId="3155D39D" w14:textId="55FF54CB" w:rsidR="009D4F74" w:rsidRPr="00080182" w:rsidRDefault="009D4F74" w:rsidP="009D4F74">
      <w:pPr>
        <w:suppressAutoHyphens/>
        <w:spacing w:line="100" w:lineRule="atLeast"/>
        <w:jc w:val="both"/>
        <w:rPr>
          <w:lang w:val="en-GB"/>
        </w:rPr>
      </w:pPr>
      <w:r w:rsidRPr="00080182">
        <w:rPr>
          <w:lang w:val="en-GB"/>
        </w:rPr>
        <w:t xml:space="preserve">Note: This covenant is to be signed by all the members of consortium/joint venture individually. </w:t>
      </w:r>
    </w:p>
    <w:p w14:paraId="44A3FAD6" w14:textId="77777777" w:rsidR="00083801" w:rsidRPr="008F5671" w:rsidRDefault="009D4F74">
      <w:pPr>
        <w:rPr>
          <w:rFonts w:eastAsia="Calibri"/>
          <w:b/>
          <w:u w:val="single"/>
          <w:lang w:val="en-GB"/>
        </w:rPr>
      </w:pPr>
      <w:r w:rsidRPr="008F5671">
        <w:rPr>
          <w:rFonts w:eastAsia="Calibri"/>
          <w:b/>
          <w:u w:val="single"/>
          <w:lang w:val="en-GB"/>
        </w:rPr>
        <w:t xml:space="preserve"> </w:t>
      </w:r>
      <w:r w:rsidR="00083801" w:rsidRPr="008F5671">
        <w:rPr>
          <w:rFonts w:eastAsia="Calibri"/>
          <w:b/>
          <w:u w:val="single"/>
          <w:lang w:val="en-GB"/>
        </w:rPr>
        <w:br w:type="page"/>
      </w:r>
    </w:p>
    <w:p w14:paraId="61DAC48C" w14:textId="5E29305C" w:rsidR="00D81B5C" w:rsidRPr="00DB4213" w:rsidRDefault="000D022A" w:rsidP="00DF781B">
      <w:pPr>
        <w:pStyle w:val="Subtitle"/>
        <w:rPr>
          <w:lang w:val="en-GB"/>
        </w:rPr>
      </w:pPr>
      <w:bookmarkStart w:id="203" w:name="_Toc74907760"/>
      <w:bookmarkStart w:id="204" w:name="_Toc98440659"/>
      <w:r w:rsidRPr="00DB4213">
        <w:rPr>
          <w:lang w:val="en-GB"/>
        </w:rPr>
        <w:lastRenderedPageBreak/>
        <w:t xml:space="preserve">Section V. </w:t>
      </w:r>
      <w:r w:rsidR="00D81B5C" w:rsidRPr="00DB4213">
        <w:rPr>
          <w:lang w:val="en-GB"/>
        </w:rPr>
        <w:t>Eligible Countries</w:t>
      </w:r>
      <w:bookmarkEnd w:id="197"/>
      <w:bookmarkEnd w:id="203"/>
      <w:bookmarkEnd w:id="204"/>
    </w:p>
    <w:p w14:paraId="20B322C7" w14:textId="77777777" w:rsidR="00D81B5C" w:rsidRPr="00DB4213" w:rsidRDefault="00D81B5C" w:rsidP="00D81B5C">
      <w:pPr>
        <w:jc w:val="center"/>
        <w:rPr>
          <w:b/>
          <w:lang w:val="en-GB"/>
        </w:rPr>
      </w:pPr>
    </w:p>
    <w:p w14:paraId="1349DFB2" w14:textId="77777777" w:rsidR="00D81B5C" w:rsidRPr="00DB4213" w:rsidRDefault="00D81B5C" w:rsidP="00D81B5C">
      <w:pPr>
        <w:jc w:val="center"/>
        <w:rPr>
          <w:b/>
          <w:sz w:val="28"/>
          <w:lang w:val="en-GB"/>
        </w:rPr>
      </w:pPr>
    </w:p>
    <w:p w14:paraId="14177A5F" w14:textId="77777777" w:rsidR="00D81B5C" w:rsidRPr="00DB4213" w:rsidRDefault="00D81B5C" w:rsidP="00D81B5C">
      <w:pPr>
        <w:jc w:val="center"/>
        <w:rPr>
          <w:b/>
          <w:sz w:val="28"/>
          <w:szCs w:val="28"/>
          <w:lang w:val="en-GB"/>
        </w:rPr>
      </w:pPr>
      <w:r w:rsidRPr="00DB4213">
        <w:rPr>
          <w:b/>
          <w:sz w:val="28"/>
          <w:szCs w:val="28"/>
          <w:lang w:val="en-GB"/>
        </w:rPr>
        <w:t xml:space="preserve">Eligibility for the Provision of Goods, </w:t>
      </w:r>
      <w:proofErr w:type="gramStart"/>
      <w:r w:rsidRPr="00DB4213">
        <w:rPr>
          <w:b/>
          <w:sz w:val="28"/>
          <w:szCs w:val="28"/>
          <w:lang w:val="en-GB"/>
        </w:rPr>
        <w:t>Works</w:t>
      </w:r>
      <w:proofErr w:type="gramEnd"/>
      <w:r w:rsidRPr="00DB4213">
        <w:rPr>
          <w:b/>
          <w:sz w:val="28"/>
          <w:szCs w:val="28"/>
          <w:lang w:val="en-GB"/>
        </w:rPr>
        <w:t xml:space="preserve"> and Services in Bank-Financed Procurement</w:t>
      </w:r>
    </w:p>
    <w:p w14:paraId="63BE45A8" w14:textId="77777777" w:rsidR="00D81B5C" w:rsidRPr="00DB4213" w:rsidRDefault="00D81B5C" w:rsidP="00D81B5C">
      <w:pPr>
        <w:jc w:val="center"/>
        <w:rPr>
          <w:lang w:val="en-GB"/>
        </w:rPr>
      </w:pPr>
    </w:p>
    <w:p w14:paraId="1583323F" w14:textId="77777777" w:rsidR="00D81B5C" w:rsidRPr="00DB4213" w:rsidRDefault="00D81B5C" w:rsidP="00D81B5C">
      <w:pPr>
        <w:rPr>
          <w:lang w:val="en-GB"/>
        </w:rPr>
      </w:pPr>
      <w:r w:rsidRPr="00DB4213">
        <w:rPr>
          <w:lang w:val="en-GB"/>
        </w:rPr>
        <w:tab/>
      </w:r>
    </w:p>
    <w:p w14:paraId="3A356C0C" w14:textId="77777777" w:rsidR="00CC5F7C" w:rsidRDefault="008C2334" w:rsidP="008F71F3">
      <w:pPr>
        <w:spacing w:after="200" w:line="276" w:lineRule="auto"/>
        <w:rPr>
          <w:rFonts w:eastAsia="Calibri"/>
          <w:lang w:val="en-GB"/>
        </w:rPr>
      </w:pPr>
      <w:r w:rsidRPr="00DB4213">
        <w:rPr>
          <w:rFonts w:eastAsia="Calibri"/>
          <w:lang w:val="en-GB"/>
        </w:rPr>
        <w:t>In accordance with</w:t>
      </w:r>
      <w:r w:rsidR="006E7C2D" w:rsidRPr="00DB4213">
        <w:rPr>
          <w:rFonts w:eastAsia="Calibri"/>
          <w:lang w:val="en-GB"/>
        </w:rPr>
        <w:t xml:space="preserve"> </w:t>
      </w:r>
      <w:r w:rsidR="00EE11BE">
        <w:rPr>
          <w:rFonts w:eastAsia="Calibri"/>
          <w:lang w:val="en-GB"/>
        </w:rPr>
        <w:t xml:space="preserve">section 1.2. of </w:t>
      </w:r>
      <w:r w:rsidR="00EA290E">
        <w:rPr>
          <w:rFonts w:eastAsia="Calibri"/>
          <w:lang w:val="en-GB"/>
        </w:rPr>
        <w:t xml:space="preserve">the EIB`s </w:t>
      </w:r>
      <w:r w:rsidRPr="00DB4213">
        <w:rPr>
          <w:rFonts w:eastAsia="Calibri"/>
          <w:lang w:val="en-GB"/>
        </w:rPr>
        <w:t>G</w:t>
      </w:r>
      <w:r w:rsidR="006E7C2D" w:rsidRPr="00DB4213">
        <w:rPr>
          <w:rFonts w:eastAsia="Calibri"/>
          <w:lang w:val="en-GB"/>
        </w:rPr>
        <w:t xml:space="preserve">uide to </w:t>
      </w:r>
      <w:r w:rsidR="00D4057E" w:rsidRPr="00DB4213">
        <w:rPr>
          <w:rFonts w:eastAsia="Calibri"/>
          <w:lang w:val="en-GB"/>
        </w:rPr>
        <w:t>Procurement</w:t>
      </w:r>
      <w:r w:rsidR="008F71F3" w:rsidRPr="00DB4213">
        <w:rPr>
          <w:rFonts w:eastAsia="Calibri"/>
          <w:lang w:val="en-GB"/>
        </w:rPr>
        <w:t xml:space="preserve"> </w:t>
      </w:r>
      <w:r w:rsidR="002457E9" w:rsidRPr="00DB4213">
        <w:rPr>
          <w:rFonts w:eastAsia="Calibri"/>
          <w:lang w:val="en-GB"/>
        </w:rPr>
        <w:t xml:space="preserve">for projects financed by </w:t>
      </w:r>
      <w:r w:rsidRPr="00DB4213">
        <w:rPr>
          <w:rFonts w:eastAsia="Calibri"/>
          <w:lang w:val="en-GB"/>
        </w:rPr>
        <w:t>European Investment Bank</w:t>
      </w:r>
      <w:r w:rsidR="00EA290E">
        <w:rPr>
          <w:rFonts w:eastAsia="Calibri"/>
          <w:lang w:val="en-GB"/>
        </w:rPr>
        <w:t xml:space="preserve"> - edition September </w:t>
      </w:r>
      <w:r w:rsidR="00FB0607" w:rsidRPr="00DB4213">
        <w:rPr>
          <w:rFonts w:eastAsia="Calibri"/>
          <w:lang w:val="en-GB"/>
        </w:rPr>
        <w:t>2018</w:t>
      </w:r>
      <w:r w:rsidR="002457E9" w:rsidRPr="00DB4213">
        <w:rPr>
          <w:rFonts w:eastAsia="Calibri"/>
          <w:lang w:val="en-GB"/>
        </w:rPr>
        <w:t xml:space="preserve">. </w:t>
      </w:r>
    </w:p>
    <w:p w14:paraId="652B6A29" w14:textId="1E22DAED" w:rsidR="00D4057E" w:rsidRPr="00DB4213" w:rsidRDefault="00CC5F7C" w:rsidP="008F71F3">
      <w:pPr>
        <w:spacing w:after="200" w:line="276" w:lineRule="auto"/>
        <w:rPr>
          <w:rFonts w:eastAsia="Calibri"/>
          <w:lang w:val="en-GB"/>
        </w:rPr>
      </w:pPr>
      <w:r w:rsidRPr="00CC5F7C">
        <w:rPr>
          <w:rFonts w:eastAsia="Calibri"/>
          <w:lang w:val="en-GB"/>
        </w:rPr>
        <w:t xml:space="preserve">Firms originating from all countries of the world are eligible to tender for works, </w:t>
      </w:r>
      <w:proofErr w:type="gramStart"/>
      <w:r w:rsidRPr="00CC5F7C">
        <w:rPr>
          <w:rFonts w:eastAsia="Calibri"/>
          <w:lang w:val="en-GB"/>
        </w:rPr>
        <w:t>goods</w:t>
      </w:r>
      <w:proofErr w:type="gramEnd"/>
      <w:r w:rsidRPr="00CC5F7C">
        <w:rPr>
          <w:rFonts w:eastAsia="Calibri"/>
          <w:lang w:val="en-GB"/>
        </w:rPr>
        <w:t xml:space="preserve"> and services contracts.</w:t>
      </w:r>
    </w:p>
    <w:p w14:paraId="4D94877A" w14:textId="77777777" w:rsidR="00D4057E" w:rsidRPr="00DB4213" w:rsidRDefault="00D4057E">
      <w:pPr>
        <w:rPr>
          <w:lang w:val="en-GB"/>
        </w:rPr>
      </w:pPr>
    </w:p>
    <w:p w14:paraId="2F378C42" w14:textId="34D3E7A1" w:rsidR="00EA290E" w:rsidRPr="002F3F3A" w:rsidRDefault="00EA290E" w:rsidP="008F5671">
      <w:pPr>
        <w:spacing w:after="200" w:line="276" w:lineRule="auto"/>
        <w:rPr>
          <w:rFonts w:eastAsia="Calibri"/>
          <w:lang w:val="en-GB"/>
        </w:rPr>
      </w:pPr>
      <w:r w:rsidRPr="002F3F3A">
        <w:rPr>
          <w:rFonts w:eastAsia="Calibri"/>
          <w:lang w:val="en-GB"/>
        </w:rPr>
        <w:t xml:space="preserve">The Bank shall not provide or otherwise make funds available, </w:t>
      </w:r>
      <w:proofErr w:type="gramStart"/>
      <w:r w:rsidRPr="002F3F3A">
        <w:rPr>
          <w:rFonts w:eastAsia="Calibri"/>
          <w:lang w:val="en-GB"/>
        </w:rPr>
        <w:t>directly</w:t>
      </w:r>
      <w:proofErr w:type="gramEnd"/>
      <w:r w:rsidRPr="002F3F3A">
        <w:rPr>
          <w:rFonts w:eastAsia="Calibri"/>
          <w:lang w:val="en-GB"/>
        </w:rPr>
        <w:t xml:space="preserve"> or indirectly, to or for the benefit of an individual or entity that is subject to financial sanctions imposed by the EU, either autonomously or pursuant to the financial sanctions decided by the United Nations Security Council on the basis of Article 41 of the UN Charter.</w:t>
      </w:r>
    </w:p>
    <w:p w14:paraId="010C904E" w14:textId="77777777" w:rsidR="00EA290E" w:rsidRDefault="00EA290E" w:rsidP="00EA290E">
      <w:pPr>
        <w:spacing w:after="200" w:line="276" w:lineRule="auto"/>
        <w:rPr>
          <w:rFonts w:eastAsia="Calibri"/>
          <w:lang w:val="en-GB"/>
        </w:rPr>
      </w:pPr>
      <w:r w:rsidRPr="002F3F3A">
        <w:rPr>
          <w:rFonts w:eastAsia="Calibri"/>
          <w:lang w:val="en-GB"/>
        </w:rPr>
        <w:t>In addition, individuals or firms may not be eligible to tender in application of ITB 3.1 Section I.</w:t>
      </w:r>
    </w:p>
    <w:p w14:paraId="561E3254" w14:textId="77777777" w:rsidR="007763EA" w:rsidRPr="00DB4213" w:rsidRDefault="007763EA" w:rsidP="00875D4D">
      <w:pPr>
        <w:tabs>
          <w:tab w:val="left" w:pos="1843"/>
        </w:tabs>
        <w:rPr>
          <w:lang w:val="en-GB"/>
        </w:rPr>
      </w:pPr>
      <w:r w:rsidRPr="00DB4213">
        <w:rPr>
          <w:lang w:val="en-GB"/>
        </w:rPr>
        <w:br w:type="page"/>
      </w:r>
    </w:p>
    <w:p w14:paraId="5F7DA6A4" w14:textId="77777777" w:rsidR="007775AA" w:rsidRPr="00DB4213" w:rsidRDefault="007775AA" w:rsidP="007775AA">
      <w:pPr>
        <w:rPr>
          <w:lang w:val="en-GB"/>
        </w:rPr>
      </w:pPr>
    </w:p>
    <w:p w14:paraId="726ED185" w14:textId="77777777" w:rsidR="007775AA" w:rsidRPr="00DB4213" w:rsidRDefault="007775AA" w:rsidP="007775AA">
      <w:pPr>
        <w:rPr>
          <w:lang w:val="en-GB"/>
        </w:rPr>
      </w:pPr>
    </w:p>
    <w:p w14:paraId="2068C365" w14:textId="77777777" w:rsidR="007775AA" w:rsidRPr="00DB4213" w:rsidRDefault="007775AA" w:rsidP="007775AA">
      <w:pPr>
        <w:rPr>
          <w:lang w:val="en-GB"/>
        </w:rPr>
      </w:pPr>
    </w:p>
    <w:p w14:paraId="6E1CB8B4" w14:textId="77777777" w:rsidR="007775AA" w:rsidRPr="00DB4213" w:rsidRDefault="007775AA" w:rsidP="007775AA">
      <w:pPr>
        <w:rPr>
          <w:lang w:val="en-GB"/>
        </w:rPr>
      </w:pPr>
    </w:p>
    <w:p w14:paraId="5EE6C860" w14:textId="77777777" w:rsidR="007775AA" w:rsidRPr="00DB4213" w:rsidRDefault="007775AA" w:rsidP="007775AA">
      <w:pPr>
        <w:rPr>
          <w:lang w:val="en-GB"/>
        </w:rPr>
      </w:pPr>
    </w:p>
    <w:p w14:paraId="56A1F5CC" w14:textId="77777777" w:rsidR="007775AA" w:rsidRPr="00DB4213" w:rsidRDefault="007775AA" w:rsidP="007775AA">
      <w:pPr>
        <w:rPr>
          <w:lang w:val="en-GB"/>
        </w:rPr>
      </w:pPr>
    </w:p>
    <w:p w14:paraId="1E5F74AB" w14:textId="77777777" w:rsidR="007775AA" w:rsidRPr="00DB4213" w:rsidRDefault="007775AA" w:rsidP="007775AA">
      <w:pPr>
        <w:rPr>
          <w:lang w:val="en-GB"/>
        </w:rPr>
      </w:pPr>
    </w:p>
    <w:p w14:paraId="4F0B8AA1" w14:textId="77777777" w:rsidR="007775AA" w:rsidRPr="00DB4213" w:rsidRDefault="007775AA" w:rsidP="007775AA">
      <w:pPr>
        <w:rPr>
          <w:lang w:val="en-GB"/>
        </w:rPr>
      </w:pPr>
    </w:p>
    <w:p w14:paraId="08D21969" w14:textId="77777777" w:rsidR="007775AA" w:rsidRPr="00DB4213" w:rsidRDefault="007775AA" w:rsidP="007775AA">
      <w:pPr>
        <w:rPr>
          <w:lang w:val="en-GB"/>
        </w:rPr>
      </w:pPr>
    </w:p>
    <w:p w14:paraId="7F25793A" w14:textId="77777777" w:rsidR="007775AA" w:rsidRPr="00DB4213" w:rsidRDefault="007775AA" w:rsidP="007775AA">
      <w:pPr>
        <w:rPr>
          <w:lang w:val="en-GB"/>
        </w:rPr>
      </w:pPr>
    </w:p>
    <w:p w14:paraId="5BA8AD17" w14:textId="77777777" w:rsidR="007775AA" w:rsidRPr="00DB4213" w:rsidRDefault="007775AA" w:rsidP="007775AA">
      <w:pPr>
        <w:rPr>
          <w:lang w:val="en-GB"/>
        </w:rPr>
      </w:pPr>
    </w:p>
    <w:p w14:paraId="7105317B" w14:textId="77777777" w:rsidR="007775AA" w:rsidRPr="00DB4213" w:rsidRDefault="007775AA" w:rsidP="007775AA">
      <w:pPr>
        <w:rPr>
          <w:lang w:val="en-GB"/>
        </w:rPr>
      </w:pPr>
    </w:p>
    <w:p w14:paraId="6F482BA0" w14:textId="77777777" w:rsidR="007775AA" w:rsidRPr="00DB4213" w:rsidRDefault="007775AA" w:rsidP="007775AA">
      <w:pPr>
        <w:rPr>
          <w:lang w:val="en-GB"/>
        </w:rPr>
      </w:pPr>
    </w:p>
    <w:p w14:paraId="3EBE815A" w14:textId="77777777" w:rsidR="007775AA" w:rsidRPr="00DB4213" w:rsidRDefault="007775AA" w:rsidP="007775AA">
      <w:pPr>
        <w:rPr>
          <w:lang w:val="en-GB"/>
        </w:rPr>
      </w:pPr>
    </w:p>
    <w:p w14:paraId="2D7526A6" w14:textId="77777777" w:rsidR="007775AA" w:rsidRPr="00DB4213" w:rsidRDefault="007775AA" w:rsidP="007775AA">
      <w:pPr>
        <w:rPr>
          <w:lang w:val="en-GB"/>
        </w:rPr>
      </w:pPr>
    </w:p>
    <w:p w14:paraId="025876B1" w14:textId="77777777" w:rsidR="007775AA" w:rsidRPr="00DB4213" w:rsidRDefault="007775AA" w:rsidP="007775AA">
      <w:pPr>
        <w:rPr>
          <w:lang w:val="en-GB"/>
        </w:rPr>
      </w:pPr>
    </w:p>
    <w:p w14:paraId="16CE0340" w14:textId="77777777" w:rsidR="007775AA" w:rsidRPr="00DB4213" w:rsidRDefault="007775AA" w:rsidP="007775AA">
      <w:pPr>
        <w:rPr>
          <w:lang w:val="en-GB"/>
        </w:rPr>
      </w:pPr>
    </w:p>
    <w:p w14:paraId="785F6266" w14:textId="7EF1FD2F" w:rsidR="007775AA" w:rsidRPr="00DB4213" w:rsidRDefault="00D81B5C" w:rsidP="007775AA">
      <w:pPr>
        <w:pStyle w:val="Heading1"/>
        <w:rPr>
          <w:lang w:val="en-GB"/>
        </w:rPr>
      </w:pPr>
      <w:bookmarkStart w:id="205" w:name="_Toc438529602"/>
      <w:bookmarkStart w:id="206" w:name="_Toc438725758"/>
      <w:bookmarkStart w:id="207" w:name="_Toc438817753"/>
      <w:bookmarkStart w:id="208" w:name="_Toc438954447"/>
      <w:bookmarkStart w:id="209" w:name="_Toc461939622"/>
      <w:bookmarkStart w:id="210" w:name="_Toc309738840"/>
      <w:bookmarkStart w:id="211" w:name="_Toc74907761"/>
      <w:bookmarkStart w:id="212" w:name="_Toc98440660"/>
      <w:r w:rsidRPr="00DB4213">
        <w:rPr>
          <w:lang w:val="en-GB"/>
        </w:rPr>
        <w:t>PART 2 – Supply Requirement</w:t>
      </w:r>
      <w:bookmarkEnd w:id="205"/>
      <w:bookmarkEnd w:id="206"/>
      <w:bookmarkEnd w:id="207"/>
      <w:bookmarkEnd w:id="208"/>
      <w:bookmarkEnd w:id="209"/>
      <w:r w:rsidRPr="00DB4213">
        <w:rPr>
          <w:lang w:val="en-GB"/>
        </w:rPr>
        <w:t>s</w:t>
      </w:r>
      <w:bookmarkEnd w:id="210"/>
      <w:bookmarkEnd w:id="211"/>
      <w:bookmarkEnd w:id="212"/>
    </w:p>
    <w:p w14:paraId="7E4EE414" w14:textId="77777777" w:rsidR="007775AA" w:rsidRPr="00DB4213" w:rsidRDefault="007775AA" w:rsidP="007775AA">
      <w:pPr>
        <w:pStyle w:val="Outline"/>
        <w:spacing w:before="0"/>
        <w:rPr>
          <w:lang w:val="en-GB"/>
        </w:rPr>
        <w:sectPr w:rsidR="007775AA" w:rsidRPr="00DB4213" w:rsidSect="00ED4FCF">
          <w:headerReference w:type="even" r:id="rId39"/>
          <w:headerReference w:type="first" r:id="rId40"/>
          <w:pgSz w:w="12240" w:h="15840" w:code="1"/>
          <w:pgMar w:top="1412" w:right="1440" w:bottom="1411" w:left="1412" w:header="720" w:footer="720" w:gutter="0"/>
          <w:pgNumType w:chapStyle="1"/>
          <w:cols w:space="720"/>
          <w:docGrid w:linePitch="326"/>
        </w:sectPr>
      </w:pPr>
    </w:p>
    <w:p w14:paraId="3390CB60" w14:textId="77777777" w:rsidR="007775AA" w:rsidRPr="00DB4213"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DB4213" w14:paraId="578061C5" w14:textId="77777777">
        <w:trPr>
          <w:trHeight w:val="800"/>
        </w:trPr>
        <w:tc>
          <w:tcPr>
            <w:tcW w:w="9198" w:type="dxa"/>
            <w:vAlign w:val="center"/>
          </w:tcPr>
          <w:p w14:paraId="54D7024F" w14:textId="6A91F516" w:rsidR="00D81B5C" w:rsidRPr="00DB4213" w:rsidRDefault="00D81B5C" w:rsidP="00D81B5C">
            <w:pPr>
              <w:pStyle w:val="Subtitle"/>
              <w:rPr>
                <w:lang w:val="en-GB"/>
              </w:rPr>
            </w:pPr>
            <w:bookmarkStart w:id="213" w:name="_Toc438954449"/>
            <w:bookmarkStart w:id="214" w:name="_Toc309738841"/>
            <w:bookmarkStart w:id="215" w:name="_Toc74907762"/>
            <w:bookmarkStart w:id="216" w:name="_Toc98440661"/>
            <w:r w:rsidRPr="00DB4213">
              <w:rPr>
                <w:lang w:val="en-GB"/>
              </w:rPr>
              <w:t xml:space="preserve">Section VI.  </w:t>
            </w:r>
            <w:bookmarkEnd w:id="213"/>
            <w:r w:rsidRPr="00DB4213">
              <w:rPr>
                <w:lang w:val="en-GB"/>
              </w:rPr>
              <w:t>Schedule of Requirements</w:t>
            </w:r>
            <w:bookmarkEnd w:id="214"/>
            <w:bookmarkEnd w:id="215"/>
            <w:bookmarkEnd w:id="216"/>
          </w:p>
        </w:tc>
      </w:tr>
    </w:tbl>
    <w:p w14:paraId="7333B0EF" w14:textId="77777777" w:rsidR="00D81B5C" w:rsidRPr="00DB4213" w:rsidRDefault="00D81B5C" w:rsidP="00D81B5C">
      <w:pPr>
        <w:rPr>
          <w:lang w:val="en-GB"/>
        </w:rPr>
      </w:pPr>
    </w:p>
    <w:p w14:paraId="2117B005" w14:textId="77777777" w:rsidR="00D81B5C" w:rsidRPr="00DB4213" w:rsidRDefault="00D81B5C" w:rsidP="00D81B5C">
      <w:pPr>
        <w:jc w:val="center"/>
        <w:rPr>
          <w:b/>
          <w:sz w:val="32"/>
          <w:lang w:val="en-GB"/>
        </w:rPr>
      </w:pPr>
      <w:r w:rsidRPr="00DB4213">
        <w:rPr>
          <w:b/>
          <w:sz w:val="32"/>
          <w:lang w:val="en-GB"/>
        </w:rPr>
        <w:t>Contents</w:t>
      </w:r>
    </w:p>
    <w:p w14:paraId="24C87893" w14:textId="77777777" w:rsidR="00D81B5C" w:rsidRPr="00DB4213" w:rsidRDefault="00D81B5C" w:rsidP="00D81B5C">
      <w:pPr>
        <w:rPr>
          <w:i/>
          <w:lang w:val="en-GB"/>
        </w:rPr>
      </w:pPr>
    </w:p>
    <w:p w14:paraId="39C66131" w14:textId="77777777" w:rsidR="00D81B5C" w:rsidRPr="00DB4213" w:rsidRDefault="00D81B5C" w:rsidP="00D81B5C">
      <w:pPr>
        <w:jc w:val="right"/>
        <w:rPr>
          <w:b/>
          <w:sz w:val="32"/>
          <w:lang w:val="en-GB"/>
        </w:rPr>
      </w:pPr>
    </w:p>
    <w:p w14:paraId="0A8B5AB6" w14:textId="77777777" w:rsidR="00D81B5C" w:rsidRPr="00DB4213" w:rsidRDefault="00D81B5C" w:rsidP="00D81B5C">
      <w:pPr>
        <w:jc w:val="right"/>
        <w:rPr>
          <w:b/>
          <w:lang w:val="en-GB"/>
        </w:rPr>
      </w:pPr>
    </w:p>
    <w:p w14:paraId="7E7BCF1D" w14:textId="2ECEC6A7" w:rsidR="0095241E" w:rsidRDefault="006059B6" w:rsidP="00A674F7">
      <w:pPr>
        <w:pStyle w:val="TOC1"/>
        <w:rPr>
          <w:rFonts w:asciiTheme="minorHAnsi" w:eastAsiaTheme="minorEastAsia" w:hAnsiTheme="minorHAnsi" w:cstheme="minorBidi"/>
          <w:sz w:val="22"/>
          <w:szCs w:val="22"/>
          <w:lang w:val="en-GB" w:eastAsia="en-GB"/>
        </w:rPr>
      </w:pPr>
      <w:r w:rsidRPr="00DB4213">
        <w:rPr>
          <w:lang w:val="en-GB"/>
        </w:rPr>
        <w:fldChar w:fldCharType="begin"/>
      </w:r>
      <w:r w:rsidR="00D81B5C" w:rsidRPr="00DB4213">
        <w:rPr>
          <w:noProof w:val="0"/>
          <w:lang w:val="en-GB"/>
        </w:rPr>
        <w:instrText xml:space="preserve"> TOC \t "Section VI. Header,1" </w:instrText>
      </w:r>
      <w:r w:rsidRPr="00DB4213">
        <w:rPr>
          <w:lang w:val="en-GB"/>
        </w:rPr>
        <w:fldChar w:fldCharType="separate"/>
      </w:r>
      <w:r w:rsidR="0095241E" w:rsidRPr="00CE01A6">
        <w:rPr>
          <w:lang w:val="en-GB"/>
        </w:rPr>
        <w:t>1. Related Services and Completion Schedule</w:t>
      </w:r>
      <w:r w:rsidR="0095241E">
        <w:tab/>
      </w:r>
      <w:r w:rsidR="0095241E">
        <w:fldChar w:fldCharType="begin"/>
      </w:r>
      <w:r w:rsidR="0095241E">
        <w:instrText xml:space="preserve"> PAGEREF _Toc98440799 \h </w:instrText>
      </w:r>
      <w:r w:rsidR="0095241E">
        <w:fldChar w:fldCharType="separate"/>
      </w:r>
      <w:r w:rsidR="00EE478C">
        <w:t>74</w:t>
      </w:r>
      <w:r w:rsidR="0095241E">
        <w:fldChar w:fldCharType="end"/>
      </w:r>
    </w:p>
    <w:p w14:paraId="6EC58930" w14:textId="3532165F" w:rsidR="0095241E" w:rsidRDefault="0095241E" w:rsidP="00A674F7">
      <w:pPr>
        <w:pStyle w:val="TOC1"/>
        <w:rPr>
          <w:rFonts w:asciiTheme="minorHAnsi" w:eastAsiaTheme="minorEastAsia" w:hAnsiTheme="minorHAnsi" w:cstheme="minorBidi"/>
          <w:sz w:val="22"/>
          <w:szCs w:val="22"/>
          <w:lang w:val="en-GB" w:eastAsia="en-GB"/>
        </w:rPr>
      </w:pPr>
      <w:r w:rsidRPr="00CE01A6">
        <w:rPr>
          <w:lang w:val="en-GB"/>
        </w:rPr>
        <w:t>2. Technical Specifications</w:t>
      </w:r>
      <w:r>
        <w:tab/>
      </w:r>
      <w:r>
        <w:fldChar w:fldCharType="begin"/>
      </w:r>
      <w:r>
        <w:instrText xml:space="preserve"> PAGEREF _Toc98440800 \h </w:instrText>
      </w:r>
      <w:r>
        <w:fldChar w:fldCharType="separate"/>
      </w:r>
      <w:r w:rsidR="00EE478C">
        <w:t>75</w:t>
      </w:r>
      <w:r>
        <w:fldChar w:fldCharType="end"/>
      </w:r>
    </w:p>
    <w:p w14:paraId="2B2CE7CE" w14:textId="204B2371" w:rsidR="0095241E" w:rsidRDefault="0095241E" w:rsidP="00A674F7">
      <w:pPr>
        <w:pStyle w:val="TOC1"/>
        <w:rPr>
          <w:rFonts w:asciiTheme="minorHAnsi" w:eastAsiaTheme="minorEastAsia" w:hAnsiTheme="minorHAnsi" w:cstheme="minorBidi"/>
          <w:sz w:val="22"/>
          <w:szCs w:val="22"/>
          <w:lang w:val="en-GB" w:eastAsia="en-GB"/>
        </w:rPr>
      </w:pPr>
      <w:r w:rsidRPr="00CE01A6">
        <w:rPr>
          <w:lang w:val="en-GB"/>
        </w:rPr>
        <w:t>3. General Technical Requirements</w:t>
      </w:r>
      <w:r>
        <w:tab/>
      </w:r>
      <w:r>
        <w:fldChar w:fldCharType="begin"/>
      </w:r>
      <w:r>
        <w:instrText xml:space="preserve"> PAGEREF _Toc98440801 \h </w:instrText>
      </w:r>
      <w:r>
        <w:fldChar w:fldCharType="separate"/>
      </w:r>
      <w:r w:rsidR="00EE478C">
        <w:t>76</w:t>
      </w:r>
      <w:r>
        <w:fldChar w:fldCharType="end"/>
      </w:r>
    </w:p>
    <w:p w14:paraId="790DD66F" w14:textId="74C59CEE" w:rsidR="008424E0" w:rsidRPr="008F5671" w:rsidRDefault="006059B6" w:rsidP="00A674F7">
      <w:pPr>
        <w:pStyle w:val="TOC1"/>
        <w:rPr>
          <w:lang w:val="en-GB"/>
        </w:rPr>
        <w:sectPr w:rsidR="008424E0" w:rsidRPr="008F5671" w:rsidSect="00ED4FCF">
          <w:pgSz w:w="12240" w:h="15840" w:code="1"/>
          <w:pgMar w:top="1412" w:right="1440" w:bottom="1411" w:left="1412" w:header="720" w:footer="720" w:gutter="0"/>
          <w:pgNumType w:chapStyle="1"/>
          <w:cols w:space="720"/>
          <w:docGrid w:linePitch="326"/>
        </w:sectPr>
      </w:pPr>
      <w:r w:rsidRPr="00DB4213">
        <w:rPr>
          <w:lang w:val="en-GB"/>
        </w:rPr>
        <w:fldChar w:fldCharType="end"/>
      </w:r>
    </w:p>
    <w:p w14:paraId="22E84DCC" w14:textId="77777777" w:rsidR="00D81B5C" w:rsidRPr="00DB4213" w:rsidRDefault="00D81B5C" w:rsidP="00D81B5C">
      <w:pPr>
        <w:pStyle w:val="Sub-ClauseText"/>
        <w:spacing w:before="0" w:after="0"/>
        <w:jc w:val="left"/>
        <w:rPr>
          <w:lang w:val="en-GB"/>
        </w:rPr>
      </w:pPr>
    </w:p>
    <w:p w14:paraId="44FD4D1F" w14:textId="58E878A6" w:rsidR="00DD01C7" w:rsidRPr="00DB4213" w:rsidRDefault="00F02077" w:rsidP="00DD01C7">
      <w:pPr>
        <w:pStyle w:val="SectionVIHeader"/>
        <w:rPr>
          <w:lang w:val="en-GB"/>
        </w:rPr>
      </w:pPr>
      <w:bookmarkStart w:id="217" w:name="_Toc487703758"/>
      <w:bookmarkStart w:id="218" w:name="_Toc74908055"/>
      <w:bookmarkStart w:id="219" w:name="_Toc98440799"/>
      <w:r w:rsidRPr="00DB4213">
        <w:rPr>
          <w:lang w:val="en-GB"/>
        </w:rPr>
        <w:t xml:space="preserve">1. </w:t>
      </w:r>
      <w:bookmarkStart w:id="220" w:name="_Hlk530469378"/>
      <w:r w:rsidR="00597403" w:rsidRPr="00DB4213">
        <w:rPr>
          <w:lang w:val="en-GB"/>
        </w:rPr>
        <w:t xml:space="preserve">Related Services and </w:t>
      </w:r>
      <w:r w:rsidR="00057C46" w:rsidRPr="00DB4213">
        <w:rPr>
          <w:lang w:val="en-GB"/>
        </w:rPr>
        <w:t>Completion</w:t>
      </w:r>
      <w:r w:rsidR="00597403" w:rsidRPr="00DB4213">
        <w:rPr>
          <w:lang w:val="en-GB"/>
        </w:rPr>
        <w:t xml:space="preserve"> Schedule</w:t>
      </w:r>
      <w:bookmarkEnd w:id="217"/>
      <w:bookmarkEnd w:id="218"/>
      <w:bookmarkEnd w:id="219"/>
      <w:bookmarkEnd w:id="220"/>
    </w:p>
    <w:p w14:paraId="44847913" w14:textId="77777777" w:rsidR="00DD01C7" w:rsidRPr="00DB4213" w:rsidRDefault="00DD01C7" w:rsidP="00DD01C7">
      <w:pPr>
        <w:rPr>
          <w:lang w:val="en-GB"/>
        </w:rPr>
      </w:pPr>
    </w:p>
    <w:p w14:paraId="2925AD70" w14:textId="77777777" w:rsidR="00DD01C7" w:rsidRPr="00DB4213" w:rsidRDefault="00DD01C7" w:rsidP="00DD01C7">
      <w:pPr>
        <w:rPr>
          <w:lang w:val="en-GB"/>
        </w:rPr>
      </w:pPr>
    </w:p>
    <w:p w14:paraId="257B6BDE" w14:textId="6B95A9FE" w:rsidR="00F36C65" w:rsidRPr="0031103B" w:rsidRDefault="00F36C65" w:rsidP="00EB7C6B">
      <w:pPr>
        <w:pStyle w:val="ListParagraph"/>
        <w:numPr>
          <w:ilvl w:val="0"/>
          <w:numId w:val="121"/>
        </w:numPr>
        <w:jc w:val="both"/>
        <w:rPr>
          <w:lang w:val="en-GB"/>
        </w:rPr>
      </w:pPr>
      <w:bookmarkStart w:id="221" w:name="_Hlk536048339"/>
      <w:r w:rsidRPr="00DB4213">
        <w:rPr>
          <w:lang w:val="en-GB"/>
        </w:rPr>
        <w:t>Delivery period will commence on the date of the advance payment</w:t>
      </w:r>
      <w:r w:rsidR="00EB7C6B">
        <w:rPr>
          <w:lang w:val="en-GB"/>
        </w:rPr>
        <w:t xml:space="preserve">, </w:t>
      </w:r>
      <w:r w:rsidR="00EB7C6B" w:rsidRPr="00EB7C6B">
        <w:rPr>
          <w:lang w:val="en-GB"/>
        </w:rPr>
        <w:t xml:space="preserve">on the day of delivery of the </w:t>
      </w:r>
      <w:r w:rsidR="00EB7C6B">
        <w:rPr>
          <w:lang w:val="en-GB"/>
        </w:rPr>
        <w:t>Performance security</w:t>
      </w:r>
      <w:r w:rsidRPr="00DB4213">
        <w:rPr>
          <w:lang w:val="en-GB"/>
        </w:rPr>
        <w:t xml:space="preserve">. </w:t>
      </w:r>
      <w:r w:rsidR="00CD6EFE" w:rsidRPr="00DB4213">
        <w:rPr>
          <w:b/>
          <w:lang w:val="en-GB"/>
        </w:rPr>
        <w:t>Delivery deadline is</w:t>
      </w:r>
      <w:r w:rsidR="00C66DFB" w:rsidRPr="00DB4213">
        <w:rPr>
          <w:lang w:val="en-GB"/>
        </w:rPr>
        <w:t xml:space="preserve"> </w:t>
      </w:r>
      <w:r w:rsidR="00C8628C">
        <w:rPr>
          <w:b/>
          <w:color w:val="000000"/>
          <w:lang w:val="en-GB"/>
        </w:rPr>
        <w:t>90</w:t>
      </w:r>
      <w:r w:rsidRPr="00615234">
        <w:rPr>
          <w:b/>
          <w:color w:val="000000"/>
          <w:lang w:val="en-GB"/>
        </w:rPr>
        <w:t xml:space="preserve"> days.</w:t>
      </w:r>
    </w:p>
    <w:p w14:paraId="629E694C" w14:textId="77777777" w:rsidR="00A203FD" w:rsidRDefault="00A203FD" w:rsidP="008F5671">
      <w:pPr>
        <w:pStyle w:val="ListParagraph"/>
        <w:ind w:left="810"/>
        <w:jc w:val="both"/>
        <w:rPr>
          <w:lang w:val="en-GB"/>
        </w:rPr>
      </w:pPr>
    </w:p>
    <w:p w14:paraId="790EC46C" w14:textId="5462853D" w:rsidR="0031103B" w:rsidRPr="0031103B" w:rsidRDefault="0031103B" w:rsidP="0031103B">
      <w:pPr>
        <w:pStyle w:val="ListParagraph"/>
        <w:numPr>
          <w:ilvl w:val="0"/>
          <w:numId w:val="121"/>
        </w:numPr>
        <w:jc w:val="both"/>
        <w:rPr>
          <w:lang w:val="en-GB"/>
        </w:rPr>
      </w:pPr>
      <w:r w:rsidRPr="0031103B">
        <w:rPr>
          <w:lang w:val="en-GB"/>
        </w:rPr>
        <w:t>The Project Site(s)/</w:t>
      </w:r>
      <w:proofErr w:type="gramStart"/>
      <w:r w:rsidRPr="0031103B">
        <w:rPr>
          <w:lang w:val="en-GB"/>
        </w:rPr>
        <w:t>Final Destination</w:t>
      </w:r>
      <w:proofErr w:type="gramEnd"/>
      <w:r w:rsidRPr="0031103B">
        <w:rPr>
          <w:lang w:val="en-GB"/>
        </w:rPr>
        <w:t xml:space="preserve">(s) are: </w:t>
      </w:r>
    </w:p>
    <w:p w14:paraId="122B7ABF" w14:textId="26D9DED0" w:rsidR="00A203FD" w:rsidRDefault="00CB1C97" w:rsidP="00CB1C97">
      <w:pPr>
        <w:pStyle w:val="ListParagraph"/>
        <w:ind w:left="810"/>
        <w:jc w:val="both"/>
        <w:rPr>
          <w:lang w:val="en-GB"/>
        </w:rPr>
      </w:pPr>
      <w:r w:rsidRPr="00CB1C97">
        <w:rPr>
          <w:lang w:val="en-GB"/>
        </w:rPr>
        <w:t>In accordance</w:t>
      </w:r>
      <w:r w:rsidR="00EB7C6B">
        <w:rPr>
          <w:lang w:val="en-GB"/>
        </w:rPr>
        <w:t xml:space="preserve"> with location</w:t>
      </w:r>
      <w:r>
        <w:rPr>
          <w:lang w:val="en-GB"/>
        </w:rPr>
        <w:t xml:space="preserve"> stated in</w:t>
      </w:r>
      <w:r w:rsidR="00EB7C6B">
        <w:rPr>
          <w:lang w:val="en-GB"/>
        </w:rPr>
        <w:t xml:space="preserve"> </w:t>
      </w:r>
      <w:r w:rsidR="00EB7C6B" w:rsidRPr="00EB7C6B">
        <w:rPr>
          <w:lang w:val="en-GB"/>
        </w:rPr>
        <w:t xml:space="preserve">point 1.1 (o) </w:t>
      </w:r>
      <w:r w:rsidR="00EB7C6B">
        <w:rPr>
          <w:lang w:val="en-GB"/>
        </w:rPr>
        <w:t>SCC</w:t>
      </w:r>
      <w:r w:rsidR="005E51AA">
        <w:rPr>
          <w:lang w:val="en-GB"/>
        </w:rPr>
        <w:t>.</w:t>
      </w:r>
    </w:p>
    <w:p w14:paraId="3AF00353" w14:textId="31755314" w:rsidR="00CB1C97" w:rsidRPr="00CB1C97" w:rsidRDefault="00CB1C97" w:rsidP="00CB1C97">
      <w:pPr>
        <w:pStyle w:val="ListParagraph"/>
        <w:ind w:left="810"/>
        <w:jc w:val="both"/>
        <w:rPr>
          <w:lang w:val="en-GB"/>
        </w:rPr>
      </w:pPr>
    </w:p>
    <w:p w14:paraId="0AE5F6BF" w14:textId="2528F852" w:rsidR="00F36C65" w:rsidRPr="00DB4213" w:rsidRDefault="00F36C65" w:rsidP="00C40A0A">
      <w:pPr>
        <w:pStyle w:val="ListParagraph"/>
        <w:numPr>
          <w:ilvl w:val="0"/>
          <w:numId w:val="121"/>
        </w:numPr>
        <w:jc w:val="both"/>
        <w:rPr>
          <w:sz w:val="22"/>
          <w:szCs w:val="22"/>
          <w:lang w:val="en-GB"/>
        </w:rPr>
      </w:pPr>
      <w:r w:rsidRPr="00DB4213">
        <w:rPr>
          <w:lang w:val="en-GB"/>
        </w:rPr>
        <w:t xml:space="preserve">Minimum warranty period for all system components including free service maintenance, free spare and wear </w:t>
      </w:r>
      <w:proofErr w:type="gramStart"/>
      <w:r w:rsidRPr="00DB4213">
        <w:rPr>
          <w:lang w:val="en-GB"/>
        </w:rPr>
        <w:t>parts</w:t>
      </w:r>
      <w:proofErr w:type="gramEnd"/>
      <w:r w:rsidRPr="00DB4213">
        <w:rPr>
          <w:lang w:val="en-GB"/>
        </w:rPr>
        <w:t xml:space="preserve"> and </w:t>
      </w:r>
      <w:r w:rsidRPr="003C3D69">
        <w:rPr>
          <w:lang w:val="en-GB"/>
        </w:rPr>
        <w:t>sources</w:t>
      </w:r>
      <w:r w:rsidR="00894A11" w:rsidRPr="003C3D69">
        <w:rPr>
          <w:lang w:val="en-GB"/>
        </w:rPr>
        <w:t>, in accordance with national legislation of the Republic of Serbia</w:t>
      </w:r>
      <w:r w:rsidRPr="003C3D69">
        <w:rPr>
          <w:lang w:val="en-GB"/>
        </w:rPr>
        <w:t xml:space="preserve"> – </w:t>
      </w:r>
      <w:r w:rsidR="00354F19" w:rsidRPr="003C3D69">
        <w:rPr>
          <w:b/>
          <w:bCs/>
          <w:lang w:val="en-GB"/>
        </w:rPr>
        <w:t>2</w:t>
      </w:r>
      <w:r w:rsidRPr="003C3D69">
        <w:rPr>
          <w:b/>
          <w:bCs/>
          <w:lang w:val="en-GB"/>
        </w:rPr>
        <w:t xml:space="preserve"> (</w:t>
      </w:r>
      <w:r w:rsidR="00354F19" w:rsidRPr="003C3D69">
        <w:rPr>
          <w:b/>
          <w:bCs/>
          <w:lang w:val="en-GB"/>
        </w:rPr>
        <w:t>two</w:t>
      </w:r>
      <w:r w:rsidRPr="003C3D69">
        <w:rPr>
          <w:b/>
          <w:bCs/>
          <w:lang w:val="en-GB"/>
        </w:rPr>
        <w:t>) year</w:t>
      </w:r>
      <w:r w:rsidR="00354F19" w:rsidRPr="003C3D69">
        <w:rPr>
          <w:b/>
          <w:bCs/>
          <w:lang w:val="en-GB"/>
        </w:rPr>
        <w:t>s</w:t>
      </w:r>
      <w:r w:rsidRPr="003C3D69">
        <w:rPr>
          <w:b/>
          <w:bCs/>
          <w:lang w:val="en-GB"/>
        </w:rPr>
        <w:t xml:space="preserve"> or Manufacturer's</w:t>
      </w:r>
      <w:r w:rsidRPr="00DB4213">
        <w:rPr>
          <w:b/>
          <w:bCs/>
          <w:lang w:val="en-GB"/>
        </w:rPr>
        <w:t xml:space="preserve"> Warranty</w:t>
      </w:r>
      <w:r w:rsidRPr="00DB4213">
        <w:rPr>
          <w:lang w:val="en-GB"/>
        </w:rPr>
        <w:t xml:space="preserve"> if it is longer, unless other</w:t>
      </w:r>
      <w:r w:rsidR="00CB272C" w:rsidRPr="00DB4213">
        <w:rPr>
          <w:lang w:val="en-GB"/>
        </w:rPr>
        <w:t>wise</w:t>
      </w:r>
      <w:r w:rsidRPr="00DB4213">
        <w:rPr>
          <w:lang w:val="en-GB"/>
        </w:rPr>
        <w:t xml:space="preserve"> specified in </w:t>
      </w:r>
      <w:r w:rsidR="006653B7" w:rsidRPr="00DB4213">
        <w:rPr>
          <w:lang w:val="en-GB"/>
        </w:rPr>
        <w:t>technical</w:t>
      </w:r>
      <w:r w:rsidRPr="00DB4213">
        <w:rPr>
          <w:lang w:val="en-GB"/>
        </w:rPr>
        <w:t xml:space="preserve"> </w:t>
      </w:r>
      <w:r w:rsidR="006653B7" w:rsidRPr="00DB4213">
        <w:rPr>
          <w:lang w:val="en-GB"/>
        </w:rPr>
        <w:t>specification.</w:t>
      </w:r>
    </w:p>
    <w:p w14:paraId="3337C1B9" w14:textId="748B5C87" w:rsidR="009C655C" w:rsidRPr="00DB4213" w:rsidRDefault="009C655C" w:rsidP="00C40A0A">
      <w:pPr>
        <w:numPr>
          <w:ilvl w:val="0"/>
          <w:numId w:val="121"/>
        </w:numPr>
        <w:jc w:val="both"/>
        <w:rPr>
          <w:lang w:val="en-GB" w:eastAsia="sr-Latn-RS"/>
        </w:rPr>
      </w:pPr>
      <w:r w:rsidRPr="00DB4213">
        <w:rPr>
          <w:lang w:val="en-GB" w:eastAsia="sr-Latn-RS"/>
        </w:rPr>
        <w:t>Optional statement of possibilities of additional payment for the warranty, or the possibility of later expansion of the basic warranty by the Bidder (</w:t>
      </w:r>
      <w:proofErr w:type="gramStart"/>
      <w:r w:rsidRPr="00DB4213">
        <w:rPr>
          <w:lang w:val="en-GB" w:eastAsia="sr-Latn-RS"/>
        </w:rPr>
        <w:t>provided that</w:t>
      </w:r>
      <w:proofErr w:type="gramEnd"/>
      <w:r w:rsidRPr="00DB4213">
        <w:rPr>
          <w:lang w:val="en-GB" w:eastAsia="sr-Latn-RS"/>
        </w:rPr>
        <w:t xml:space="preserve"> it is shorter than the requested) shall not be accepted. </w:t>
      </w:r>
    </w:p>
    <w:p w14:paraId="7D0FA2DB" w14:textId="77777777" w:rsidR="00336A88" w:rsidRPr="00DB4213" w:rsidRDefault="00AF0D2F" w:rsidP="00C40A0A">
      <w:pPr>
        <w:pStyle w:val="ListParagraph"/>
        <w:numPr>
          <w:ilvl w:val="0"/>
          <w:numId w:val="121"/>
        </w:numPr>
        <w:jc w:val="both"/>
        <w:rPr>
          <w:lang w:val="en-GB"/>
        </w:rPr>
      </w:pPr>
      <w:r w:rsidRPr="00DB4213">
        <w:rPr>
          <w:lang w:val="en-GB"/>
        </w:rPr>
        <w:t>Confirmation of the</w:t>
      </w:r>
      <w:r w:rsidR="00F36C65" w:rsidRPr="00DB4213">
        <w:rPr>
          <w:lang w:val="en-GB"/>
        </w:rPr>
        <w:t xml:space="preserve"> receipt of </w:t>
      </w:r>
      <w:r w:rsidRPr="00DB4213">
        <w:rPr>
          <w:lang w:val="en-GB"/>
        </w:rPr>
        <w:t xml:space="preserve">failure </w:t>
      </w:r>
      <w:r w:rsidR="00F36C65" w:rsidRPr="00DB4213">
        <w:rPr>
          <w:lang w:val="en-GB"/>
        </w:rPr>
        <w:t xml:space="preserve">notification – </w:t>
      </w:r>
      <w:r w:rsidR="00336A88" w:rsidRPr="00DB4213">
        <w:rPr>
          <w:b/>
          <w:lang w:val="en-GB"/>
        </w:rPr>
        <w:t>24 (twenty-four) hours</w:t>
      </w:r>
      <w:r w:rsidR="00336A88" w:rsidRPr="00DB4213">
        <w:rPr>
          <w:lang w:val="en-GB"/>
        </w:rPr>
        <w:t xml:space="preserve">. </w:t>
      </w:r>
    </w:p>
    <w:p w14:paraId="5BE7A4CB" w14:textId="1D603EDA" w:rsidR="00F36C65" w:rsidRPr="00DB4213" w:rsidRDefault="00F36C65" w:rsidP="007C640F">
      <w:pPr>
        <w:pStyle w:val="ListParagraph"/>
        <w:numPr>
          <w:ilvl w:val="0"/>
          <w:numId w:val="121"/>
        </w:numPr>
        <w:jc w:val="both"/>
        <w:rPr>
          <w:lang w:val="en-GB"/>
        </w:rPr>
      </w:pPr>
      <w:r w:rsidRPr="00DB4213">
        <w:rPr>
          <w:lang w:val="en-GB"/>
        </w:rPr>
        <w:t xml:space="preserve">Maximum period for repair and replacement from the moment of declaring – </w:t>
      </w:r>
      <w:r w:rsidR="007C640F">
        <w:rPr>
          <w:b/>
          <w:lang w:val="en-GB"/>
        </w:rPr>
        <w:t>3</w:t>
      </w:r>
      <w:r w:rsidR="006260E3">
        <w:rPr>
          <w:b/>
          <w:lang w:val="en-GB"/>
        </w:rPr>
        <w:t>0</w:t>
      </w:r>
      <w:r w:rsidRPr="00DB4213">
        <w:rPr>
          <w:b/>
          <w:lang w:val="en-GB"/>
        </w:rPr>
        <w:t xml:space="preserve"> (</w:t>
      </w:r>
      <w:r w:rsidR="007C640F" w:rsidRPr="007C640F">
        <w:rPr>
          <w:b/>
          <w:lang w:val="en-GB"/>
        </w:rPr>
        <w:t>thirty</w:t>
      </w:r>
      <w:r w:rsidRPr="00DB4213">
        <w:rPr>
          <w:b/>
          <w:lang w:val="en-GB"/>
        </w:rPr>
        <w:t>) days</w:t>
      </w:r>
      <w:r w:rsidRPr="00DB4213">
        <w:rPr>
          <w:lang w:val="en-GB"/>
        </w:rPr>
        <w:t xml:space="preserve"> </w:t>
      </w:r>
      <w:r w:rsidRPr="00DB4213">
        <w:rPr>
          <w:color w:val="000000"/>
          <w:lang w:val="en-GB"/>
        </w:rPr>
        <w:t>unless other</w:t>
      </w:r>
      <w:r w:rsidR="0026789D" w:rsidRPr="00DB4213">
        <w:rPr>
          <w:color w:val="000000"/>
          <w:lang w:val="en-GB"/>
        </w:rPr>
        <w:t>wise</w:t>
      </w:r>
      <w:r w:rsidRPr="00DB4213">
        <w:rPr>
          <w:color w:val="000000"/>
          <w:lang w:val="en-GB"/>
        </w:rPr>
        <w:t xml:space="preserve"> specified in </w:t>
      </w:r>
      <w:r w:rsidR="006653B7" w:rsidRPr="00DB4213">
        <w:rPr>
          <w:color w:val="000000"/>
          <w:lang w:val="en-GB"/>
        </w:rPr>
        <w:t>technical</w:t>
      </w:r>
      <w:r w:rsidRPr="00DB4213">
        <w:rPr>
          <w:color w:val="000000"/>
          <w:lang w:val="en-GB"/>
        </w:rPr>
        <w:t xml:space="preserve"> specification.</w:t>
      </w:r>
    </w:p>
    <w:p w14:paraId="7DA1900E" w14:textId="0FFEF3EA" w:rsidR="00F36C65" w:rsidRPr="00DB4213" w:rsidRDefault="00F36C65" w:rsidP="00637279">
      <w:pPr>
        <w:pStyle w:val="ListParagraph"/>
        <w:numPr>
          <w:ilvl w:val="0"/>
          <w:numId w:val="121"/>
        </w:numPr>
        <w:jc w:val="both"/>
        <w:rPr>
          <w:lang w:val="en-GB"/>
        </w:rPr>
      </w:pPr>
      <w:r w:rsidRPr="00DB4213">
        <w:rPr>
          <w:lang w:val="en-GB"/>
        </w:rPr>
        <w:t>Required installation</w:t>
      </w:r>
      <w:r w:rsidR="00637279" w:rsidRPr="00DB4213">
        <w:rPr>
          <w:lang w:val="en-GB"/>
        </w:rPr>
        <w:t>, mounting</w:t>
      </w:r>
      <w:r w:rsidRPr="00DB4213">
        <w:rPr>
          <w:lang w:val="en-GB"/>
        </w:rPr>
        <w:t xml:space="preserve"> and testing</w:t>
      </w:r>
      <w:r w:rsidR="001C70E0">
        <w:rPr>
          <w:lang w:val="sr-Cyrl-RS"/>
        </w:rPr>
        <w:t xml:space="preserve">, </w:t>
      </w:r>
      <w:r w:rsidR="001C70E0">
        <w:rPr>
          <w:lang w:val="en-GB"/>
        </w:rPr>
        <w:t>as well as training</w:t>
      </w:r>
      <w:r w:rsidRPr="00DB4213">
        <w:rPr>
          <w:lang w:val="en-GB"/>
        </w:rPr>
        <w:t xml:space="preserve"> </w:t>
      </w:r>
      <w:r w:rsidR="00637279" w:rsidRPr="00DB4213">
        <w:rPr>
          <w:lang w:val="en-GB"/>
        </w:rPr>
        <w:t xml:space="preserve">(if applicable) </w:t>
      </w:r>
      <w:r w:rsidRPr="00DB4213">
        <w:rPr>
          <w:lang w:val="en-GB"/>
        </w:rPr>
        <w:t>on site</w:t>
      </w:r>
      <w:r w:rsidR="001C70E0">
        <w:rPr>
          <w:b/>
          <w:lang w:val="sr-Cyrl-RS"/>
        </w:rPr>
        <w:t>.</w:t>
      </w:r>
    </w:p>
    <w:p w14:paraId="3A205E20" w14:textId="1731522C" w:rsidR="00A30647" w:rsidRPr="00DB4213" w:rsidRDefault="00F36C65" w:rsidP="00A30647">
      <w:pPr>
        <w:pStyle w:val="ListParagraph"/>
        <w:numPr>
          <w:ilvl w:val="0"/>
          <w:numId w:val="121"/>
        </w:numPr>
        <w:jc w:val="both"/>
        <w:rPr>
          <w:color w:val="000000"/>
          <w:lang w:val="en-GB"/>
        </w:rPr>
      </w:pPr>
      <w:r w:rsidRPr="00DB4213">
        <w:rPr>
          <w:lang w:val="en-GB"/>
        </w:rPr>
        <w:t xml:space="preserve">The Bidder shall provide following additional goods and services: </w:t>
      </w:r>
      <w:bookmarkStart w:id="222" w:name="_Hlk526940703"/>
      <w:r w:rsidRPr="00DB4213">
        <w:rPr>
          <w:b/>
          <w:color w:val="000000"/>
          <w:lang w:val="en-GB"/>
        </w:rPr>
        <w:t>as defined in technical specifications</w:t>
      </w:r>
      <w:bookmarkEnd w:id="222"/>
      <w:r w:rsidR="007741B5" w:rsidRPr="00DB4213">
        <w:rPr>
          <w:b/>
          <w:color w:val="000000"/>
          <w:lang w:val="en-GB"/>
        </w:rPr>
        <w:t>.</w:t>
      </w:r>
      <w:bookmarkEnd w:id="221"/>
    </w:p>
    <w:p w14:paraId="06C7C0FA" w14:textId="77777777" w:rsidR="00DD01C7" w:rsidRPr="00DB4213" w:rsidRDefault="00DD01C7" w:rsidP="00A30647">
      <w:pPr>
        <w:rPr>
          <w:lang w:val="en-GB"/>
        </w:rPr>
        <w:sectPr w:rsidR="00DD01C7" w:rsidRPr="00DB4213" w:rsidSect="00ED4FCF">
          <w:pgSz w:w="12240" w:h="15840" w:code="1"/>
          <w:pgMar w:top="1412" w:right="1412" w:bottom="1411" w:left="1440" w:header="720" w:footer="720" w:gutter="0"/>
          <w:pgNumType w:chapStyle="1"/>
          <w:cols w:space="720"/>
          <w:docGrid w:linePitch="326"/>
        </w:sectPr>
      </w:pPr>
    </w:p>
    <w:p w14:paraId="0862508A" w14:textId="748D87CD" w:rsidR="00E57424" w:rsidRPr="00DB4213" w:rsidRDefault="00D81B5C" w:rsidP="00A423C7">
      <w:pPr>
        <w:pStyle w:val="SectionVIHeader"/>
        <w:spacing w:before="0" w:after="0"/>
        <w:rPr>
          <w:lang w:val="en-GB"/>
        </w:rPr>
      </w:pPr>
      <w:bookmarkStart w:id="223" w:name="_Toc487703759"/>
      <w:bookmarkStart w:id="224" w:name="_Toc74908056"/>
      <w:bookmarkStart w:id="225" w:name="_Toc98440800"/>
      <w:r w:rsidRPr="00DB4213">
        <w:rPr>
          <w:lang w:val="en-GB"/>
        </w:rPr>
        <w:lastRenderedPageBreak/>
        <w:t>2. Technical Specifications</w:t>
      </w:r>
      <w:bookmarkEnd w:id="223"/>
      <w:bookmarkEnd w:id="224"/>
      <w:bookmarkEnd w:id="225"/>
    </w:p>
    <w:p w14:paraId="3EB88431" w14:textId="77777777" w:rsidR="00D81B5C" w:rsidRPr="00DB4213" w:rsidRDefault="00584989" w:rsidP="00A423C7">
      <w:pPr>
        <w:suppressAutoHyphens/>
        <w:jc w:val="both"/>
        <w:rPr>
          <w:iCs/>
          <w:lang w:val="en-GB"/>
        </w:rPr>
      </w:pPr>
      <w:r w:rsidRPr="00DB4213">
        <w:rPr>
          <w:iCs/>
          <w:lang w:val="en-GB"/>
        </w:rPr>
        <w:t>A</w:t>
      </w:r>
      <w:r w:rsidR="00D81B5C" w:rsidRPr="00DB4213">
        <w:rPr>
          <w:iCs/>
          <w:lang w:val="en-GB"/>
        </w:rPr>
        <w:t>ll goods and materials to be incorporated in the goods</w:t>
      </w:r>
      <w:r w:rsidR="007741B5" w:rsidRPr="00DB4213">
        <w:rPr>
          <w:iCs/>
          <w:lang w:val="en-GB"/>
        </w:rPr>
        <w:t xml:space="preserve"> must</w:t>
      </w:r>
      <w:r w:rsidR="00D81B5C" w:rsidRPr="00DB4213">
        <w:rPr>
          <w:iCs/>
          <w:lang w:val="en-GB"/>
        </w:rPr>
        <w:t xml:space="preserve"> be new, unused, and of the most recent or current models, and that they incorporate all recent improvements in design and materials, unless provided for otherwise in the contract.</w:t>
      </w:r>
    </w:p>
    <w:p w14:paraId="6420813E" w14:textId="4F35FC6B" w:rsidR="0097625E" w:rsidRPr="001B6B23" w:rsidRDefault="00BE460F" w:rsidP="00E55652">
      <w:pPr>
        <w:suppressAutoHyphens/>
        <w:spacing w:after="180"/>
        <w:jc w:val="both"/>
        <w:rPr>
          <w:i/>
          <w:iCs/>
          <w:lang w:val="en-GB"/>
        </w:rPr>
      </w:pPr>
      <w:r w:rsidRPr="001D2F40">
        <w:rPr>
          <w:b/>
          <w:lang w:val="en-GB"/>
        </w:rPr>
        <w:t>Technical</w:t>
      </w:r>
      <w:r w:rsidRPr="00DB4213">
        <w:rPr>
          <w:b/>
          <w:lang w:val="en-GB"/>
        </w:rPr>
        <w:t xml:space="preserve"> Specifications of all the items that are a consistent part of the bidding process are given and attached as a </w:t>
      </w:r>
      <w:r w:rsidR="007741B5" w:rsidRPr="00DB4213">
        <w:rPr>
          <w:b/>
          <w:lang w:val="en-GB"/>
        </w:rPr>
        <w:t>form</w:t>
      </w:r>
      <w:r w:rsidR="003A2E81" w:rsidRPr="00DB4213">
        <w:rPr>
          <w:b/>
          <w:lang w:val="en-GB"/>
        </w:rPr>
        <w:t xml:space="preserve"> </w:t>
      </w:r>
      <w:r w:rsidR="007C640F" w:rsidRPr="007C640F">
        <w:rPr>
          <w:b/>
          <w:lang w:val="en-GB"/>
        </w:rPr>
        <w:t xml:space="preserve">Price </w:t>
      </w:r>
      <w:r w:rsidR="007C640F">
        <w:rPr>
          <w:b/>
          <w:lang w:val="en-GB"/>
        </w:rPr>
        <w:t>Schedule</w:t>
      </w:r>
      <w:r w:rsidR="007C640F" w:rsidRPr="007C640F">
        <w:rPr>
          <w:b/>
          <w:lang w:val="en-GB"/>
        </w:rPr>
        <w:t xml:space="preserve"> with technical specification.</w:t>
      </w:r>
    </w:p>
    <w:p w14:paraId="4E0B05EF" w14:textId="596DDFC9" w:rsidR="007741B5" w:rsidRPr="00DB4213" w:rsidRDefault="007741B5" w:rsidP="00E55652">
      <w:pPr>
        <w:pStyle w:val="BodyText"/>
        <w:rPr>
          <w:lang w:val="en-GB"/>
        </w:rPr>
      </w:pPr>
      <w:r w:rsidRPr="00A133D2">
        <w:rPr>
          <w:lang w:val="en-GB"/>
        </w:rPr>
        <w:t xml:space="preserve">Bidders are required to complete the table of the Price Schedule </w:t>
      </w:r>
      <w:r w:rsidR="0031103B" w:rsidRPr="00A133D2">
        <w:rPr>
          <w:lang w:val="en-GB"/>
        </w:rPr>
        <w:t>F</w:t>
      </w:r>
      <w:r w:rsidRPr="00A133D2">
        <w:rPr>
          <w:lang w:val="en-GB"/>
        </w:rPr>
        <w:t xml:space="preserve">orm </w:t>
      </w:r>
      <w:r w:rsidR="007C640F" w:rsidRPr="007C640F">
        <w:rPr>
          <w:lang w:val="en-GB"/>
        </w:rPr>
        <w:t>with technical specification</w:t>
      </w:r>
      <w:r w:rsidR="007C640F" w:rsidRPr="00A133D2">
        <w:rPr>
          <w:lang w:val="en-GB"/>
        </w:rPr>
        <w:t xml:space="preserve"> </w:t>
      </w:r>
      <w:r w:rsidRPr="00A133D2">
        <w:rPr>
          <w:lang w:val="en-GB"/>
        </w:rPr>
        <w:t xml:space="preserve">by entering unit prices per item </w:t>
      </w:r>
      <w:r w:rsidR="00EE3190">
        <w:rPr>
          <w:lang w:val="en-GB"/>
        </w:rPr>
        <w:t xml:space="preserve">and </w:t>
      </w:r>
      <w:r w:rsidRPr="00A133D2">
        <w:rPr>
          <w:lang w:val="en-GB"/>
        </w:rPr>
        <w:t xml:space="preserve">by entering the </w:t>
      </w:r>
      <w:r w:rsidR="00C40A0A" w:rsidRPr="00A133D2">
        <w:rPr>
          <w:lang w:val="en-GB"/>
        </w:rPr>
        <w:t>information</w:t>
      </w:r>
      <w:r w:rsidRPr="00A133D2">
        <w:rPr>
          <w:lang w:val="en-GB"/>
        </w:rPr>
        <w:t xml:space="preserve"> of the goods that are the subject of the </w:t>
      </w:r>
      <w:r w:rsidR="004763EE" w:rsidRPr="00A133D2">
        <w:rPr>
          <w:lang w:val="en-GB"/>
        </w:rPr>
        <w:t>B</w:t>
      </w:r>
      <w:r w:rsidRPr="00A133D2">
        <w:rPr>
          <w:lang w:val="en-GB"/>
        </w:rPr>
        <w:t>id</w:t>
      </w:r>
      <w:r w:rsidR="00C40A0A" w:rsidRPr="00A133D2">
        <w:rPr>
          <w:lang w:val="en-GB"/>
        </w:rPr>
        <w:t xml:space="preserve">: name (which can contain information on producer`s name, country of origin, brand, model, type, version, </w:t>
      </w:r>
      <w:r w:rsidR="00C40A0A" w:rsidRPr="002714E1">
        <w:rPr>
          <w:lang w:val="en-GB"/>
        </w:rPr>
        <w:t>etc.)</w:t>
      </w:r>
      <w:r w:rsidR="00C40A0A" w:rsidRPr="00A133D2">
        <w:rPr>
          <w:lang w:val="en-GB"/>
        </w:rPr>
        <w:t xml:space="preserve"> and detailed descriptions of technical </w:t>
      </w:r>
      <w:r w:rsidR="00F0190C" w:rsidRPr="00A133D2">
        <w:rPr>
          <w:lang w:val="en-GB"/>
        </w:rPr>
        <w:t>characteristics</w:t>
      </w:r>
      <w:r w:rsidR="00C40A0A" w:rsidRPr="00A133D2">
        <w:rPr>
          <w:lang w:val="en-GB"/>
        </w:rPr>
        <w:t xml:space="preserve"> </w:t>
      </w:r>
      <w:r w:rsidR="00F0190C" w:rsidRPr="00A133D2">
        <w:rPr>
          <w:lang w:val="en-GB"/>
        </w:rPr>
        <w:t>of offered goods which prove the compliance with required technical characteristics</w:t>
      </w:r>
      <w:r w:rsidRPr="00A133D2">
        <w:rPr>
          <w:lang w:val="en-GB"/>
        </w:rPr>
        <w:t>.</w:t>
      </w:r>
    </w:p>
    <w:p w14:paraId="17EF7692" w14:textId="77777777" w:rsidR="007741B5" w:rsidRPr="00DB4213" w:rsidRDefault="007741B5" w:rsidP="00E55652">
      <w:pPr>
        <w:pStyle w:val="BodyText"/>
        <w:rPr>
          <w:highlight w:val="cyan"/>
          <w:lang w:val="en-GB"/>
        </w:rPr>
      </w:pPr>
    </w:p>
    <w:p w14:paraId="6B502821" w14:textId="701DD9F6" w:rsidR="00BE4A3A" w:rsidRPr="00DB4213" w:rsidRDefault="00BE4A3A" w:rsidP="00E55652">
      <w:pPr>
        <w:pStyle w:val="BodyText"/>
        <w:rPr>
          <w:lang w:val="en-GB"/>
        </w:rPr>
      </w:pPr>
      <w:r w:rsidRPr="00DB4213">
        <w:rPr>
          <w:lang w:val="en-GB"/>
        </w:rPr>
        <w:t xml:space="preserve">The </w:t>
      </w:r>
      <w:r w:rsidR="002622D4" w:rsidRPr="00DB4213">
        <w:rPr>
          <w:lang w:val="en-GB"/>
        </w:rPr>
        <w:t xml:space="preserve">Technical Specifications </w:t>
      </w:r>
      <w:r w:rsidRPr="00DB4213">
        <w:rPr>
          <w:lang w:val="en-GB"/>
        </w:rPr>
        <w:t xml:space="preserve">of the offered goods should be clearly identified in the supplier's </w:t>
      </w:r>
      <w:r w:rsidR="001D4DC0" w:rsidRPr="00DB4213">
        <w:rPr>
          <w:lang w:val="en-GB"/>
        </w:rPr>
        <w:t>B</w:t>
      </w:r>
      <w:r w:rsidR="002622D4" w:rsidRPr="00DB4213">
        <w:rPr>
          <w:lang w:val="en-GB"/>
        </w:rPr>
        <w:t>id</w:t>
      </w:r>
      <w:r w:rsidRPr="00DB4213">
        <w:rPr>
          <w:lang w:val="en-GB"/>
        </w:rPr>
        <w:t xml:space="preserve"> and stated in the </w:t>
      </w:r>
      <w:r w:rsidR="00EE3190">
        <w:rPr>
          <w:lang w:val="en-GB"/>
        </w:rPr>
        <w:t xml:space="preserve">Form </w:t>
      </w:r>
      <w:r w:rsidR="00EE3190" w:rsidRPr="00EE3190">
        <w:rPr>
          <w:lang w:val="en-GB"/>
        </w:rPr>
        <w:t>Price Schedule with technical specification</w:t>
      </w:r>
      <w:r w:rsidR="00EE3190">
        <w:rPr>
          <w:lang w:val="en-GB"/>
        </w:rPr>
        <w:t>.</w:t>
      </w:r>
    </w:p>
    <w:p w14:paraId="614483D3" w14:textId="77777777" w:rsidR="00BE4A3A" w:rsidRPr="00DB4213" w:rsidRDefault="00BE4A3A" w:rsidP="00E55652">
      <w:pPr>
        <w:pStyle w:val="BodyText"/>
        <w:rPr>
          <w:highlight w:val="cyan"/>
          <w:lang w:val="en-GB"/>
        </w:rPr>
      </w:pPr>
    </w:p>
    <w:p w14:paraId="3335A4AC" w14:textId="77777777" w:rsidR="008D2132" w:rsidRDefault="007741B5" w:rsidP="00E55652">
      <w:pPr>
        <w:pStyle w:val="BodyText"/>
        <w:rPr>
          <w:lang w:val="en-GB"/>
        </w:rPr>
      </w:pPr>
      <w:r w:rsidRPr="00DB4213">
        <w:rPr>
          <w:lang w:val="en-GB"/>
        </w:rPr>
        <w:t>All pages of the</w:t>
      </w:r>
      <w:r w:rsidR="005B2632" w:rsidRPr="008F5671">
        <w:rPr>
          <w:b/>
          <w:lang w:val="en-GB"/>
        </w:rPr>
        <w:t xml:space="preserve"> </w:t>
      </w:r>
      <w:r w:rsidR="005B2632" w:rsidRPr="004F6A9B">
        <w:rPr>
          <w:lang w:val="en-GB"/>
        </w:rPr>
        <w:t xml:space="preserve">Form: </w:t>
      </w:r>
      <w:r w:rsidRPr="004F6A9B">
        <w:rPr>
          <w:iCs/>
          <w:lang w:val="en-GB"/>
        </w:rPr>
        <w:t xml:space="preserve">Price </w:t>
      </w:r>
      <w:r w:rsidR="00F55B90" w:rsidRPr="004F6A9B">
        <w:rPr>
          <w:iCs/>
          <w:lang w:val="en-GB"/>
        </w:rPr>
        <w:t>Schedule</w:t>
      </w:r>
      <w:r w:rsidR="00E45932" w:rsidRPr="008F5671">
        <w:rPr>
          <w:b/>
          <w:lang w:val="en-GB"/>
        </w:rPr>
        <w:t xml:space="preserve"> </w:t>
      </w:r>
      <w:r w:rsidR="00EE3190" w:rsidRPr="00EE3190">
        <w:rPr>
          <w:lang w:val="en-GB"/>
        </w:rPr>
        <w:t>with technical specification</w:t>
      </w:r>
      <w:r w:rsidR="00EE3190" w:rsidRPr="004F6A9B">
        <w:rPr>
          <w:lang w:val="en-GB"/>
        </w:rPr>
        <w:t xml:space="preserve"> </w:t>
      </w:r>
      <w:r w:rsidR="004F6A9B" w:rsidRPr="004F6A9B">
        <w:rPr>
          <w:lang w:val="en-GB"/>
        </w:rPr>
        <w:t xml:space="preserve">must be signed </w:t>
      </w:r>
      <w:r w:rsidRPr="00DB4213">
        <w:rPr>
          <w:lang w:val="en-GB"/>
        </w:rPr>
        <w:t xml:space="preserve">by the persons signing the </w:t>
      </w:r>
      <w:r w:rsidR="001D4DC0" w:rsidRPr="00DB4213">
        <w:rPr>
          <w:lang w:val="en-GB"/>
        </w:rPr>
        <w:t>B</w:t>
      </w:r>
      <w:r w:rsidRPr="00DB4213">
        <w:rPr>
          <w:lang w:val="en-GB"/>
        </w:rPr>
        <w:t>id.</w:t>
      </w:r>
      <w:r w:rsidR="00F55B90" w:rsidRPr="00DB4213">
        <w:rPr>
          <w:lang w:val="en-GB"/>
        </w:rPr>
        <w:t xml:space="preserve"> </w:t>
      </w:r>
    </w:p>
    <w:p w14:paraId="5AB21843" w14:textId="77777777" w:rsidR="008D2132" w:rsidRDefault="008D2132" w:rsidP="00E55652">
      <w:pPr>
        <w:pStyle w:val="BodyText"/>
        <w:rPr>
          <w:lang w:val="en-GB"/>
        </w:rPr>
      </w:pPr>
    </w:p>
    <w:p w14:paraId="1C82114B" w14:textId="124614DC" w:rsidR="0097625E" w:rsidRDefault="008D2132" w:rsidP="00E55652">
      <w:pPr>
        <w:pStyle w:val="BodyText"/>
        <w:rPr>
          <w:lang w:val="en-GB"/>
        </w:rPr>
      </w:pPr>
      <w:r w:rsidRPr="00BB303C">
        <w:rPr>
          <w:lang w:val="en-GB"/>
        </w:rPr>
        <w:t xml:space="preserve">Allowed deviation </w:t>
      </w:r>
      <w:r w:rsidR="00B97084">
        <w:rPr>
          <w:lang w:val="en-GB"/>
        </w:rPr>
        <w:t xml:space="preserve">in furniture dimension </w:t>
      </w:r>
      <w:r w:rsidRPr="00BB303C">
        <w:rPr>
          <w:lang w:val="en-GB"/>
        </w:rPr>
        <w:t>is +/-3 cm.</w:t>
      </w:r>
    </w:p>
    <w:p w14:paraId="68BD0AA9" w14:textId="77777777" w:rsidR="005B7317" w:rsidRDefault="005B7317" w:rsidP="00E55652">
      <w:pPr>
        <w:pStyle w:val="BodyText"/>
        <w:rPr>
          <w:lang w:val="en-GB"/>
        </w:rPr>
      </w:pPr>
    </w:p>
    <w:p w14:paraId="09390F36" w14:textId="77777777" w:rsidR="003A6F55" w:rsidRPr="00BB303C" w:rsidRDefault="003A6F55" w:rsidP="003A6F55">
      <w:pPr>
        <w:pStyle w:val="BodyText"/>
        <w:rPr>
          <w:rStyle w:val="cf01"/>
          <w:rFonts w:ascii="Times New Roman" w:hAnsi="Times New Roman" w:cs="Times New Roman"/>
          <w:sz w:val="24"/>
          <w:szCs w:val="24"/>
        </w:rPr>
      </w:pPr>
      <w:r w:rsidRPr="00BB303C">
        <w:rPr>
          <w:rStyle w:val="cf01"/>
          <w:rFonts w:ascii="Times New Roman" w:hAnsi="Times New Roman" w:cs="Times New Roman"/>
          <w:sz w:val="24"/>
          <w:szCs w:val="24"/>
        </w:rPr>
        <w:t xml:space="preserve">The succsesful bidder shall take accurate measurements on site for the custome made furniture. </w:t>
      </w:r>
    </w:p>
    <w:p w14:paraId="6D094ECD" w14:textId="77777777" w:rsidR="003A6F55" w:rsidRPr="00BB303C" w:rsidRDefault="003A6F55" w:rsidP="003A6F55">
      <w:pPr>
        <w:pStyle w:val="BodyText"/>
        <w:rPr>
          <w:rStyle w:val="cf01"/>
          <w:rFonts w:ascii="Times New Roman" w:hAnsi="Times New Roman" w:cs="Times New Roman"/>
          <w:sz w:val="24"/>
          <w:szCs w:val="24"/>
        </w:rPr>
      </w:pPr>
    </w:p>
    <w:p w14:paraId="1920F38E" w14:textId="77777777" w:rsidR="003A6F55" w:rsidRPr="00BB303C" w:rsidRDefault="003A6F55" w:rsidP="003A6F55">
      <w:pPr>
        <w:pStyle w:val="BodyText"/>
        <w:rPr>
          <w:rStyle w:val="cf01"/>
          <w:rFonts w:ascii="Times New Roman" w:hAnsi="Times New Roman" w:cs="Times New Roman"/>
          <w:sz w:val="24"/>
          <w:szCs w:val="24"/>
        </w:rPr>
      </w:pPr>
      <w:r w:rsidRPr="00BB303C">
        <w:rPr>
          <w:rStyle w:val="cf01"/>
          <w:rFonts w:ascii="Times New Roman" w:hAnsi="Times New Roman" w:cs="Times New Roman"/>
          <w:sz w:val="24"/>
          <w:szCs w:val="24"/>
        </w:rPr>
        <w:t>The exact arrangement of the furniture is given in the document called „Drawings“.</w:t>
      </w:r>
    </w:p>
    <w:p w14:paraId="7934A98F" w14:textId="77777777" w:rsidR="003A6F55" w:rsidRPr="00BB303C" w:rsidRDefault="003A6F55" w:rsidP="003A6F55">
      <w:pPr>
        <w:pStyle w:val="BodyText"/>
        <w:rPr>
          <w:rStyle w:val="cf01"/>
          <w:rFonts w:ascii="Times New Roman" w:hAnsi="Times New Roman" w:cs="Times New Roman"/>
          <w:sz w:val="24"/>
          <w:szCs w:val="24"/>
        </w:rPr>
      </w:pPr>
    </w:p>
    <w:p w14:paraId="7459D266" w14:textId="77777777" w:rsidR="003A6F55" w:rsidRPr="00BB303C" w:rsidRDefault="003A6F55" w:rsidP="003A6F55">
      <w:pPr>
        <w:tabs>
          <w:tab w:val="left" w:pos="-1890"/>
          <w:tab w:val="left" w:pos="720"/>
        </w:tabs>
        <w:jc w:val="both"/>
      </w:pPr>
      <w:r w:rsidRPr="00BB303C">
        <w:rPr>
          <w:b/>
        </w:rPr>
        <w:t>Site visit</w:t>
      </w:r>
    </w:p>
    <w:p w14:paraId="34E99236" w14:textId="77777777" w:rsidR="003A6F55" w:rsidRPr="00BB303C" w:rsidRDefault="003A6F55" w:rsidP="003A6F55">
      <w:pPr>
        <w:tabs>
          <w:tab w:val="left" w:pos="-1890"/>
          <w:tab w:val="left" w:pos="720"/>
        </w:tabs>
        <w:jc w:val="both"/>
      </w:pPr>
    </w:p>
    <w:p w14:paraId="7F9ADE88" w14:textId="77777777" w:rsidR="003A6F55" w:rsidRPr="00BB303C" w:rsidRDefault="003A6F55" w:rsidP="003A6F55">
      <w:pPr>
        <w:tabs>
          <w:tab w:val="left" w:pos="-1890"/>
          <w:tab w:val="left" w:pos="720"/>
        </w:tabs>
        <w:ind w:left="720" w:hanging="720"/>
        <w:jc w:val="both"/>
      </w:pPr>
      <w:r w:rsidRPr="00BB303C">
        <w:t xml:space="preserve">It is recomender to the Tenderer to visit the site, in order for him to gather, for his own use and at </w:t>
      </w:r>
    </w:p>
    <w:p w14:paraId="7357FB18" w14:textId="77777777" w:rsidR="003A6F55" w:rsidRPr="00BB303C" w:rsidRDefault="003A6F55" w:rsidP="003A6F55">
      <w:pPr>
        <w:tabs>
          <w:tab w:val="left" w:pos="-1890"/>
          <w:tab w:val="left" w:pos="720"/>
        </w:tabs>
        <w:ind w:left="720" w:hanging="720"/>
        <w:jc w:val="both"/>
      </w:pPr>
      <w:r w:rsidRPr="00BB303C">
        <w:t xml:space="preserve">His own responsibility, all the data which he would need for the creation of his Tender and </w:t>
      </w:r>
    </w:p>
    <w:p w14:paraId="1148B2F2" w14:textId="77777777" w:rsidR="003A6F55" w:rsidRPr="00BB303C" w:rsidRDefault="003A6F55" w:rsidP="003A6F55">
      <w:pPr>
        <w:tabs>
          <w:tab w:val="left" w:pos="-1890"/>
          <w:tab w:val="left" w:pos="720"/>
        </w:tabs>
        <w:jc w:val="both"/>
      </w:pPr>
      <w:r w:rsidRPr="00BB303C">
        <w:t xml:space="preserve">conclusion of the Contract. Tenderer shall bear the costs of visiting the site. When conducting site </w:t>
      </w:r>
    </w:p>
    <w:p w14:paraId="2D059EB2" w14:textId="77777777" w:rsidR="003A6F55" w:rsidRPr="00BB303C" w:rsidRDefault="003A6F55" w:rsidP="003A6F55">
      <w:pPr>
        <w:tabs>
          <w:tab w:val="left" w:pos="-1890"/>
          <w:tab w:val="left" w:pos="720"/>
        </w:tabs>
        <w:ind w:left="720" w:hanging="720"/>
        <w:jc w:val="both"/>
      </w:pPr>
      <w:r w:rsidRPr="00BB303C">
        <w:t xml:space="preserve">visit, Tenderer must adhere to all health and safety measures that are in place at the time of site </w:t>
      </w:r>
    </w:p>
    <w:p w14:paraId="5C103B41" w14:textId="65A68B6D" w:rsidR="003A6F55" w:rsidRPr="00BB303C" w:rsidRDefault="003A6F55" w:rsidP="003A6F55">
      <w:pPr>
        <w:tabs>
          <w:tab w:val="left" w:pos="-1890"/>
          <w:tab w:val="left" w:pos="720"/>
        </w:tabs>
        <w:ind w:left="720" w:hanging="720"/>
        <w:jc w:val="both"/>
      </w:pPr>
      <w:r w:rsidRPr="00BB303C">
        <w:t xml:space="preserve">visit.The tenderer and any of its personnel or suppliers will be granted permission by the Employer to </w:t>
      </w:r>
    </w:p>
    <w:p w14:paraId="75BE040D" w14:textId="77777777" w:rsidR="003A6F55" w:rsidRPr="00BB303C" w:rsidRDefault="003A6F55" w:rsidP="003A6F55">
      <w:pPr>
        <w:tabs>
          <w:tab w:val="left" w:pos="-1890"/>
          <w:tab w:val="left" w:pos="720"/>
        </w:tabs>
        <w:ind w:left="720" w:hanging="720"/>
        <w:jc w:val="both"/>
      </w:pPr>
      <w:r w:rsidRPr="00BB303C">
        <w:t xml:space="preserve">enter its premises and lands for the purpose of such visit, but only upon the explicit condition that </w:t>
      </w:r>
    </w:p>
    <w:p w14:paraId="15AE65F4" w14:textId="77777777" w:rsidR="003A6F55" w:rsidRPr="00BB303C" w:rsidRDefault="003A6F55" w:rsidP="003A6F55">
      <w:pPr>
        <w:tabs>
          <w:tab w:val="left" w:pos="-1890"/>
          <w:tab w:val="left" w:pos="720"/>
        </w:tabs>
        <w:ind w:left="720" w:hanging="720"/>
        <w:jc w:val="both"/>
      </w:pPr>
      <w:r w:rsidRPr="00BB303C">
        <w:t>the tenderer, its personnel and suppliers, will release and indemnify the Employer and its personnel</w:t>
      </w:r>
    </w:p>
    <w:p w14:paraId="5E8A0599" w14:textId="77777777" w:rsidR="003A6F55" w:rsidRPr="00BB303C" w:rsidRDefault="003A6F55" w:rsidP="003A6F55">
      <w:pPr>
        <w:tabs>
          <w:tab w:val="left" w:pos="-1890"/>
          <w:tab w:val="left" w:pos="720"/>
        </w:tabs>
        <w:ind w:left="720" w:hanging="720"/>
        <w:jc w:val="both"/>
      </w:pPr>
      <w:r w:rsidRPr="00BB303C">
        <w:t>and agents from and against all liability in respect thereof, and will be responsible for death or</w:t>
      </w:r>
    </w:p>
    <w:p w14:paraId="7005B51E" w14:textId="77777777" w:rsidR="003A6F55" w:rsidRPr="00BB303C" w:rsidRDefault="003A6F55" w:rsidP="003A6F55">
      <w:pPr>
        <w:tabs>
          <w:tab w:val="left" w:pos="-1890"/>
          <w:tab w:val="left" w:pos="720"/>
        </w:tabs>
        <w:ind w:left="720" w:hanging="720"/>
        <w:jc w:val="both"/>
      </w:pPr>
      <w:r w:rsidRPr="00BB303C">
        <w:t xml:space="preserve">personal injury, loss of, or damage to property, and any other losses, damage, costs, and expenses </w:t>
      </w:r>
    </w:p>
    <w:p w14:paraId="26022760" w14:textId="77777777" w:rsidR="003A6F55" w:rsidRPr="00BB303C" w:rsidRDefault="003A6F55" w:rsidP="003A6F55">
      <w:pPr>
        <w:tabs>
          <w:tab w:val="left" w:pos="-1890"/>
          <w:tab w:val="left" w:pos="720"/>
        </w:tabs>
        <w:ind w:left="720" w:hanging="720"/>
        <w:jc w:val="both"/>
      </w:pPr>
      <w:r w:rsidRPr="00BB303C">
        <w:t>incurred as a result of the inspection.</w:t>
      </w:r>
    </w:p>
    <w:p w14:paraId="3BAD61DF" w14:textId="77777777" w:rsidR="003A6F55" w:rsidRDefault="003A6F55" w:rsidP="003A6F55">
      <w:pPr>
        <w:pStyle w:val="BodyText"/>
        <w:rPr>
          <w:lang w:val="en-GB"/>
        </w:rPr>
      </w:pPr>
    </w:p>
    <w:p w14:paraId="1E1E9E0A" w14:textId="3A561C84" w:rsidR="009D1D3E" w:rsidRPr="00111546" w:rsidRDefault="007C7166" w:rsidP="009D1D3E">
      <w:pPr>
        <w:pStyle w:val="BodyText"/>
        <w:rPr>
          <w:lang w:val="sr-Latn-RS"/>
        </w:rPr>
      </w:pPr>
      <w:r w:rsidRPr="00111546">
        <w:rPr>
          <w:lang w:val="en-GB"/>
        </w:rPr>
        <w:t xml:space="preserve">The site visit will take place </w:t>
      </w:r>
      <w:r w:rsidR="009D1D3E" w:rsidRPr="00111546">
        <w:rPr>
          <w:lang w:val="en-GB"/>
        </w:rPr>
        <w:t>on</w:t>
      </w:r>
      <w:r w:rsidR="00111546">
        <w:rPr>
          <w:lang w:val="sr-Cyrl-RS"/>
        </w:rPr>
        <w:t xml:space="preserve"> Ма</w:t>
      </w:r>
      <w:r w:rsidR="00111546">
        <w:rPr>
          <w:lang w:val="sr-Latn-RS"/>
        </w:rPr>
        <w:t>y 24</w:t>
      </w:r>
      <w:r w:rsidR="00111546" w:rsidRPr="00111546">
        <w:rPr>
          <w:vertAlign w:val="superscript"/>
          <w:lang w:val="sr-Latn-RS"/>
        </w:rPr>
        <w:t>th</w:t>
      </w:r>
      <w:r w:rsidR="00111546">
        <w:rPr>
          <w:lang w:val="sr-Latn-RS"/>
        </w:rPr>
        <w:t xml:space="preserve"> </w:t>
      </w:r>
      <w:r w:rsidR="009D1D3E" w:rsidRPr="00111546">
        <w:rPr>
          <w:lang w:val="en-GB"/>
        </w:rPr>
        <w:t>2024.</w:t>
      </w:r>
    </w:p>
    <w:p w14:paraId="5F78D218" w14:textId="77777777" w:rsidR="007C7166" w:rsidRPr="00111546" w:rsidRDefault="007C7166" w:rsidP="003A6F55">
      <w:pPr>
        <w:rPr>
          <w:lang w:val="en-GB"/>
        </w:rPr>
      </w:pPr>
    </w:p>
    <w:p w14:paraId="45F75E5E" w14:textId="7F9DB013" w:rsidR="00E842B5" w:rsidRDefault="003A6F55" w:rsidP="003A6F55">
      <w:pPr>
        <w:rPr>
          <w:lang w:val="en-GB"/>
        </w:rPr>
      </w:pPr>
      <w:r w:rsidRPr="00111546">
        <w:rPr>
          <w:lang w:val="en-GB"/>
        </w:rPr>
        <w:t xml:space="preserve">A visit to the location can be scheduled via email </w:t>
      </w:r>
      <w:hyperlink r:id="rId41" w:history="1">
        <w:r w:rsidR="00E842B5" w:rsidRPr="00111546">
          <w:rPr>
            <w:rStyle w:val="Hyperlink"/>
            <w:lang w:val="en-GB"/>
          </w:rPr>
          <w:t>tatjana.vojvodic@piu.rs</w:t>
        </w:r>
      </w:hyperlink>
    </w:p>
    <w:p w14:paraId="7CD37DED" w14:textId="7E2E768E" w:rsidR="002E6D75" w:rsidRPr="00DB4213" w:rsidRDefault="007775AA" w:rsidP="00BE460F">
      <w:pPr>
        <w:pStyle w:val="SectionVIHeader"/>
        <w:rPr>
          <w:lang w:val="en-GB"/>
        </w:rPr>
      </w:pPr>
      <w:r w:rsidRPr="00DB4213">
        <w:rPr>
          <w:lang w:val="en-GB"/>
        </w:rPr>
        <w:br w:type="page"/>
      </w:r>
      <w:bookmarkStart w:id="226" w:name="_Toc487703760"/>
      <w:bookmarkStart w:id="227" w:name="_Toc74908057"/>
      <w:bookmarkStart w:id="228" w:name="_Toc98440801"/>
      <w:r w:rsidR="00820C7C" w:rsidRPr="00DB4213">
        <w:rPr>
          <w:lang w:val="en-GB"/>
        </w:rPr>
        <w:lastRenderedPageBreak/>
        <w:t>3. General Technical Requirements</w:t>
      </w:r>
      <w:bookmarkEnd w:id="226"/>
      <w:bookmarkEnd w:id="227"/>
      <w:bookmarkEnd w:id="228"/>
    </w:p>
    <w:p w14:paraId="5892D76B" w14:textId="77777777" w:rsidR="007277E8" w:rsidRPr="00DB4213" w:rsidRDefault="007277E8" w:rsidP="007277E8">
      <w:pPr>
        <w:shd w:val="clear" w:color="auto" w:fill="FFFFFF"/>
        <w:tabs>
          <w:tab w:val="left" w:pos="360"/>
          <w:tab w:val="left" w:pos="720"/>
        </w:tabs>
        <w:spacing w:before="240" w:after="120"/>
        <w:jc w:val="both"/>
        <w:rPr>
          <w:b/>
          <w:bCs/>
          <w:sz w:val="28"/>
          <w:szCs w:val="28"/>
          <w:lang w:val="en-GB"/>
        </w:rPr>
      </w:pPr>
      <w:r w:rsidRPr="00DB4213">
        <w:rPr>
          <w:b/>
          <w:bCs/>
          <w:sz w:val="28"/>
          <w:szCs w:val="28"/>
          <w:lang w:val="en-GB"/>
        </w:rPr>
        <w:t>Introduction</w:t>
      </w:r>
    </w:p>
    <w:p w14:paraId="145F1A7C" w14:textId="77777777" w:rsidR="007277E8" w:rsidRPr="00DB4213" w:rsidRDefault="007277E8" w:rsidP="007277E8">
      <w:pPr>
        <w:shd w:val="clear" w:color="auto" w:fill="FFFFFF"/>
        <w:tabs>
          <w:tab w:val="left" w:pos="360"/>
          <w:tab w:val="left" w:pos="720"/>
        </w:tabs>
        <w:spacing w:before="240" w:after="120"/>
        <w:jc w:val="both"/>
        <w:rPr>
          <w:b/>
          <w:bCs/>
          <w:sz w:val="28"/>
          <w:szCs w:val="28"/>
          <w:lang w:val="en-GB"/>
        </w:rPr>
      </w:pPr>
      <w:r w:rsidRPr="00DB4213">
        <w:rPr>
          <w:lang w:val="en-GB"/>
        </w:rPr>
        <w:t xml:space="preserve">These General Technical Requirements should be read in conjunction with the bidding document </w:t>
      </w:r>
      <w:proofErr w:type="gramStart"/>
      <w:r w:rsidRPr="00DB4213">
        <w:rPr>
          <w:lang w:val="en-GB"/>
        </w:rPr>
        <w:t>in particular with</w:t>
      </w:r>
      <w:proofErr w:type="gramEnd"/>
      <w:r w:rsidRPr="00DB4213">
        <w:rPr>
          <w:lang w:val="en-GB"/>
        </w:rPr>
        <w:t xml:space="preserve"> the Technical Specifications.</w:t>
      </w:r>
    </w:p>
    <w:p w14:paraId="1F87CF21" w14:textId="49D435B6" w:rsidR="007277E8" w:rsidRDefault="007277E8" w:rsidP="007277E8">
      <w:pPr>
        <w:rPr>
          <w:lang w:val="en-GB"/>
        </w:rPr>
      </w:pPr>
      <w:r w:rsidRPr="00DB4213">
        <w:rPr>
          <w:lang w:val="en-GB"/>
        </w:rPr>
        <w:t xml:space="preserve">General technical requirement shall apply to whole items </w:t>
      </w:r>
      <w:r w:rsidR="00CB1C97">
        <w:rPr>
          <w:lang w:val="en-GB"/>
        </w:rPr>
        <w:t>stated in technical specifications</w:t>
      </w:r>
      <w:r w:rsidRPr="00DB4213">
        <w:rPr>
          <w:lang w:val="en-GB"/>
        </w:rPr>
        <w:t>.</w:t>
      </w:r>
    </w:p>
    <w:p w14:paraId="6D1D66CC" w14:textId="77777777" w:rsidR="00A203FD" w:rsidRPr="00DB4213" w:rsidRDefault="00A203FD" w:rsidP="007277E8">
      <w:pPr>
        <w:rPr>
          <w:lang w:val="en-GB"/>
        </w:rPr>
      </w:pPr>
    </w:p>
    <w:p w14:paraId="3821F4CA" w14:textId="77777777" w:rsidR="007277E8" w:rsidRPr="00DB4213" w:rsidRDefault="007277E8" w:rsidP="007277E8">
      <w:pPr>
        <w:jc w:val="both"/>
        <w:rPr>
          <w:lang w:val="en-GB"/>
        </w:rPr>
      </w:pPr>
      <w:r w:rsidRPr="00DB4213">
        <w:rPr>
          <w:lang w:val="en-GB"/>
        </w:rPr>
        <w:t>Should there be any conflict or inconsistency between the terms of these requirements and the technical specifications, technical specification shall prevail.</w:t>
      </w:r>
    </w:p>
    <w:p w14:paraId="09B8AE05" w14:textId="77777777" w:rsidR="007277E8" w:rsidRPr="00DB4213" w:rsidRDefault="007277E8" w:rsidP="007277E8">
      <w:pPr>
        <w:spacing w:beforeLines="60" w:before="144" w:afterLines="60" w:after="144"/>
        <w:jc w:val="both"/>
        <w:rPr>
          <w:bCs/>
          <w:iCs/>
          <w:lang w:val="en-GB"/>
        </w:rPr>
      </w:pPr>
      <w:r w:rsidRPr="00DB4213">
        <w:rPr>
          <w:bCs/>
          <w:iCs/>
          <w:lang w:val="en-GB"/>
        </w:rPr>
        <w:t xml:space="preserve">The Supplier shall be aware that supply, delivery, installation, </w:t>
      </w:r>
      <w:proofErr w:type="gramStart"/>
      <w:r w:rsidRPr="00DB4213">
        <w:rPr>
          <w:bCs/>
          <w:iCs/>
          <w:lang w:val="en-GB"/>
        </w:rPr>
        <w:t>integration</w:t>
      </w:r>
      <w:proofErr w:type="gramEnd"/>
      <w:r w:rsidRPr="00DB4213">
        <w:rPr>
          <w:bCs/>
          <w:iCs/>
          <w:lang w:val="en-GB"/>
        </w:rPr>
        <w:t xml:space="preserve">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0CF8B7FB" w14:textId="77777777" w:rsidR="007277E8" w:rsidRPr="00DB4213" w:rsidRDefault="007277E8" w:rsidP="007277E8">
      <w:pPr>
        <w:spacing w:beforeLines="60" w:before="144" w:afterLines="60" w:after="144"/>
        <w:jc w:val="both"/>
        <w:rPr>
          <w:bCs/>
          <w:iCs/>
          <w:lang w:val="en-GB"/>
        </w:rPr>
      </w:pPr>
      <w:r w:rsidRPr="00DB4213">
        <w:rPr>
          <w:bCs/>
          <w:iCs/>
          <w:lang w:val="en-GB"/>
        </w:rPr>
        <w:t xml:space="preserve">The accessories, parts and documentations used during delivery, installation, </w:t>
      </w:r>
      <w:proofErr w:type="gramStart"/>
      <w:r w:rsidRPr="00DB4213">
        <w:rPr>
          <w:bCs/>
          <w:iCs/>
          <w:lang w:val="en-GB"/>
        </w:rPr>
        <w:t>integration</w:t>
      </w:r>
      <w:proofErr w:type="gramEnd"/>
      <w:r w:rsidRPr="00DB4213">
        <w:rPr>
          <w:bCs/>
          <w:iCs/>
          <w:lang w:val="en-GB"/>
        </w:rPr>
        <w:t xml:space="preserve"> and customization before acceptance must therefore be anticipated and included in the offered price.  </w:t>
      </w:r>
    </w:p>
    <w:p w14:paraId="3CB6DA92" w14:textId="77777777" w:rsidR="00946466" w:rsidRPr="00DB4213" w:rsidRDefault="007277E8" w:rsidP="007277E8">
      <w:pPr>
        <w:jc w:val="both"/>
        <w:rPr>
          <w:lang w:val="en-GB"/>
        </w:rPr>
      </w:pPr>
      <w:r w:rsidRPr="00DB4213">
        <w:rPr>
          <w:lang w:val="en-GB"/>
        </w:rPr>
        <w:t xml:space="preserve">All specifications and details listed within the bid for each item are the minimum requirements and any higher specification cannot be incompatible with primary performance. </w:t>
      </w:r>
    </w:p>
    <w:p w14:paraId="4DEBEA54" w14:textId="77777777" w:rsidR="00946466" w:rsidRPr="00DB4213" w:rsidRDefault="00946466" w:rsidP="007277E8">
      <w:pPr>
        <w:jc w:val="both"/>
        <w:rPr>
          <w:lang w:val="en-GB"/>
        </w:rPr>
      </w:pPr>
    </w:p>
    <w:p w14:paraId="6E8989CE" w14:textId="79F2ABF2" w:rsidR="007277E8" w:rsidRPr="00DB4213" w:rsidRDefault="00222C1E" w:rsidP="007277E8">
      <w:pPr>
        <w:jc w:val="both"/>
        <w:rPr>
          <w:lang w:val="en-GB"/>
        </w:rPr>
      </w:pPr>
      <w:r w:rsidRPr="00DB4213">
        <w:rPr>
          <w:lang w:val="en-GB"/>
        </w:rPr>
        <w:t>Technical</w:t>
      </w:r>
      <w:r w:rsidR="00CB049A" w:rsidRPr="00DB4213">
        <w:rPr>
          <w:lang w:val="en-GB"/>
        </w:rPr>
        <w:t xml:space="preserve"> </w:t>
      </w:r>
      <w:r w:rsidRPr="00DB4213">
        <w:rPr>
          <w:lang w:val="en-GB"/>
        </w:rPr>
        <w:t>S</w:t>
      </w:r>
      <w:r w:rsidR="00CB049A" w:rsidRPr="00DB4213">
        <w:rPr>
          <w:lang w:val="en-GB"/>
        </w:rPr>
        <w:t xml:space="preserve">pecifications </w:t>
      </w:r>
      <w:r w:rsidR="00BD627D" w:rsidRPr="00DB4213">
        <w:rPr>
          <w:lang w:val="en-GB"/>
        </w:rPr>
        <w:t xml:space="preserve">of the </w:t>
      </w:r>
      <w:r w:rsidR="00CB049A" w:rsidRPr="00DB4213">
        <w:rPr>
          <w:lang w:val="en-GB"/>
        </w:rPr>
        <w:t xml:space="preserve">offered </w:t>
      </w:r>
      <w:r w:rsidR="00953A25" w:rsidRPr="00DB4213">
        <w:rPr>
          <w:lang w:val="en-GB"/>
        </w:rPr>
        <w:t>goods</w:t>
      </w:r>
      <w:r w:rsidR="00CB049A" w:rsidRPr="00DB4213">
        <w:rPr>
          <w:lang w:val="en-GB"/>
        </w:rPr>
        <w:t xml:space="preserve"> should be clearly identified in the supplier's offer and listed in the </w:t>
      </w:r>
      <w:r w:rsidR="000B3E23">
        <w:rPr>
          <w:lang w:val="en-GB"/>
        </w:rPr>
        <w:t>F</w:t>
      </w:r>
      <w:r w:rsidR="00CB049A" w:rsidRPr="00DB4213">
        <w:rPr>
          <w:lang w:val="en-GB"/>
        </w:rPr>
        <w:t>orm</w:t>
      </w:r>
      <w:r w:rsidR="000B3E23">
        <w:rPr>
          <w:lang w:val="en-GB"/>
        </w:rPr>
        <w:t xml:space="preserve"> </w:t>
      </w:r>
      <w:r w:rsidR="000B3E23" w:rsidRPr="004F6A9B">
        <w:rPr>
          <w:iCs/>
          <w:lang w:val="en-GB"/>
        </w:rPr>
        <w:t>Price Schedule</w:t>
      </w:r>
      <w:r w:rsidR="000B3E23" w:rsidRPr="008F5671">
        <w:rPr>
          <w:b/>
          <w:lang w:val="en-GB"/>
        </w:rPr>
        <w:t xml:space="preserve"> </w:t>
      </w:r>
      <w:r w:rsidR="000B3E23" w:rsidRPr="00EE3190">
        <w:rPr>
          <w:lang w:val="en-GB"/>
        </w:rPr>
        <w:t>with technical specification</w:t>
      </w:r>
      <w:r w:rsidR="00CB049A" w:rsidRPr="00DB4213">
        <w:rPr>
          <w:lang w:val="en-GB"/>
        </w:rPr>
        <w:t>.</w:t>
      </w:r>
      <w:r w:rsidR="003D0E6A" w:rsidRPr="00DB4213">
        <w:rPr>
          <w:lang w:val="en-GB"/>
        </w:rPr>
        <w:t xml:space="preserve"> </w:t>
      </w:r>
    </w:p>
    <w:p w14:paraId="2D789641" w14:textId="77777777" w:rsidR="00BB3520" w:rsidRPr="00DB4213" w:rsidRDefault="00BB3520" w:rsidP="007277E8">
      <w:pPr>
        <w:jc w:val="both"/>
        <w:rPr>
          <w:lang w:val="en-GB"/>
        </w:rPr>
      </w:pPr>
    </w:p>
    <w:p w14:paraId="0628FD2E" w14:textId="77777777" w:rsidR="003D0E6A" w:rsidRPr="00DB4213" w:rsidRDefault="007277E8" w:rsidP="007277E8">
      <w:pPr>
        <w:jc w:val="both"/>
        <w:rPr>
          <w:lang w:val="en-GB"/>
        </w:rPr>
      </w:pPr>
      <w:r w:rsidRPr="00DB4213">
        <w:rPr>
          <w:lang w:val="en-GB"/>
        </w:rPr>
        <w:t xml:space="preserve">All manufacturers’ technical literature supplied with the bid must match the Supplier's written specifications. </w:t>
      </w:r>
    </w:p>
    <w:p w14:paraId="7FC3C53E" w14:textId="77777777" w:rsidR="003D0E6A" w:rsidRPr="00DB4213" w:rsidRDefault="003D0E6A" w:rsidP="007277E8">
      <w:pPr>
        <w:jc w:val="both"/>
        <w:rPr>
          <w:lang w:val="en-GB"/>
        </w:rPr>
      </w:pPr>
    </w:p>
    <w:p w14:paraId="1472CAB8" w14:textId="77777777" w:rsidR="007277E8" w:rsidRPr="00DB4213" w:rsidRDefault="007277E8" w:rsidP="007277E8">
      <w:pPr>
        <w:jc w:val="both"/>
        <w:rPr>
          <w:lang w:val="en-GB"/>
        </w:rPr>
      </w:pPr>
      <w:r w:rsidRPr="00DB4213">
        <w:rPr>
          <w:lang w:val="en-GB"/>
        </w:rPr>
        <w:t xml:space="preserve">In the specifications offered, the supplier must clearly state the manufacturers name and the Country of origin for each item </w:t>
      </w:r>
      <w:r w:rsidR="00386147" w:rsidRPr="00DB4213">
        <w:rPr>
          <w:lang w:val="en-GB"/>
        </w:rPr>
        <w:t>offered</w:t>
      </w:r>
      <w:r w:rsidRPr="00DB4213">
        <w:rPr>
          <w:lang w:val="en-GB"/>
        </w:rPr>
        <w:t>.</w:t>
      </w:r>
    </w:p>
    <w:p w14:paraId="12D7BD9A" w14:textId="77777777" w:rsidR="00386147" w:rsidRPr="00DB4213" w:rsidRDefault="00386147" w:rsidP="007277E8">
      <w:pPr>
        <w:jc w:val="both"/>
        <w:rPr>
          <w:lang w:val="en-GB"/>
        </w:rPr>
      </w:pPr>
    </w:p>
    <w:p w14:paraId="79917EBB" w14:textId="77777777" w:rsidR="007277E8" w:rsidRPr="00DB4213" w:rsidRDefault="00291798" w:rsidP="007277E8">
      <w:pPr>
        <w:shd w:val="clear" w:color="auto" w:fill="FFFFFF"/>
        <w:tabs>
          <w:tab w:val="left" w:pos="360"/>
          <w:tab w:val="left" w:pos="720"/>
        </w:tabs>
        <w:spacing w:before="240" w:after="120"/>
        <w:jc w:val="both"/>
        <w:rPr>
          <w:b/>
          <w:bCs/>
          <w:sz w:val="28"/>
          <w:szCs w:val="28"/>
          <w:lang w:val="en-GB"/>
        </w:rPr>
      </w:pPr>
      <w:r w:rsidRPr="00DB4213">
        <w:rPr>
          <w:b/>
          <w:bCs/>
          <w:sz w:val="28"/>
          <w:szCs w:val="28"/>
          <w:lang w:val="en-GB"/>
        </w:rPr>
        <w:t>1</w:t>
      </w:r>
      <w:r w:rsidR="007277E8" w:rsidRPr="00DB4213">
        <w:rPr>
          <w:b/>
          <w:bCs/>
          <w:sz w:val="28"/>
          <w:szCs w:val="28"/>
          <w:lang w:val="en-GB"/>
        </w:rPr>
        <w:t>.</w:t>
      </w:r>
      <w:r w:rsidR="007277E8" w:rsidRPr="00DB4213">
        <w:rPr>
          <w:b/>
          <w:bCs/>
          <w:sz w:val="28"/>
          <w:szCs w:val="28"/>
          <w:lang w:val="en-GB"/>
        </w:rPr>
        <w:tab/>
        <w:t>Equivalency of Standards and Codes</w:t>
      </w:r>
    </w:p>
    <w:p w14:paraId="5DB7B834" w14:textId="77777777" w:rsidR="007277E8" w:rsidRPr="00DB4213" w:rsidRDefault="00291798" w:rsidP="00291798">
      <w:pPr>
        <w:widowControl w:val="0"/>
        <w:shd w:val="clear" w:color="auto" w:fill="FFFFFF"/>
        <w:tabs>
          <w:tab w:val="left" w:pos="432"/>
          <w:tab w:val="left" w:pos="720"/>
        </w:tabs>
        <w:autoSpaceDE w:val="0"/>
        <w:autoSpaceDN w:val="0"/>
        <w:adjustRightInd w:val="0"/>
        <w:spacing w:before="240" w:after="120"/>
        <w:ind w:left="432" w:hanging="432"/>
        <w:jc w:val="both"/>
        <w:rPr>
          <w:b/>
          <w:bCs/>
          <w:sz w:val="22"/>
          <w:szCs w:val="22"/>
          <w:lang w:val="en-GB"/>
        </w:rPr>
      </w:pPr>
      <w:r w:rsidRPr="00DB4213">
        <w:rPr>
          <w:b/>
          <w:lang w:val="en-GB"/>
        </w:rPr>
        <w:t>1.1.</w:t>
      </w:r>
      <w:r w:rsidRPr="00DB4213">
        <w:rPr>
          <w:lang w:val="en-GB"/>
        </w:rPr>
        <w:t xml:space="preserve"> </w:t>
      </w:r>
      <w:r w:rsidR="007277E8" w:rsidRPr="00DB4213">
        <w:rPr>
          <w:lang w:val="en-GB"/>
        </w:rPr>
        <w:t>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particular country or region, other authoritative standards that ensure substantial equivalence to the standards and codes specified will be acceptable</w:t>
      </w:r>
      <w:r w:rsidR="007277E8" w:rsidRPr="00DB4213">
        <w:rPr>
          <w:sz w:val="22"/>
          <w:szCs w:val="22"/>
          <w:lang w:val="en-GB"/>
        </w:rPr>
        <w:t>.</w:t>
      </w:r>
    </w:p>
    <w:p w14:paraId="04CF8450" w14:textId="2509F802" w:rsidR="00651E18" w:rsidRPr="00DB4213" w:rsidRDefault="00291798" w:rsidP="00291798">
      <w:pPr>
        <w:widowControl w:val="0"/>
        <w:shd w:val="clear" w:color="auto" w:fill="FFFFFF"/>
        <w:tabs>
          <w:tab w:val="left" w:pos="432"/>
          <w:tab w:val="left" w:pos="720"/>
        </w:tabs>
        <w:autoSpaceDE w:val="0"/>
        <w:autoSpaceDN w:val="0"/>
        <w:adjustRightInd w:val="0"/>
        <w:spacing w:before="115"/>
        <w:ind w:left="432" w:hanging="432"/>
        <w:jc w:val="both"/>
        <w:rPr>
          <w:b/>
          <w:bCs/>
          <w:lang w:val="en-GB"/>
        </w:rPr>
      </w:pPr>
      <w:r w:rsidRPr="00DB4213">
        <w:rPr>
          <w:b/>
          <w:lang w:val="en-GB"/>
        </w:rPr>
        <w:t>1.2.</w:t>
      </w:r>
      <w:r w:rsidRPr="00DB4213">
        <w:rPr>
          <w:lang w:val="en-GB"/>
        </w:rPr>
        <w:t xml:space="preserve"> </w:t>
      </w:r>
      <w:r w:rsidR="00AB3494" w:rsidRPr="00DB4213">
        <w:rPr>
          <w:lang w:val="en-GB"/>
        </w:rPr>
        <w:t xml:space="preserve">All plate </w:t>
      </w:r>
      <w:r w:rsidR="00AB3494" w:rsidRPr="00B011AA">
        <w:rPr>
          <w:lang w:val="en-GB"/>
        </w:rPr>
        <w:t>materials must have characteristics in accordance with the formaldehyde emission class E1</w:t>
      </w:r>
      <w:r w:rsidR="00861AE3" w:rsidRPr="00B011AA">
        <w:rPr>
          <w:lang w:val="en-GB"/>
        </w:rPr>
        <w:t>.</w:t>
      </w:r>
      <w:r w:rsidR="00861AE3" w:rsidRPr="00DB4213">
        <w:rPr>
          <w:lang w:val="en-GB"/>
        </w:rPr>
        <w:t xml:space="preserve"> </w:t>
      </w:r>
    </w:p>
    <w:p w14:paraId="2813A43E" w14:textId="77777777" w:rsidR="0025176D" w:rsidRDefault="0025176D" w:rsidP="00063653">
      <w:pPr>
        <w:pStyle w:val="BankNormal"/>
        <w:spacing w:after="200"/>
        <w:ind w:left="720"/>
        <w:jc w:val="both"/>
        <w:rPr>
          <w:lang w:val="en-GB"/>
        </w:rPr>
      </w:pPr>
    </w:p>
    <w:p w14:paraId="725366A2" w14:textId="77777777" w:rsidR="002F3CAB" w:rsidRPr="00DB4213" w:rsidRDefault="002F3CAB" w:rsidP="00063653">
      <w:pPr>
        <w:pStyle w:val="BankNormal"/>
        <w:spacing w:after="200"/>
        <w:ind w:left="720"/>
        <w:jc w:val="both"/>
        <w:rPr>
          <w:lang w:val="en-GB"/>
        </w:rPr>
      </w:pPr>
    </w:p>
    <w:p w14:paraId="14909453" w14:textId="77777777" w:rsidR="007277E8" w:rsidRPr="00DB4213" w:rsidRDefault="00110C92" w:rsidP="0025176D">
      <w:pPr>
        <w:widowControl w:val="0"/>
        <w:autoSpaceDE w:val="0"/>
        <w:autoSpaceDN w:val="0"/>
        <w:adjustRightInd w:val="0"/>
        <w:spacing w:before="240"/>
        <w:jc w:val="both"/>
        <w:rPr>
          <w:lang w:val="en-GB"/>
        </w:rPr>
      </w:pPr>
      <w:r w:rsidRPr="00DB4213">
        <w:rPr>
          <w:b/>
          <w:bCs/>
          <w:sz w:val="28"/>
          <w:szCs w:val="28"/>
          <w:lang w:val="en-GB"/>
        </w:rPr>
        <w:lastRenderedPageBreak/>
        <w:t>2</w:t>
      </w:r>
      <w:r w:rsidR="007277E8" w:rsidRPr="00DB4213">
        <w:rPr>
          <w:b/>
          <w:bCs/>
          <w:sz w:val="28"/>
          <w:szCs w:val="28"/>
          <w:lang w:val="en-GB"/>
        </w:rPr>
        <w:t>.</w:t>
      </w:r>
      <w:r w:rsidR="007277E8" w:rsidRPr="00DB4213">
        <w:rPr>
          <w:b/>
          <w:bCs/>
          <w:sz w:val="28"/>
          <w:szCs w:val="28"/>
          <w:lang w:val="en-GB"/>
        </w:rPr>
        <w:tab/>
        <w:t>Electrical Specifications</w:t>
      </w:r>
    </w:p>
    <w:p w14:paraId="0996F7AB" w14:textId="77777777" w:rsidR="007277E8" w:rsidRPr="00DB4213" w:rsidRDefault="00110C92" w:rsidP="00110C92">
      <w:pPr>
        <w:widowControl w:val="0"/>
        <w:shd w:val="clear" w:color="auto" w:fill="FFFFFF"/>
        <w:tabs>
          <w:tab w:val="left" w:pos="360"/>
          <w:tab w:val="left" w:pos="720"/>
        </w:tabs>
        <w:autoSpaceDE w:val="0"/>
        <w:autoSpaceDN w:val="0"/>
        <w:adjustRightInd w:val="0"/>
        <w:spacing w:before="240" w:after="120"/>
        <w:ind w:left="450" w:hanging="450"/>
        <w:jc w:val="both"/>
        <w:rPr>
          <w:lang w:val="en-GB"/>
        </w:rPr>
      </w:pPr>
      <w:r w:rsidRPr="00DB4213">
        <w:rPr>
          <w:b/>
          <w:lang w:val="en-GB"/>
        </w:rPr>
        <w:t>2.1.</w:t>
      </w:r>
      <w:r w:rsidRPr="00DB4213">
        <w:rPr>
          <w:lang w:val="en-GB"/>
        </w:rPr>
        <w:t xml:space="preserve"> </w:t>
      </w:r>
      <w:r w:rsidR="007277E8" w:rsidRPr="00DB4213">
        <w:rPr>
          <w:lang w:val="en-GB"/>
        </w:rPr>
        <w:t>Electrical power supply shall meet the following requirements. All equipment must have internal or integrated power supplies.</w:t>
      </w:r>
    </w:p>
    <w:p w14:paraId="7FA8017B" w14:textId="77777777" w:rsidR="007277E8" w:rsidRPr="00DB4213" w:rsidRDefault="00110C92" w:rsidP="00110C92">
      <w:pPr>
        <w:widowControl w:val="0"/>
        <w:shd w:val="clear" w:color="auto" w:fill="FFFFFF"/>
        <w:tabs>
          <w:tab w:val="left" w:pos="720"/>
        </w:tabs>
        <w:autoSpaceDE w:val="0"/>
        <w:autoSpaceDN w:val="0"/>
        <w:adjustRightInd w:val="0"/>
        <w:spacing w:before="115"/>
        <w:ind w:left="450" w:hanging="450"/>
        <w:jc w:val="both"/>
        <w:rPr>
          <w:lang w:val="en-GB"/>
        </w:rPr>
      </w:pPr>
      <w:r w:rsidRPr="00DB4213">
        <w:rPr>
          <w:b/>
          <w:lang w:val="en-GB"/>
        </w:rPr>
        <w:t>2.2.</w:t>
      </w:r>
      <w:r w:rsidRPr="00DB4213">
        <w:rPr>
          <w:lang w:val="en-GB"/>
        </w:rPr>
        <w:t xml:space="preserve">  </w:t>
      </w:r>
      <w:r w:rsidR="007277E8" w:rsidRPr="00DB4213">
        <w:rPr>
          <w:lang w:val="en-GB"/>
        </w:rPr>
        <w:t>Single Phase 220V RMS AC ± 10% 50 Hz ± 5% with earth</w:t>
      </w:r>
      <w:r w:rsidR="00BC2B50" w:rsidRPr="00DB4213">
        <w:rPr>
          <w:lang w:val="en-GB"/>
        </w:rPr>
        <w:t>ing</w:t>
      </w:r>
      <w:r w:rsidR="007277E8" w:rsidRPr="00DB4213">
        <w:rPr>
          <w:lang w:val="en-GB"/>
        </w:rPr>
        <w:t>.</w:t>
      </w:r>
    </w:p>
    <w:p w14:paraId="6B4DCBE2" w14:textId="77777777" w:rsidR="007277E8" w:rsidRPr="00DB4213" w:rsidRDefault="00110C92" w:rsidP="00110C92">
      <w:pPr>
        <w:widowControl w:val="0"/>
        <w:shd w:val="clear" w:color="auto" w:fill="FFFFFF"/>
        <w:tabs>
          <w:tab w:val="left" w:pos="720"/>
        </w:tabs>
        <w:autoSpaceDE w:val="0"/>
        <w:autoSpaceDN w:val="0"/>
        <w:adjustRightInd w:val="0"/>
        <w:spacing w:before="115"/>
        <w:ind w:left="450" w:hanging="450"/>
        <w:jc w:val="both"/>
        <w:rPr>
          <w:lang w:val="en-GB"/>
        </w:rPr>
      </w:pPr>
      <w:r w:rsidRPr="00DB4213">
        <w:rPr>
          <w:b/>
          <w:lang w:val="en-GB"/>
        </w:rPr>
        <w:t>2.3.</w:t>
      </w:r>
      <w:r w:rsidRPr="00DB4213">
        <w:rPr>
          <w:lang w:val="en-GB"/>
        </w:rPr>
        <w:t xml:space="preserve"> </w:t>
      </w:r>
      <w:r w:rsidR="007277E8" w:rsidRPr="00DB4213">
        <w:rPr>
          <w:lang w:val="en-GB"/>
        </w:rPr>
        <w:t>Three Phase 380V RMS AC ± 10% 50Hz ± 5% with earth</w:t>
      </w:r>
      <w:r w:rsidR="00BC2B50" w:rsidRPr="00DB4213">
        <w:rPr>
          <w:lang w:val="en-GB"/>
        </w:rPr>
        <w:t>ing</w:t>
      </w:r>
      <w:r w:rsidR="007277E8" w:rsidRPr="00DB4213">
        <w:rPr>
          <w:lang w:val="en-GB"/>
        </w:rPr>
        <w:t>.</w:t>
      </w:r>
    </w:p>
    <w:p w14:paraId="22939537" w14:textId="77777777" w:rsidR="007277E8" w:rsidRPr="00DB4213" w:rsidRDefault="00110C92" w:rsidP="00110C92">
      <w:pPr>
        <w:widowControl w:val="0"/>
        <w:shd w:val="clear" w:color="auto" w:fill="FFFFFF"/>
        <w:tabs>
          <w:tab w:val="left" w:pos="720"/>
        </w:tabs>
        <w:autoSpaceDE w:val="0"/>
        <w:autoSpaceDN w:val="0"/>
        <w:adjustRightInd w:val="0"/>
        <w:spacing w:before="115"/>
        <w:ind w:left="450" w:hanging="450"/>
        <w:jc w:val="both"/>
        <w:rPr>
          <w:lang w:val="en-GB"/>
        </w:rPr>
      </w:pPr>
      <w:r w:rsidRPr="00DB4213">
        <w:rPr>
          <w:b/>
          <w:lang w:val="en-GB"/>
        </w:rPr>
        <w:t>2.4.</w:t>
      </w:r>
      <w:r w:rsidRPr="00DB4213">
        <w:rPr>
          <w:lang w:val="en-GB"/>
        </w:rPr>
        <w:t xml:space="preserve"> </w:t>
      </w:r>
      <w:r w:rsidR="007277E8" w:rsidRPr="00DB4213">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12D0190E" w14:textId="77777777" w:rsidR="007277E8" w:rsidRPr="00DB4213" w:rsidRDefault="00793373" w:rsidP="007277E8">
      <w:pPr>
        <w:shd w:val="clear" w:color="auto" w:fill="FFFFFF"/>
        <w:tabs>
          <w:tab w:val="left" w:pos="360"/>
          <w:tab w:val="left" w:pos="720"/>
        </w:tabs>
        <w:spacing w:before="240" w:after="120"/>
        <w:jc w:val="both"/>
        <w:rPr>
          <w:b/>
          <w:bCs/>
          <w:sz w:val="28"/>
          <w:szCs w:val="28"/>
          <w:lang w:val="en-GB"/>
        </w:rPr>
      </w:pPr>
      <w:r w:rsidRPr="00DB4213">
        <w:rPr>
          <w:b/>
          <w:bCs/>
          <w:sz w:val="28"/>
          <w:szCs w:val="28"/>
          <w:lang w:val="en-GB"/>
        </w:rPr>
        <w:t>3</w:t>
      </w:r>
      <w:r w:rsidR="007277E8" w:rsidRPr="00DB4213">
        <w:rPr>
          <w:b/>
          <w:bCs/>
          <w:sz w:val="28"/>
          <w:szCs w:val="28"/>
          <w:lang w:val="en-GB"/>
        </w:rPr>
        <w:t>. Supplier’s Risks during installation</w:t>
      </w:r>
    </w:p>
    <w:p w14:paraId="545DD8CB" w14:textId="77777777" w:rsidR="007277E8" w:rsidRPr="00DB4213" w:rsidRDefault="007277E8" w:rsidP="007277E8">
      <w:pPr>
        <w:jc w:val="both"/>
        <w:rPr>
          <w:bCs/>
          <w:iCs/>
          <w:lang w:val="en-GB"/>
        </w:rPr>
      </w:pPr>
      <w:r w:rsidRPr="00DB4213">
        <w:rPr>
          <w:bCs/>
          <w:iCs/>
          <w:lang w:val="en-GB"/>
        </w:rPr>
        <w:t>The Supplier must provide necessary measures to prevent any damage during any/all delivery and installation stages.</w:t>
      </w:r>
    </w:p>
    <w:p w14:paraId="2F52D21E" w14:textId="77777777" w:rsidR="00347419" w:rsidRPr="00DB4213" w:rsidRDefault="00347419" w:rsidP="007277E8">
      <w:pPr>
        <w:jc w:val="both"/>
        <w:rPr>
          <w:bCs/>
          <w:iCs/>
          <w:lang w:val="en-GB"/>
        </w:rPr>
      </w:pPr>
    </w:p>
    <w:p w14:paraId="175391BB" w14:textId="41CC5887" w:rsidR="007277E8" w:rsidRPr="00DB4213" w:rsidRDefault="00793373" w:rsidP="007277E8">
      <w:pPr>
        <w:jc w:val="both"/>
        <w:rPr>
          <w:bCs/>
          <w:iCs/>
          <w:lang w:val="en-GB"/>
        </w:rPr>
      </w:pPr>
      <w:r w:rsidRPr="00DB4213">
        <w:rPr>
          <w:bCs/>
          <w:iCs/>
          <w:lang w:val="en-GB"/>
        </w:rPr>
        <w:t>3</w:t>
      </w:r>
      <w:r w:rsidR="00110C92" w:rsidRPr="00DB4213">
        <w:rPr>
          <w:bCs/>
          <w:iCs/>
          <w:lang w:val="en-GB"/>
        </w:rPr>
        <w:t>.1.</w:t>
      </w:r>
      <w:r w:rsidR="00722B87" w:rsidRPr="00DB4213">
        <w:rPr>
          <w:bCs/>
          <w:iCs/>
          <w:lang w:val="en-GB"/>
        </w:rPr>
        <w:t xml:space="preserve"> </w:t>
      </w:r>
      <w:r w:rsidR="007277E8" w:rsidRPr="00DB4213">
        <w:rPr>
          <w:bCs/>
          <w:iCs/>
          <w:lang w:val="en-GB"/>
        </w:rPr>
        <w:t>From the time of arrival of the equipment at the delivery address</w:t>
      </w:r>
      <w:r w:rsidR="00397705" w:rsidRPr="00DB4213">
        <w:rPr>
          <w:bCs/>
          <w:iCs/>
          <w:lang w:val="en-GB"/>
        </w:rPr>
        <w:t>,</w:t>
      </w:r>
      <w:r w:rsidR="007277E8" w:rsidRPr="00DB4213">
        <w:rPr>
          <w:bCs/>
          <w:iCs/>
          <w:lang w:val="en-GB"/>
        </w:rPr>
        <w:t xml:space="preserve"> through all stages of its subsequent installation until the </w:t>
      </w:r>
      <w:r w:rsidR="00397705" w:rsidRPr="00DB4213">
        <w:rPr>
          <w:bCs/>
          <w:iCs/>
          <w:lang w:val="en-GB"/>
        </w:rPr>
        <w:t xml:space="preserve">authorized representative of the </w:t>
      </w:r>
      <w:r w:rsidR="00C6278B">
        <w:rPr>
          <w:bCs/>
          <w:iCs/>
          <w:lang w:val="en-GB"/>
        </w:rPr>
        <w:t>Contracting authority</w:t>
      </w:r>
      <w:r w:rsidR="00397705" w:rsidRPr="00DB4213">
        <w:rPr>
          <w:bCs/>
          <w:iCs/>
          <w:lang w:val="en-GB"/>
        </w:rPr>
        <w:t xml:space="preserve"> or the project implementation unit</w:t>
      </w:r>
      <w:r w:rsidR="007277E8" w:rsidRPr="00DB4213">
        <w:rPr>
          <w:bCs/>
          <w:iCs/>
          <w:lang w:val="en-GB"/>
        </w:rPr>
        <w:t xml:space="preserve"> has </w:t>
      </w:r>
      <w:r w:rsidR="00ED7D05" w:rsidRPr="00DB4213">
        <w:rPr>
          <w:bCs/>
          <w:iCs/>
          <w:lang w:val="en-GB"/>
        </w:rPr>
        <w:t>signed</w:t>
      </w:r>
      <w:r w:rsidR="007277E8" w:rsidRPr="00DB4213">
        <w:rPr>
          <w:bCs/>
          <w:iCs/>
          <w:lang w:val="en-GB"/>
        </w:rPr>
        <w:t xml:space="preserve"> </w:t>
      </w:r>
      <w:r w:rsidR="00ED7D05" w:rsidRPr="00DB4213">
        <w:rPr>
          <w:bCs/>
          <w:iCs/>
          <w:lang w:val="en-GB"/>
        </w:rPr>
        <w:t>the</w:t>
      </w:r>
      <w:r w:rsidR="007277E8" w:rsidRPr="00DB4213">
        <w:rPr>
          <w:bCs/>
          <w:iCs/>
          <w:lang w:val="en-GB"/>
        </w:rPr>
        <w:t xml:space="preserve"> Certificate or Minutes of </w:t>
      </w:r>
      <w:r w:rsidR="00397705" w:rsidRPr="00DB4213">
        <w:rPr>
          <w:bCs/>
          <w:iCs/>
          <w:lang w:val="en-GB"/>
        </w:rPr>
        <w:t xml:space="preserve">handover and Certificate of </w:t>
      </w:r>
      <w:r w:rsidR="007277E8" w:rsidRPr="00DB4213">
        <w:rPr>
          <w:bCs/>
          <w:iCs/>
          <w:lang w:val="en-GB"/>
        </w:rPr>
        <w:t>Acceptance, the following are the Supplier’s risks:</w:t>
      </w:r>
    </w:p>
    <w:p w14:paraId="7C0A7BB0" w14:textId="77777777" w:rsidR="007277E8" w:rsidRPr="00DB4213" w:rsidRDefault="007277E8" w:rsidP="005C6892">
      <w:pPr>
        <w:numPr>
          <w:ilvl w:val="0"/>
          <w:numId w:val="122"/>
        </w:numPr>
        <w:spacing w:before="120" w:after="120"/>
        <w:jc w:val="both"/>
        <w:rPr>
          <w:bCs/>
          <w:iCs/>
          <w:lang w:val="en-GB"/>
        </w:rPr>
      </w:pPr>
      <w:r w:rsidRPr="00DB4213">
        <w:rPr>
          <w:bCs/>
          <w:iCs/>
          <w:lang w:val="en-GB"/>
        </w:rPr>
        <w:t xml:space="preserve">The risk of personal injury, death, or loss of or damage to property which are due to negligence, breach of statutory duty, use or occupation of the site </w:t>
      </w:r>
      <w:r w:rsidR="00991E72" w:rsidRPr="00DB4213">
        <w:rPr>
          <w:bCs/>
          <w:iCs/>
          <w:lang w:val="en-GB"/>
        </w:rPr>
        <w:t>for purposes of</w:t>
      </w:r>
      <w:r w:rsidRPr="00DB4213">
        <w:rPr>
          <w:bCs/>
          <w:iCs/>
          <w:lang w:val="en-GB"/>
        </w:rPr>
        <w:t xml:space="preserve"> the installation works, </w:t>
      </w:r>
      <w:r w:rsidR="00991E72" w:rsidRPr="00DB4213">
        <w:rPr>
          <w:bCs/>
          <w:iCs/>
          <w:lang w:val="en-GB"/>
        </w:rPr>
        <w:t>as well as the consequences of</w:t>
      </w:r>
      <w:r w:rsidRPr="00DB4213">
        <w:rPr>
          <w:bCs/>
          <w:iCs/>
          <w:lang w:val="en-GB"/>
        </w:rPr>
        <w:t xml:space="preserve"> installation works.</w:t>
      </w:r>
    </w:p>
    <w:p w14:paraId="3937F717" w14:textId="77777777" w:rsidR="007277E8" w:rsidRPr="00DB4213" w:rsidRDefault="007277E8" w:rsidP="005C6892">
      <w:pPr>
        <w:numPr>
          <w:ilvl w:val="0"/>
          <w:numId w:val="122"/>
        </w:numPr>
        <w:spacing w:before="120" w:after="120"/>
        <w:jc w:val="both"/>
        <w:rPr>
          <w:bCs/>
          <w:iCs/>
          <w:lang w:val="en-GB"/>
        </w:rPr>
      </w:pPr>
      <w:r w:rsidRPr="00DB4213">
        <w:rPr>
          <w:bCs/>
          <w:iCs/>
          <w:lang w:val="en-GB"/>
        </w:rPr>
        <w:t xml:space="preserve">The risk of damage </w:t>
      </w:r>
      <w:r w:rsidR="009748EE" w:rsidRPr="00DB4213">
        <w:rPr>
          <w:bCs/>
          <w:iCs/>
          <w:lang w:val="en-GB"/>
        </w:rPr>
        <w:t xml:space="preserve">related </w:t>
      </w:r>
      <w:r w:rsidRPr="00DB4213">
        <w:rPr>
          <w:bCs/>
          <w:iCs/>
          <w:lang w:val="en-GB"/>
        </w:rPr>
        <w:t xml:space="preserve">to the installation works. </w:t>
      </w:r>
    </w:p>
    <w:p w14:paraId="330EF36A" w14:textId="77777777" w:rsidR="007277E8" w:rsidRPr="00DB4213" w:rsidRDefault="007277E8" w:rsidP="005C6892">
      <w:pPr>
        <w:numPr>
          <w:ilvl w:val="0"/>
          <w:numId w:val="122"/>
        </w:numPr>
        <w:spacing w:before="120" w:after="120"/>
        <w:jc w:val="both"/>
        <w:rPr>
          <w:bCs/>
          <w:iCs/>
          <w:lang w:val="en-GB"/>
        </w:rPr>
      </w:pPr>
      <w:r w:rsidRPr="00DB4213">
        <w:rPr>
          <w:bCs/>
          <w:iCs/>
          <w:lang w:val="en-GB"/>
        </w:rPr>
        <w:t xml:space="preserve">If </w:t>
      </w:r>
      <w:r w:rsidR="00C640F0" w:rsidRPr="00DB4213">
        <w:rPr>
          <w:bCs/>
          <w:iCs/>
          <w:lang w:val="en-GB"/>
        </w:rPr>
        <w:t xml:space="preserve">the abovementioned </w:t>
      </w:r>
      <w:r w:rsidRPr="00DB4213">
        <w:rPr>
          <w:bCs/>
          <w:iCs/>
          <w:lang w:val="en-GB"/>
        </w:rPr>
        <w:t>damage occurs it must be rectified in an appropriate way by the Supplier</w:t>
      </w:r>
      <w:r w:rsidR="00C640F0" w:rsidRPr="00DB4213">
        <w:rPr>
          <w:bCs/>
          <w:iCs/>
          <w:lang w:val="en-GB"/>
        </w:rPr>
        <w:t xml:space="preserve"> at his own expense</w:t>
      </w:r>
      <w:r w:rsidRPr="00DB4213">
        <w:rPr>
          <w:bCs/>
          <w:iCs/>
          <w:lang w:val="en-GB"/>
        </w:rPr>
        <w:t>.</w:t>
      </w:r>
      <w:r w:rsidR="00C640F0" w:rsidRPr="00DB4213">
        <w:rPr>
          <w:bCs/>
          <w:iCs/>
          <w:lang w:val="en-GB"/>
        </w:rPr>
        <w:t xml:space="preserve"> </w:t>
      </w:r>
      <w:r w:rsidRPr="00DB4213">
        <w:rPr>
          <w:bCs/>
          <w:iCs/>
          <w:lang w:val="en-GB"/>
        </w:rPr>
        <w:t xml:space="preserve"> </w:t>
      </w:r>
    </w:p>
    <w:p w14:paraId="5F9CFCFA" w14:textId="77777777" w:rsidR="00347419" w:rsidRPr="00DB4213" w:rsidRDefault="00347419" w:rsidP="00347419">
      <w:pPr>
        <w:spacing w:before="120" w:after="120"/>
        <w:ind w:left="737"/>
        <w:jc w:val="both"/>
        <w:rPr>
          <w:bCs/>
          <w:iCs/>
          <w:highlight w:val="cyan"/>
          <w:lang w:val="en-GB"/>
        </w:rPr>
      </w:pPr>
    </w:p>
    <w:p w14:paraId="24A1EA00" w14:textId="77777777" w:rsidR="007277E8" w:rsidRPr="00DB4213" w:rsidRDefault="00793373" w:rsidP="007277E8">
      <w:pPr>
        <w:jc w:val="both"/>
        <w:rPr>
          <w:bCs/>
          <w:iCs/>
          <w:lang w:val="en-GB"/>
        </w:rPr>
      </w:pPr>
      <w:r w:rsidRPr="00DB4213">
        <w:rPr>
          <w:bCs/>
          <w:iCs/>
          <w:lang w:val="en-GB"/>
        </w:rPr>
        <w:t>3</w:t>
      </w:r>
      <w:r w:rsidR="00110C92" w:rsidRPr="00DB4213">
        <w:rPr>
          <w:bCs/>
          <w:iCs/>
          <w:lang w:val="en-GB"/>
        </w:rPr>
        <w:t xml:space="preserve">.2. </w:t>
      </w:r>
      <w:r w:rsidR="007277E8" w:rsidRPr="00DB4213">
        <w:rPr>
          <w:bCs/>
          <w:iCs/>
          <w:lang w:val="en-GB"/>
        </w:rPr>
        <w:t>Supplier must keep the work site clean and safe against fire and/or other haz</w:t>
      </w:r>
      <w:r w:rsidR="00FF4308" w:rsidRPr="00DB4213">
        <w:rPr>
          <w:bCs/>
          <w:iCs/>
          <w:lang w:val="en-GB"/>
        </w:rPr>
        <w:t>ards during any/all delivery,</w:t>
      </w:r>
      <w:r w:rsidR="007277E8" w:rsidRPr="00DB4213">
        <w:rPr>
          <w:bCs/>
          <w:iCs/>
          <w:lang w:val="en-GB"/>
        </w:rPr>
        <w:t xml:space="preserve"> </w:t>
      </w:r>
      <w:proofErr w:type="gramStart"/>
      <w:r w:rsidR="007277E8" w:rsidRPr="00DB4213">
        <w:rPr>
          <w:bCs/>
          <w:iCs/>
          <w:lang w:val="en-GB"/>
        </w:rPr>
        <w:t>installation</w:t>
      </w:r>
      <w:proofErr w:type="gramEnd"/>
      <w:r w:rsidR="00FF4308" w:rsidRPr="00DB4213">
        <w:rPr>
          <w:bCs/>
          <w:iCs/>
          <w:lang w:val="en-GB"/>
        </w:rPr>
        <w:t xml:space="preserve"> and mounting</w:t>
      </w:r>
      <w:r w:rsidR="007277E8" w:rsidRPr="00DB4213">
        <w:rPr>
          <w:bCs/>
          <w:iCs/>
          <w:lang w:val="en-GB"/>
        </w:rPr>
        <w:t xml:space="preserve"> stage(s)</w:t>
      </w:r>
      <w:r w:rsidR="0087652B" w:rsidRPr="00DB4213">
        <w:rPr>
          <w:bCs/>
          <w:iCs/>
          <w:lang w:val="en-GB"/>
        </w:rPr>
        <w:t xml:space="preserve"> of the equipment</w:t>
      </w:r>
      <w:r w:rsidR="007277E8" w:rsidRPr="00DB4213">
        <w:rPr>
          <w:bCs/>
          <w:iCs/>
          <w:lang w:val="en-GB"/>
        </w:rPr>
        <w:t xml:space="preserve"> until formal acceptance.</w:t>
      </w:r>
    </w:p>
    <w:p w14:paraId="729ABA0B" w14:textId="77777777" w:rsidR="007277E8" w:rsidRPr="00DB4213" w:rsidRDefault="007277E8" w:rsidP="007277E8">
      <w:pPr>
        <w:pStyle w:val="ListParagraph"/>
        <w:ind w:left="0"/>
        <w:jc w:val="both"/>
        <w:rPr>
          <w:lang w:val="en-GB"/>
        </w:rPr>
      </w:pPr>
    </w:p>
    <w:p w14:paraId="34E0331B" w14:textId="77777777" w:rsidR="007277E8" w:rsidRPr="00DB4213" w:rsidRDefault="00793373" w:rsidP="007277E8">
      <w:pPr>
        <w:pStyle w:val="ListParagraph"/>
        <w:ind w:left="0"/>
        <w:jc w:val="both"/>
        <w:rPr>
          <w:bCs/>
          <w:iCs/>
          <w:lang w:val="en-GB"/>
        </w:rPr>
      </w:pPr>
      <w:r w:rsidRPr="00DB4213">
        <w:rPr>
          <w:bCs/>
          <w:iCs/>
          <w:lang w:val="en-GB"/>
        </w:rPr>
        <w:t>3</w:t>
      </w:r>
      <w:r w:rsidR="00110C92" w:rsidRPr="00DB4213">
        <w:rPr>
          <w:bCs/>
          <w:iCs/>
          <w:lang w:val="en-GB"/>
        </w:rPr>
        <w:t xml:space="preserve">.3 </w:t>
      </w:r>
      <w:r w:rsidR="007277E8" w:rsidRPr="00DB4213">
        <w:rPr>
          <w:bCs/>
          <w:iCs/>
          <w:lang w:val="en-GB"/>
        </w:rPr>
        <w:t xml:space="preserve">The supplier will be responsible for </w:t>
      </w:r>
      <w:r w:rsidR="003F63CF" w:rsidRPr="00DB4213">
        <w:rPr>
          <w:bCs/>
          <w:iCs/>
          <w:lang w:val="en-GB"/>
        </w:rPr>
        <w:t xml:space="preserve">warning on </w:t>
      </w:r>
      <w:r w:rsidR="007277E8" w:rsidRPr="00DB4213">
        <w:rPr>
          <w:bCs/>
          <w:iCs/>
          <w:lang w:val="en-GB"/>
        </w:rPr>
        <w:t xml:space="preserve">any Health </w:t>
      </w:r>
      <w:r w:rsidR="00BC2B50" w:rsidRPr="00DB4213">
        <w:rPr>
          <w:bCs/>
          <w:iCs/>
          <w:lang w:val="en-GB"/>
        </w:rPr>
        <w:t>and</w:t>
      </w:r>
      <w:r w:rsidR="007277E8" w:rsidRPr="00DB4213">
        <w:rPr>
          <w:bCs/>
          <w:iCs/>
          <w:lang w:val="en-GB"/>
        </w:rPr>
        <w:t xml:space="preserve"> Safety risks associated with equipment provided and o</w:t>
      </w:r>
      <w:r w:rsidR="00F07046" w:rsidRPr="00DB4213">
        <w:rPr>
          <w:bCs/>
          <w:iCs/>
          <w:lang w:val="en-GB"/>
        </w:rPr>
        <w:t>n</w:t>
      </w:r>
      <w:r w:rsidR="007277E8" w:rsidRPr="00DB4213">
        <w:rPr>
          <w:bCs/>
          <w:iCs/>
          <w:lang w:val="en-GB"/>
        </w:rPr>
        <w:t xml:space="preserve"> suitable protective measures.</w:t>
      </w:r>
    </w:p>
    <w:p w14:paraId="18155712" w14:textId="77777777" w:rsidR="0059001E" w:rsidRPr="00DB4213" w:rsidRDefault="0059001E" w:rsidP="007277E8">
      <w:pPr>
        <w:pStyle w:val="ListParagraph"/>
        <w:ind w:left="0"/>
        <w:jc w:val="both"/>
        <w:rPr>
          <w:bCs/>
          <w:iCs/>
          <w:lang w:val="en-GB"/>
        </w:rPr>
      </w:pPr>
    </w:p>
    <w:p w14:paraId="05BA133A" w14:textId="77777777" w:rsidR="0059001E" w:rsidRPr="00DB4213" w:rsidRDefault="0059001E" w:rsidP="007277E8">
      <w:pPr>
        <w:pStyle w:val="ListParagraph"/>
        <w:ind w:left="0"/>
        <w:jc w:val="both"/>
        <w:rPr>
          <w:bCs/>
          <w:iCs/>
          <w:lang w:val="en-GB"/>
        </w:rPr>
      </w:pPr>
    </w:p>
    <w:p w14:paraId="6B5681F3" w14:textId="77777777" w:rsidR="00347419" w:rsidRPr="00DB4213" w:rsidRDefault="00347419" w:rsidP="007277E8">
      <w:pPr>
        <w:pStyle w:val="ListParagraph"/>
        <w:ind w:left="0"/>
        <w:jc w:val="both"/>
        <w:rPr>
          <w:bCs/>
          <w:iCs/>
          <w:lang w:val="en-GB"/>
        </w:rPr>
      </w:pPr>
    </w:p>
    <w:p w14:paraId="70C42DA0" w14:textId="77777777" w:rsidR="007277E8" w:rsidRPr="00DB4213" w:rsidRDefault="00026027" w:rsidP="007277E8">
      <w:pPr>
        <w:pStyle w:val="ListParagraph"/>
        <w:ind w:left="0"/>
        <w:jc w:val="both"/>
        <w:rPr>
          <w:bCs/>
          <w:iCs/>
          <w:lang w:val="en-GB"/>
        </w:rPr>
      </w:pPr>
      <w:r w:rsidRPr="00DB4213">
        <w:rPr>
          <w:b/>
          <w:bCs/>
          <w:iCs/>
          <w:lang w:val="en-GB"/>
        </w:rPr>
        <w:t>4</w:t>
      </w:r>
      <w:r w:rsidR="007277E8" w:rsidRPr="00DB4213">
        <w:rPr>
          <w:b/>
          <w:bCs/>
          <w:iCs/>
          <w:lang w:val="en-GB"/>
        </w:rPr>
        <w:t>.</w:t>
      </w:r>
      <w:r w:rsidR="007277E8" w:rsidRPr="00DB4213">
        <w:rPr>
          <w:bCs/>
          <w:iCs/>
          <w:lang w:val="en-GB"/>
        </w:rPr>
        <w:t xml:space="preserve"> </w:t>
      </w:r>
      <w:r w:rsidR="007277E8" w:rsidRPr="00DB4213">
        <w:rPr>
          <w:b/>
          <w:bCs/>
          <w:sz w:val="28"/>
          <w:szCs w:val="28"/>
          <w:lang w:val="en-GB"/>
        </w:rPr>
        <w:t>Start-up/ basic training</w:t>
      </w:r>
    </w:p>
    <w:p w14:paraId="31175820" w14:textId="59C03728" w:rsidR="00AB7CEF" w:rsidRPr="00DB4213" w:rsidRDefault="00026027" w:rsidP="00106F78">
      <w:pPr>
        <w:spacing w:before="240"/>
        <w:ind w:left="360" w:hanging="360"/>
        <w:jc w:val="both"/>
        <w:rPr>
          <w:lang w:val="en-GB"/>
        </w:rPr>
      </w:pPr>
      <w:r w:rsidRPr="00DB4213">
        <w:rPr>
          <w:b/>
          <w:bCs/>
          <w:iCs/>
          <w:lang w:val="en-GB"/>
        </w:rPr>
        <w:t>4</w:t>
      </w:r>
      <w:r w:rsidR="00C8716B" w:rsidRPr="00DB4213">
        <w:rPr>
          <w:b/>
          <w:bCs/>
          <w:iCs/>
          <w:lang w:val="en-GB"/>
        </w:rPr>
        <w:t>.1</w:t>
      </w:r>
      <w:r w:rsidR="00C8716B" w:rsidRPr="00DB4213">
        <w:rPr>
          <w:bCs/>
          <w:iCs/>
          <w:lang w:val="en-GB"/>
        </w:rPr>
        <w:tab/>
        <w:t xml:space="preserve">General, </w:t>
      </w:r>
      <w:r w:rsidR="007277E8" w:rsidRPr="00DB4213">
        <w:rPr>
          <w:bCs/>
          <w:iCs/>
          <w:lang w:val="en-GB"/>
        </w:rPr>
        <w:t xml:space="preserve">start-up training is foreseen </w:t>
      </w:r>
      <w:r w:rsidR="007277E8" w:rsidRPr="00DB4213">
        <w:rPr>
          <w:lang w:val="en-GB"/>
        </w:rPr>
        <w:t xml:space="preserve">for all </w:t>
      </w:r>
      <w:r w:rsidR="00C8716B" w:rsidRPr="00DB4213">
        <w:rPr>
          <w:lang w:val="en-GB"/>
        </w:rPr>
        <w:t xml:space="preserve">delivered </w:t>
      </w:r>
      <w:r w:rsidR="007277E8" w:rsidRPr="00DB4213">
        <w:rPr>
          <w:lang w:val="en-GB"/>
        </w:rPr>
        <w:t>equipment</w:t>
      </w:r>
      <w:r w:rsidR="00C8716B" w:rsidRPr="00DB4213">
        <w:rPr>
          <w:lang w:val="en-GB"/>
        </w:rPr>
        <w:t xml:space="preserve">. </w:t>
      </w:r>
      <w:r w:rsidR="00AB7CEF" w:rsidRPr="00DB4213">
        <w:rPr>
          <w:lang w:val="en-GB"/>
        </w:rPr>
        <w:t xml:space="preserve">Training is organized for end users, i.e. employees appointed by end user, after the installation and testing of the equipment </w:t>
      </w:r>
      <w:r w:rsidR="00AB7CEF" w:rsidRPr="00DB4213">
        <w:rPr>
          <w:lang w:val="en-GB"/>
        </w:rPr>
        <w:lastRenderedPageBreak/>
        <w:t xml:space="preserve">for all basic functions of the delivered equipment. </w:t>
      </w:r>
      <w:r w:rsidR="00EA290E">
        <w:rPr>
          <w:lang w:val="en-GB"/>
        </w:rPr>
        <w:t>I</w:t>
      </w:r>
      <w:r w:rsidR="00EA290E" w:rsidRPr="00DC4295">
        <w:rPr>
          <w:lang w:val="en-GB"/>
        </w:rPr>
        <w:t>nstallation</w:t>
      </w:r>
      <w:r w:rsidR="00EA290E">
        <w:rPr>
          <w:lang w:val="en-GB"/>
        </w:rPr>
        <w:t xml:space="preserve"> should take place immediately after delivery of equipment, unless if not otherwise agreed with end-user.</w:t>
      </w:r>
    </w:p>
    <w:p w14:paraId="679C86FC" w14:textId="0F3D78A3" w:rsidR="007277E8" w:rsidRPr="00DB4213" w:rsidRDefault="00026027" w:rsidP="00106F78">
      <w:pPr>
        <w:ind w:left="360" w:hanging="360"/>
        <w:jc w:val="both"/>
        <w:rPr>
          <w:lang w:val="en-GB"/>
        </w:rPr>
      </w:pPr>
      <w:r w:rsidRPr="00DB4213">
        <w:rPr>
          <w:b/>
          <w:lang w:val="en-GB"/>
        </w:rPr>
        <w:t>4</w:t>
      </w:r>
      <w:r w:rsidR="007277E8" w:rsidRPr="00DB4213">
        <w:rPr>
          <w:b/>
          <w:lang w:val="en-GB"/>
        </w:rPr>
        <w:t>.2</w:t>
      </w:r>
      <w:r w:rsidR="007277E8" w:rsidRPr="00DB4213">
        <w:rPr>
          <w:lang w:val="en-GB"/>
        </w:rPr>
        <w:tab/>
        <w:t xml:space="preserve">For all items the Supplier (authorised/certified representative) shall demonstrate, to the satisfaction of the Beneficiaries and </w:t>
      </w:r>
      <w:r w:rsidR="00C6278B">
        <w:rPr>
          <w:lang w:val="en-GB"/>
        </w:rPr>
        <w:t>Contracting authority</w:t>
      </w:r>
      <w:r w:rsidR="007277E8" w:rsidRPr="00DB4213">
        <w:rPr>
          <w:lang w:val="en-GB"/>
        </w:rPr>
        <w:t xml:space="preserve"> as part of the Acceptance procedure, sufficient demonstration-bas</w:t>
      </w:r>
      <w:r w:rsidR="00EA70DD" w:rsidRPr="00DB4213">
        <w:rPr>
          <w:lang w:val="en-GB"/>
        </w:rPr>
        <w:t>ed</w:t>
      </w:r>
      <w:r w:rsidR="007277E8" w:rsidRPr="00DB4213">
        <w:rPr>
          <w:lang w:val="en-GB"/>
        </w:rPr>
        <w:t xml:space="preserve"> training to ensure that equipment can be operated effectively, safely and </w:t>
      </w:r>
      <w:r w:rsidR="0087493D" w:rsidRPr="00DB4213">
        <w:rPr>
          <w:lang w:val="en-GB"/>
        </w:rPr>
        <w:t xml:space="preserve">shall </w:t>
      </w:r>
      <w:r w:rsidR="00EA70DD" w:rsidRPr="00DB4213">
        <w:rPr>
          <w:lang w:val="en-GB"/>
        </w:rPr>
        <w:t xml:space="preserve">explain the </w:t>
      </w:r>
      <w:r w:rsidR="007277E8" w:rsidRPr="00DB4213">
        <w:rPr>
          <w:lang w:val="en-GB"/>
        </w:rPr>
        <w:t>maintenance needs. This demonstration-bas</w:t>
      </w:r>
      <w:r w:rsidR="00BC2B50" w:rsidRPr="00DB4213">
        <w:rPr>
          <w:lang w:val="en-GB"/>
        </w:rPr>
        <w:t>ed</w:t>
      </w:r>
      <w:r w:rsidR="007277E8" w:rsidRPr="00DB4213">
        <w:rPr>
          <w:lang w:val="en-GB"/>
        </w:rPr>
        <w:t xml:space="preserve"> training shall be provided </w:t>
      </w:r>
      <w:r w:rsidR="00B64282" w:rsidRPr="00DB4213">
        <w:rPr>
          <w:lang w:val="en-GB"/>
        </w:rPr>
        <w:t>in accordance with sub-section Related Services and Delivery Schedule</w:t>
      </w:r>
      <w:r w:rsidR="007277E8" w:rsidRPr="00DB4213">
        <w:rPr>
          <w:lang w:val="en-GB"/>
        </w:rPr>
        <w:t>.</w:t>
      </w:r>
    </w:p>
    <w:p w14:paraId="7AF356B2" w14:textId="77777777" w:rsidR="005036E4" w:rsidRPr="00DB4213" w:rsidRDefault="00026027" w:rsidP="00106F78">
      <w:pPr>
        <w:ind w:left="360" w:hanging="360"/>
        <w:jc w:val="both"/>
        <w:rPr>
          <w:lang w:val="en-GB"/>
        </w:rPr>
      </w:pPr>
      <w:r w:rsidRPr="00DB4213">
        <w:rPr>
          <w:b/>
          <w:lang w:val="en-GB"/>
        </w:rPr>
        <w:t>4.</w:t>
      </w:r>
      <w:r w:rsidR="007277E8" w:rsidRPr="00DB4213">
        <w:rPr>
          <w:b/>
          <w:lang w:val="en-GB"/>
        </w:rPr>
        <w:t>3</w:t>
      </w:r>
      <w:r w:rsidR="007277E8" w:rsidRPr="00DB4213">
        <w:rPr>
          <w:lang w:val="en-GB"/>
        </w:rPr>
        <w:tab/>
        <w:t>User-oriented documentation should be in Serbian</w:t>
      </w:r>
      <w:r w:rsidR="005036E4" w:rsidRPr="00DB4213">
        <w:rPr>
          <w:lang w:val="en-GB"/>
        </w:rPr>
        <w:t xml:space="preserve"> language</w:t>
      </w:r>
      <w:r w:rsidR="007277E8" w:rsidRPr="00DB4213">
        <w:rPr>
          <w:lang w:val="en-GB"/>
        </w:rPr>
        <w:t>.</w:t>
      </w:r>
      <w:r w:rsidR="005036E4" w:rsidRPr="00DB4213">
        <w:rPr>
          <w:lang w:val="en-GB"/>
        </w:rPr>
        <w:t xml:space="preserve"> If the documentation is intended for the user in another language, it needs to be translated into Serbian.</w:t>
      </w:r>
      <w:r w:rsidR="007277E8" w:rsidRPr="00DB4213">
        <w:rPr>
          <w:lang w:val="en-GB"/>
        </w:rPr>
        <w:t xml:space="preserve"> </w:t>
      </w:r>
      <w:r w:rsidR="005036E4" w:rsidRPr="00DB4213">
        <w:rPr>
          <w:lang w:val="en-GB"/>
        </w:rPr>
        <w:t xml:space="preserve">Equipment that requires instructions for use must be accompanied by appropriate documentation (user manual). User manuals are intended for everyday use. </w:t>
      </w:r>
    </w:p>
    <w:p w14:paraId="6451F31B" w14:textId="77777777" w:rsidR="007277E8" w:rsidRPr="00DB4213" w:rsidRDefault="00026027" w:rsidP="00106F78">
      <w:pPr>
        <w:ind w:left="360" w:hanging="360"/>
        <w:jc w:val="both"/>
        <w:rPr>
          <w:lang w:val="en-GB"/>
        </w:rPr>
      </w:pPr>
      <w:r w:rsidRPr="00DB4213">
        <w:rPr>
          <w:b/>
          <w:lang w:val="en-GB"/>
        </w:rPr>
        <w:t>4</w:t>
      </w:r>
      <w:r w:rsidR="007277E8" w:rsidRPr="00DB4213">
        <w:rPr>
          <w:b/>
          <w:lang w:val="en-GB"/>
        </w:rPr>
        <w:t>.4</w:t>
      </w:r>
      <w:r w:rsidR="007277E8" w:rsidRPr="00DB4213">
        <w:rPr>
          <w:lang w:val="en-GB"/>
        </w:rPr>
        <w:t xml:space="preserve"> All activi</w:t>
      </w:r>
      <w:r w:rsidR="00E967A0" w:rsidRPr="00DB4213">
        <w:rPr>
          <w:lang w:val="en-GB"/>
        </w:rPr>
        <w:t>ties related to the installation</w:t>
      </w:r>
      <w:r w:rsidR="007277E8" w:rsidRPr="00DB4213">
        <w:rPr>
          <w:lang w:val="en-GB"/>
        </w:rPr>
        <w:t xml:space="preserve"> and maintenance services shall be performed by the authorised/certified representative. </w:t>
      </w:r>
    </w:p>
    <w:p w14:paraId="36E84A2C" w14:textId="77777777" w:rsidR="007277E8" w:rsidRPr="00DB4213" w:rsidRDefault="00862E41" w:rsidP="007277E8">
      <w:pPr>
        <w:shd w:val="clear" w:color="auto" w:fill="FFFFFF"/>
        <w:tabs>
          <w:tab w:val="left" w:pos="360"/>
          <w:tab w:val="left" w:pos="720"/>
        </w:tabs>
        <w:spacing w:before="240" w:after="120"/>
        <w:jc w:val="both"/>
        <w:rPr>
          <w:lang w:val="en-GB"/>
        </w:rPr>
      </w:pPr>
      <w:r w:rsidRPr="00DB4213">
        <w:rPr>
          <w:b/>
          <w:bCs/>
          <w:sz w:val="28"/>
          <w:szCs w:val="28"/>
          <w:lang w:val="en-GB"/>
        </w:rPr>
        <w:t>5</w:t>
      </w:r>
      <w:r w:rsidR="007277E8" w:rsidRPr="00DB4213">
        <w:rPr>
          <w:b/>
          <w:bCs/>
          <w:sz w:val="28"/>
          <w:szCs w:val="28"/>
          <w:lang w:val="en-GB"/>
        </w:rPr>
        <w:t>. Spare Parts &amp; Accessories &amp; Consumables</w:t>
      </w:r>
    </w:p>
    <w:p w14:paraId="08723B07" w14:textId="77777777" w:rsidR="007277E8" w:rsidRPr="00DB4213" w:rsidRDefault="00862E41" w:rsidP="00862E41">
      <w:pPr>
        <w:pStyle w:val="ListParagraph"/>
        <w:widowControl w:val="0"/>
        <w:shd w:val="clear" w:color="auto" w:fill="FFFFFF"/>
        <w:tabs>
          <w:tab w:val="left" w:pos="432"/>
          <w:tab w:val="left" w:pos="720"/>
        </w:tabs>
        <w:autoSpaceDE w:val="0"/>
        <w:autoSpaceDN w:val="0"/>
        <w:adjustRightInd w:val="0"/>
        <w:spacing w:before="115"/>
        <w:ind w:left="360" w:hanging="360"/>
        <w:jc w:val="both"/>
        <w:rPr>
          <w:lang w:val="en-GB"/>
        </w:rPr>
      </w:pPr>
      <w:r w:rsidRPr="00DB4213">
        <w:rPr>
          <w:b/>
          <w:lang w:val="en-GB"/>
        </w:rPr>
        <w:t>5.1</w:t>
      </w:r>
      <w:r w:rsidRPr="00DB4213">
        <w:rPr>
          <w:lang w:val="en-GB"/>
        </w:rPr>
        <w:t xml:space="preserve"> </w:t>
      </w:r>
      <w:r w:rsidR="007277E8" w:rsidRPr="00DB4213">
        <w:rPr>
          <w:lang w:val="en-GB"/>
        </w:rPr>
        <w:t>The successful Suppliers will be required to guarantee availability of the</w:t>
      </w:r>
      <w:r w:rsidR="00FB01C1" w:rsidRPr="00DB4213">
        <w:rPr>
          <w:lang w:val="en-GB"/>
        </w:rPr>
        <w:t xml:space="preserve"> </w:t>
      </w:r>
      <w:r w:rsidR="007277E8" w:rsidRPr="00DB4213">
        <w:rPr>
          <w:lang w:val="en-GB"/>
        </w:rPr>
        <w:t xml:space="preserve">spare parts during the warranty period </w:t>
      </w:r>
      <w:r w:rsidR="007177B4" w:rsidRPr="00DB4213">
        <w:rPr>
          <w:lang w:val="en-GB"/>
        </w:rPr>
        <w:t xml:space="preserve">and according to technical specification </w:t>
      </w:r>
      <w:r w:rsidR="00132EB3" w:rsidRPr="00DB4213">
        <w:rPr>
          <w:lang w:val="en-GB"/>
        </w:rPr>
        <w:t>requirement</w:t>
      </w:r>
      <w:r w:rsidR="007277E8" w:rsidRPr="00DB4213">
        <w:rPr>
          <w:lang w:val="en-GB"/>
        </w:rPr>
        <w:t>.</w:t>
      </w:r>
    </w:p>
    <w:p w14:paraId="214F2222" w14:textId="2D8F4E3E" w:rsidR="007277E8" w:rsidRPr="00DB4213" w:rsidRDefault="00862E41" w:rsidP="00862E41">
      <w:pPr>
        <w:pStyle w:val="ListParagraph"/>
        <w:widowControl w:val="0"/>
        <w:shd w:val="clear" w:color="auto" w:fill="FFFFFF"/>
        <w:tabs>
          <w:tab w:val="left" w:pos="432"/>
          <w:tab w:val="left" w:pos="720"/>
        </w:tabs>
        <w:autoSpaceDE w:val="0"/>
        <w:autoSpaceDN w:val="0"/>
        <w:adjustRightInd w:val="0"/>
        <w:spacing w:before="115"/>
        <w:ind w:left="360" w:hanging="360"/>
        <w:jc w:val="both"/>
        <w:rPr>
          <w:lang w:val="en-GB"/>
        </w:rPr>
      </w:pPr>
      <w:r w:rsidRPr="00DB4213">
        <w:rPr>
          <w:b/>
          <w:lang w:val="en-GB"/>
        </w:rPr>
        <w:t>5.2</w:t>
      </w:r>
      <w:r w:rsidRPr="00DB4213">
        <w:rPr>
          <w:lang w:val="en-GB"/>
        </w:rPr>
        <w:t xml:space="preserve"> </w:t>
      </w:r>
      <w:r w:rsidR="002552FF" w:rsidRPr="00DB4213">
        <w:rPr>
          <w:lang w:val="en-GB"/>
        </w:rPr>
        <w:t>Supplier/Manufac</w:t>
      </w:r>
      <w:r w:rsidR="00FE363C" w:rsidRPr="00DB4213">
        <w:rPr>
          <w:lang w:val="en-GB"/>
        </w:rPr>
        <w:t>t</w:t>
      </w:r>
      <w:r w:rsidR="002552FF" w:rsidRPr="00DB4213">
        <w:rPr>
          <w:lang w:val="en-GB"/>
        </w:rPr>
        <w:t>urer</w:t>
      </w:r>
      <w:r w:rsidR="007277E8" w:rsidRPr="00DB4213">
        <w:rPr>
          <w:lang w:val="en-GB"/>
        </w:rPr>
        <w:t xml:space="preserve"> </w:t>
      </w:r>
      <w:r w:rsidR="008D210F" w:rsidRPr="00DB4213">
        <w:rPr>
          <w:lang w:val="en-GB"/>
        </w:rPr>
        <w:t>is</w:t>
      </w:r>
      <w:r w:rsidR="007277E8" w:rsidRPr="00DB4213">
        <w:rPr>
          <w:lang w:val="en-GB"/>
        </w:rPr>
        <w:t xml:space="preserve"> required to maintain a satisfactory level of spare parts/accessories/consumables stock</w:t>
      </w:r>
      <w:r w:rsidR="00EA290E">
        <w:rPr>
          <w:lang w:val="en-GB"/>
        </w:rPr>
        <w:t>.</w:t>
      </w:r>
      <w:r w:rsidR="007277E8" w:rsidRPr="00DB4213">
        <w:rPr>
          <w:lang w:val="en-GB"/>
        </w:rPr>
        <w:t xml:space="preserve"> </w:t>
      </w:r>
    </w:p>
    <w:p w14:paraId="73DD3ABB" w14:textId="77777777" w:rsidR="007277E8" w:rsidRPr="00DB4213" w:rsidRDefault="00AE4A29" w:rsidP="007277E8">
      <w:pPr>
        <w:shd w:val="clear" w:color="auto" w:fill="FFFFFF"/>
        <w:tabs>
          <w:tab w:val="left" w:pos="360"/>
          <w:tab w:val="left" w:pos="720"/>
        </w:tabs>
        <w:spacing w:before="240" w:after="120"/>
        <w:jc w:val="both"/>
        <w:rPr>
          <w:b/>
          <w:bCs/>
          <w:sz w:val="28"/>
          <w:szCs w:val="28"/>
          <w:lang w:val="en-GB"/>
        </w:rPr>
      </w:pPr>
      <w:r w:rsidRPr="00DB4213">
        <w:rPr>
          <w:b/>
          <w:bCs/>
          <w:sz w:val="28"/>
          <w:szCs w:val="28"/>
          <w:lang w:val="en-GB"/>
        </w:rPr>
        <w:t>6</w:t>
      </w:r>
      <w:r w:rsidR="007277E8" w:rsidRPr="00DB4213">
        <w:rPr>
          <w:b/>
          <w:bCs/>
          <w:sz w:val="28"/>
          <w:szCs w:val="28"/>
          <w:lang w:val="en-GB"/>
        </w:rPr>
        <w:t>. Installation</w:t>
      </w:r>
    </w:p>
    <w:p w14:paraId="0923039C" w14:textId="77777777" w:rsidR="007277E8" w:rsidRPr="00DB4213" w:rsidRDefault="00AE4A29" w:rsidP="00AE4A29">
      <w:pPr>
        <w:pStyle w:val="ListParagraph"/>
        <w:widowControl w:val="0"/>
        <w:tabs>
          <w:tab w:val="left" w:pos="432"/>
          <w:tab w:val="left" w:pos="720"/>
        </w:tabs>
        <w:autoSpaceDE w:val="0"/>
        <w:autoSpaceDN w:val="0"/>
        <w:adjustRightInd w:val="0"/>
        <w:spacing w:before="240" w:after="120"/>
        <w:ind w:left="360" w:hanging="360"/>
        <w:jc w:val="both"/>
        <w:rPr>
          <w:lang w:val="en-GB"/>
        </w:rPr>
      </w:pPr>
      <w:r w:rsidRPr="00DB4213">
        <w:rPr>
          <w:b/>
          <w:lang w:val="en-GB"/>
        </w:rPr>
        <w:t>6.1</w:t>
      </w:r>
      <w:r w:rsidRPr="00DB4213">
        <w:rPr>
          <w:lang w:val="en-GB"/>
        </w:rPr>
        <w:t xml:space="preserve"> </w:t>
      </w:r>
      <w:r w:rsidR="007277E8" w:rsidRPr="00DB4213">
        <w:rPr>
          <w:lang w:val="en-GB"/>
        </w:rPr>
        <w:t xml:space="preserve">Installation means delivery to site, unpacking and assembly, testing, certification, initial setup of an item and all its components and other accessories </w:t>
      </w:r>
      <w:proofErr w:type="gramStart"/>
      <w:r w:rsidR="007277E8" w:rsidRPr="00DB4213">
        <w:rPr>
          <w:lang w:val="en-GB"/>
        </w:rPr>
        <w:t>so as to</w:t>
      </w:r>
      <w:proofErr w:type="gramEnd"/>
      <w:r w:rsidR="007277E8" w:rsidRPr="00DB4213">
        <w:rPr>
          <w:lang w:val="en-GB"/>
        </w:rPr>
        <w:t xml:space="preserve"> be a complete and viable set/cell/system. </w:t>
      </w:r>
    </w:p>
    <w:p w14:paraId="1F4E2BE6" w14:textId="77777777" w:rsidR="007277E8" w:rsidRPr="00DB4213" w:rsidRDefault="00AE4A29" w:rsidP="00AE4A29">
      <w:pPr>
        <w:pStyle w:val="ListParagraph"/>
        <w:widowControl w:val="0"/>
        <w:tabs>
          <w:tab w:val="left" w:pos="432"/>
          <w:tab w:val="left" w:pos="720"/>
        </w:tabs>
        <w:autoSpaceDE w:val="0"/>
        <w:autoSpaceDN w:val="0"/>
        <w:adjustRightInd w:val="0"/>
        <w:spacing w:before="115"/>
        <w:ind w:left="360" w:hanging="360"/>
        <w:jc w:val="both"/>
        <w:rPr>
          <w:lang w:val="en-GB"/>
        </w:rPr>
      </w:pPr>
      <w:r w:rsidRPr="00DB4213">
        <w:rPr>
          <w:b/>
          <w:lang w:val="en-GB"/>
        </w:rPr>
        <w:t>6.2</w:t>
      </w:r>
      <w:r w:rsidRPr="00DB4213">
        <w:rPr>
          <w:lang w:val="en-GB"/>
        </w:rPr>
        <w:t xml:space="preserve"> </w:t>
      </w:r>
      <w:r w:rsidR="007277E8" w:rsidRPr="00DB4213">
        <w:rPr>
          <w:lang w:val="en-GB"/>
        </w:rPr>
        <w:t xml:space="preserve">Testing should be conducted in accordance with </w:t>
      </w:r>
      <w:r w:rsidR="003D242A" w:rsidRPr="00DB4213">
        <w:rPr>
          <w:lang w:val="en-GB"/>
        </w:rPr>
        <w:t>factory instructions if any,</w:t>
      </w:r>
      <w:r w:rsidR="007277E8" w:rsidRPr="00DB4213">
        <w:rPr>
          <w:lang w:val="en-GB"/>
        </w:rPr>
        <w:t xml:space="preserve"> and should include but not to be limited to:</w:t>
      </w:r>
    </w:p>
    <w:p w14:paraId="14F6E130" w14:textId="77777777" w:rsidR="007277E8" w:rsidRPr="00DB4213" w:rsidRDefault="007277E8" w:rsidP="00DF3C31">
      <w:pPr>
        <w:widowControl w:val="0"/>
        <w:numPr>
          <w:ilvl w:val="0"/>
          <w:numId w:val="123"/>
        </w:numPr>
        <w:shd w:val="clear" w:color="auto" w:fill="FFFFFF"/>
        <w:tabs>
          <w:tab w:val="left" w:pos="360"/>
          <w:tab w:val="left" w:pos="720"/>
        </w:tabs>
        <w:autoSpaceDE w:val="0"/>
        <w:autoSpaceDN w:val="0"/>
        <w:adjustRightInd w:val="0"/>
        <w:spacing w:before="38"/>
        <w:ind w:left="432" w:hanging="360"/>
        <w:rPr>
          <w:lang w:val="en-GB"/>
        </w:rPr>
      </w:pPr>
      <w:r w:rsidRPr="00DB4213">
        <w:rPr>
          <w:lang w:val="en-GB"/>
        </w:rPr>
        <w:t>operation for all electrical tools and devices</w:t>
      </w:r>
    </w:p>
    <w:p w14:paraId="5E299E9D" w14:textId="77777777" w:rsidR="007277E8" w:rsidRPr="00DB4213" w:rsidRDefault="007277E8" w:rsidP="00DF3C31">
      <w:pPr>
        <w:widowControl w:val="0"/>
        <w:numPr>
          <w:ilvl w:val="0"/>
          <w:numId w:val="123"/>
        </w:numPr>
        <w:shd w:val="clear" w:color="auto" w:fill="FFFFFF"/>
        <w:tabs>
          <w:tab w:val="left" w:pos="360"/>
          <w:tab w:val="left" w:pos="720"/>
        </w:tabs>
        <w:autoSpaceDE w:val="0"/>
        <w:autoSpaceDN w:val="0"/>
        <w:adjustRightInd w:val="0"/>
        <w:spacing w:before="38"/>
        <w:ind w:left="432" w:hanging="360"/>
        <w:rPr>
          <w:lang w:val="en-GB"/>
        </w:rPr>
      </w:pPr>
      <w:r w:rsidRPr="00DB4213">
        <w:rPr>
          <w:lang w:val="en-GB"/>
        </w:rPr>
        <w:t>accuracy in measurements for all measurement and diagnostic tools</w:t>
      </w:r>
    </w:p>
    <w:p w14:paraId="7DB6E55E" w14:textId="77777777" w:rsidR="007277E8" w:rsidRPr="00DB4213" w:rsidRDefault="00AE4A29" w:rsidP="00AE4A29">
      <w:pPr>
        <w:pStyle w:val="ListParagraph"/>
        <w:widowControl w:val="0"/>
        <w:shd w:val="clear" w:color="auto" w:fill="FFFFFF"/>
        <w:tabs>
          <w:tab w:val="left" w:pos="432"/>
          <w:tab w:val="left" w:pos="720"/>
        </w:tabs>
        <w:autoSpaceDE w:val="0"/>
        <w:autoSpaceDN w:val="0"/>
        <w:adjustRightInd w:val="0"/>
        <w:spacing w:before="115"/>
        <w:ind w:left="360" w:hanging="360"/>
        <w:jc w:val="both"/>
        <w:rPr>
          <w:lang w:val="en-GB"/>
        </w:rPr>
      </w:pPr>
      <w:r w:rsidRPr="00DB4213">
        <w:rPr>
          <w:b/>
          <w:lang w:val="en-GB"/>
        </w:rPr>
        <w:t>6.3</w:t>
      </w:r>
      <w:r w:rsidRPr="00DB4213">
        <w:rPr>
          <w:lang w:val="en-GB"/>
        </w:rPr>
        <w:t xml:space="preserve"> </w:t>
      </w:r>
      <w:r w:rsidR="007277E8" w:rsidRPr="00DB4213">
        <w:rPr>
          <w:lang w:val="en-GB"/>
        </w:rPr>
        <w:t>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specifications.</w:t>
      </w:r>
    </w:p>
    <w:p w14:paraId="6C8A3C69" w14:textId="77777777" w:rsidR="007277E8" w:rsidRPr="00DB4213" w:rsidRDefault="00AE4A29" w:rsidP="00AE4A29">
      <w:pPr>
        <w:pStyle w:val="ListParagraph"/>
        <w:widowControl w:val="0"/>
        <w:shd w:val="clear" w:color="auto" w:fill="FFFFFF"/>
        <w:tabs>
          <w:tab w:val="left" w:pos="432"/>
          <w:tab w:val="left" w:pos="720"/>
        </w:tabs>
        <w:autoSpaceDE w:val="0"/>
        <w:autoSpaceDN w:val="0"/>
        <w:adjustRightInd w:val="0"/>
        <w:spacing w:before="115"/>
        <w:ind w:left="360" w:hanging="360"/>
        <w:jc w:val="both"/>
        <w:rPr>
          <w:lang w:val="en-GB"/>
        </w:rPr>
      </w:pPr>
      <w:r w:rsidRPr="00DB4213">
        <w:rPr>
          <w:b/>
          <w:lang w:val="en-GB"/>
        </w:rPr>
        <w:t>6.4</w:t>
      </w:r>
      <w:r w:rsidRPr="00DB4213">
        <w:rPr>
          <w:lang w:val="en-GB"/>
        </w:rPr>
        <w:t xml:space="preserve"> </w:t>
      </w:r>
      <w:r w:rsidR="00862E41" w:rsidRPr="00DB4213">
        <w:rPr>
          <w:lang w:val="en-GB"/>
        </w:rPr>
        <w:t>Delivered equipment and i</w:t>
      </w:r>
      <w:r w:rsidR="007277E8" w:rsidRPr="00DB4213">
        <w:rPr>
          <w:lang w:val="en-GB"/>
        </w:rPr>
        <w:t>nstallation is required</w:t>
      </w:r>
      <w:r w:rsidR="00862E41" w:rsidRPr="00DB4213">
        <w:rPr>
          <w:lang w:val="en-GB"/>
        </w:rPr>
        <w:t xml:space="preserve"> to be</w:t>
      </w:r>
      <w:r w:rsidR="007277E8" w:rsidRPr="00DB4213">
        <w:rPr>
          <w:lang w:val="en-GB"/>
        </w:rPr>
        <w:t xml:space="preserve"> in line with the Technical Specification.</w:t>
      </w:r>
    </w:p>
    <w:p w14:paraId="0E3C6C54" w14:textId="77777777" w:rsidR="00DF0205" w:rsidRPr="00DB4213" w:rsidRDefault="00DF0205" w:rsidP="00AE4A29">
      <w:pPr>
        <w:pStyle w:val="ListParagraph"/>
        <w:widowControl w:val="0"/>
        <w:shd w:val="clear" w:color="auto" w:fill="FFFFFF"/>
        <w:tabs>
          <w:tab w:val="left" w:pos="432"/>
          <w:tab w:val="left" w:pos="720"/>
        </w:tabs>
        <w:autoSpaceDE w:val="0"/>
        <w:autoSpaceDN w:val="0"/>
        <w:adjustRightInd w:val="0"/>
        <w:spacing w:before="115"/>
        <w:ind w:left="360" w:hanging="360"/>
        <w:jc w:val="both"/>
        <w:rPr>
          <w:lang w:val="en-GB"/>
        </w:rPr>
      </w:pPr>
    </w:p>
    <w:p w14:paraId="7E8D1A8E" w14:textId="77777777" w:rsidR="007775AA" w:rsidRPr="000B3E23" w:rsidRDefault="007775AA" w:rsidP="000B3E23">
      <w:pPr>
        <w:widowControl w:val="0"/>
        <w:shd w:val="clear" w:color="auto" w:fill="FFFFFF"/>
        <w:tabs>
          <w:tab w:val="left" w:pos="432"/>
          <w:tab w:val="left" w:pos="720"/>
        </w:tabs>
        <w:autoSpaceDE w:val="0"/>
        <w:autoSpaceDN w:val="0"/>
        <w:adjustRightInd w:val="0"/>
        <w:spacing w:before="115"/>
        <w:jc w:val="both"/>
        <w:rPr>
          <w:lang w:val="en-GB"/>
        </w:rPr>
      </w:pPr>
      <w:bookmarkStart w:id="229" w:name="_Toc438266930"/>
      <w:bookmarkStart w:id="230" w:name="_Toc438267904"/>
      <w:bookmarkStart w:id="231" w:name="_Toc438366671"/>
    </w:p>
    <w:p w14:paraId="0640A3C3" w14:textId="77777777" w:rsidR="00711BCA" w:rsidRPr="00DB4213" w:rsidRDefault="00711BCA" w:rsidP="007775AA">
      <w:pPr>
        <w:rPr>
          <w:lang w:val="en-GB"/>
        </w:rPr>
        <w:sectPr w:rsidR="00711BCA" w:rsidRPr="00DB4213" w:rsidSect="00ED4FCF">
          <w:headerReference w:type="first" r:id="rId42"/>
          <w:pgSz w:w="12240" w:h="15840" w:code="1"/>
          <w:pgMar w:top="1412" w:right="1440" w:bottom="1411" w:left="1412" w:header="720" w:footer="720" w:gutter="0"/>
          <w:pgNumType w:chapStyle="1"/>
          <w:cols w:space="720"/>
          <w:docGrid w:linePitch="326"/>
        </w:sectPr>
      </w:pPr>
    </w:p>
    <w:p w14:paraId="78D73226" w14:textId="77777777" w:rsidR="007775AA" w:rsidRPr="00DB4213" w:rsidRDefault="007775AA" w:rsidP="007775AA">
      <w:pPr>
        <w:rPr>
          <w:lang w:val="en-GB"/>
        </w:rPr>
      </w:pPr>
    </w:p>
    <w:p w14:paraId="72ABD27D" w14:textId="77777777" w:rsidR="007775AA" w:rsidRPr="00DB4213" w:rsidRDefault="007775AA" w:rsidP="007775AA">
      <w:pPr>
        <w:rPr>
          <w:lang w:val="en-GB"/>
        </w:rPr>
      </w:pPr>
    </w:p>
    <w:p w14:paraId="44B6FAD3" w14:textId="77777777" w:rsidR="007775AA" w:rsidRPr="00DB4213" w:rsidRDefault="007775AA" w:rsidP="007775AA">
      <w:pPr>
        <w:rPr>
          <w:lang w:val="en-GB"/>
        </w:rPr>
      </w:pPr>
    </w:p>
    <w:p w14:paraId="3AC13C68" w14:textId="77777777" w:rsidR="007775AA" w:rsidRPr="00DB4213" w:rsidRDefault="007775AA" w:rsidP="007775AA">
      <w:pPr>
        <w:rPr>
          <w:lang w:val="en-GB"/>
        </w:rPr>
      </w:pPr>
    </w:p>
    <w:p w14:paraId="22372DC3" w14:textId="77777777" w:rsidR="007775AA" w:rsidRPr="00DB4213" w:rsidRDefault="007775AA" w:rsidP="007775AA">
      <w:pPr>
        <w:rPr>
          <w:lang w:val="en-GB"/>
        </w:rPr>
      </w:pPr>
    </w:p>
    <w:p w14:paraId="39E34C5C" w14:textId="77777777" w:rsidR="007775AA" w:rsidRPr="00DB4213" w:rsidRDefault="00820C7C" w:rsidP="007775AA">
      <w:pPr>
        <w:pStyle w:val="Heading1"/>
        <w:rPr>
          <w:lang w:val="en-GB"/>
        </w:rPr>
      </w:pPr>
      <w:bookmarkStart w:id="232" w:name="_Toc438529605"/>
      <w:bookmarkStart w:id="233" w:name="_Toc438725761"/>
      <w:bookmarkStart w:id="234" w:name="_Toc438817756"/>
      <w:bookmarkStart w:id="235" w:name="_Toc438954450"/>
      <w:bookmarkStart w:id="236" w:name="_Toc461939623"/>
      <w:bookmarkStart w:id="237" w:name="_Toc488411759"/>
      <w:bookmarkStart w:id="238" w:name="_Toc309738842"/>
      <w:bookmarkStart w:id="239" w:name="_Toc74907763"/>
      <w:bookmarkStart w:id="240" w:name="_Toc98440662"/>
      <w:r w:rsidRPr="00DB4213">
        <w:rPr>
          <w:lang w:val="en-GB"/>
        </w:rPr>
        <w:t>PART 3 - Contract</w:t>
      </w:r>
      <w:bookmarkEnd w:id="232"/>
      <w:bookmarkEnd w:id="233"/>
      <w:bookmarkEnd w:id="234"/>
      <w:bookmarkEnd w:id="235"/>
      <w:bookmarkEnd w:id="236"/>
      <w:bookmarkEnd w:id="237"/>
      <w:bookmarkEnd w:id="238"/>
      <w:bookmarkEnd w:id="239"/>
      <w:bookmarkEnd w:id="240"/>
    </w:p>
    <w:p w14:paraId="5FF539F0" w14:textId="77777777" w:rsidR="007775AA" w:rsidRPr="00DB4213" w:rsidRDefault="007775AA" w:rsidP="007775AA">
      <w:pPr>
        <w:pStyle w:val="Subtitle"/>
        <w:jc w:val="both"/>
        <w:rPr>
          <w:b w:val="0"/>
          <w:bCs w:val="0"/>
          <w:sz w:val="24"/>
          <w:szCs w:val="24"/>
          <w:lang w:val="en-GB"/>
        </w:rPr>
      </w:pPr>
    </w:p>
    <w:p w14:paraId="5DBCA831" w14:textId="77777777" w:rsidR="007775AA" w:rsidRPr="00DB4213" w:rsidRDefault="007775AA" w:rsidP="007775AA">
      <w:pPr>
        <w:pStyle w:val="Subtitle"/>
        <w:rPr>
          <w:b w:val="0"/>
          <w:bCs w:val="0"/>
          <w:sz w:val="24"/>
          <w:szCs w:val="24"/>
          <w:lang w:val="en-GB"/>
        </w:rPr>
      </w:pPr>
    </w:p>
    <w:p w14:paraId="298D513E" w14:textId="77777777" w:rsidR="007775AA" w:rsidRPr="00DB4213" w:rsidRDefault="007775AA" w:rsidP="007775AA">
      <w:pPr>
        <w:pStyle w:val="Subtitle"/>
        <w:rPr>
          <w:sz w:val="24"/>
          <w:szCs w:val="24"/>
          <w:lang w:val="en-GB"/>
        </w:rPr>
      </w:pPr>
    </w:p>
    <w:p w14:paraId="2D729184" w14:textId="77777777" w:rsidR="007775AA" w:rsidRPr="00DB4213" w:rsidRDefault="007775AA" w:rsidP="007775AA">
      <w:pPr>
        <w:rPr>
          <w:lang w:val="en-GB"/>
        </w:rPr>
      </w:pPr>
    </w:p>
    <w:p w14:paraId="1F452E33" w14:textId="77777777" w:rsidR="007775AA" w:rsidRPr="00DB4213" w:rsidRDefault="007775AA" w:rsidP="007775AA">
      <w:pPr>
        <w:pStyle w:val="Subtitle"/>
        <w:jc w:val="left"/>
        <w:rPr>
          <w:lang w:val="en-GB"/>
        </w:rPr>
        <w:sectPr w:rsidR="007775AA" w:rsidRPr="00DB4213" w:rsidSect="00ED4FCF">
          <w:pgSz w:w="12240" w:h="15840" w:code="1"/>
          <w:pgMar w:top="1412" w:right="1440" w:bottom="1411" w:left="1412" w:header="720" w:footer="720" w:gutter="0"/>
          <w:pgNumType w:chapStyle="1"/>
          <w:cols w:space="720"/>
          <w:docGrid w:linePitch="326"/>
        </w:sectPr>
      </w:pPr>
    </w:p>
    <w:p w14:paraId="3C0A2BAD" w14:textId="77777777" w:rsidR="007775AA" w:rsidRPr="00DB4213"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DB4213" w14:paraId="72BB155C" w14:textId="77777777">
        <w:trPr>
          <w:trHeight w:val="600"/>
        </w:trPr>
        <w:tc>
          <w:tcPr>
            <w:tcW w:w="9198" w:type="dxa"/>
            <w:tcBorders>
              <w:top w:val="nil"/>
              <w:left w:val="nil"/>
              <w:bottom w:val="nil"/>
              <w:right w:val="nil"/>
            </w:tcBorders>
            <w:vAlign w:val="center"/>
          </w:tcPr>
          <w:p w14:paraId="6D3A5AD2" w14:textId="77777777" w:rsidR="001C20CC" w:rsidRPr="00DB4213" w:rsidRDefault="001C20CC" w:rsidP="00C36CE9">
            <w:pPr>
              <w:pStyle w:val="Subtitle"/>
              <w:rPr>
                <w:lang w:val="en-GB"/>
              </w:rPr>
            </w:pPr>
            <w:bookmarkStart w:id="241" w:name="_Toc471555340"/>
            <w:bookmarkStart w:id="242" w:name="_Toc471555883"/>
            <w:bookmarkStart w:id="243" w:name="_Toc488411760"/>
            <w:bookmarkStart w:id="244" w:name="_Toc74907764"/>
            <w:bookmarkStart w:id="245" w:name="_Toc98440663"/>
            <w:r w:rsidRPr="00DB4213">
              <w:rPr>
                <w:lang w:val="en-GB"/>
              </w:rPr>
              <w:t>Section VII.  General Conditions of Contract</w:t>
            </w:r>
            <w:bookmarkEnd w:id="241"/>
            <w:bookmarkEnd w:id="242"/>
            <w:bookmarkEnd w:id="243"/>
            <w:bookmarkEnd w:id="244"/>
            <w:bookmarkEnd w:id="245"/>
          </w:p>
        </w:tc>
      </w:tr>
    </w:tbl>
    <w:p w14:paraId="0E2F59FE" w14:textId="77777777" w:rsidR="001C20CC" w:rsidRPr="00DB4213" w:rsidRDefault="001C20CC" w:rsidP="001C20CC">
      <w:pPr>
        <w:rPr>
          <w:lang w:val="en-GB"/>
        </w:rPr>
      </w:pPr>
    </w:p>
    <w:p w14:paraId="499C2A95" w14:textId="77777777" w:rsidR="001C20CC" w:rsidRPr="00DB4213" w:rsidRDefault="001C20CC" w:rsidP="001C20CC">
      <w:pPr>
        <w:jc w:val="center"/>
        <w:rPr>
          <w:b/>
          <w:sz w:val="32"/>
          <w:lang w:val="en-GB"/>
        </w:rPr>
      </w:pPr>
      <w:r w:rsidRPr="00DB4213">
        <w:rPr>
          <w:b/>
          <w:sz w:val="32"/>
          <w:lang w:val="en-GB"/>
        </w:rPr>
        <w:t>Table of Clauses</w:t>
      </w:r>
    </w:p>
    <w:p w14:paraId="071A70A5" w14:textId="77777777" w:rsidR="001C20CC" w:rsidRPr="00DB4213" w:rsidRDefault="001C20CC" w:rsidP="001C20CC">
      <w:pPr>
        <w:jc w:val="center"/>
        <w:rPr>
          <w:b/>
          <w:sz w:val="32"/>
          <w:lang w:val="en-GB"/>
        </w:rPr>
      </w:pPr>
    </w:p>
    <w:p w14:paraId="3CA1E049" w14:textId="4CBD9698" w:rsidR="00A32471" w:rsidRDefault="006059B6" w:rsidP="00A674F7">
      <w:pPr>
        <w:pStyle w:val="TOC1"/>
        <w:rPr>
          <w:rFonts w:asciiTheme="minorHAnsi" w:eastAsiaTheme="minorEastAsia" w:hAnsiTheme="minorHAnsi" w:cstheme="minorBidi"/>
          <w:sz w:val="22"/>
          <w:szCs w:val="22"/>
          <w:lang w:val="en-GB" w:eastAsia="en-GB"/>
        </w:rPr>
      </w:pPr>
      <w:r w:rsidRPr="00DB4213">
        <w:rPr>
          <w:lang w:val="en-GB"/>
        </w:rPr>
        <w:fldChar w:fldCharType="begin"/>
      </w:r>
      <w:r w:rsidR="001C20CC" w:rsidRPr="00DB4213">
        <w:rPr>
          <w:noProof w:val="0"/>
          <w:lang w:val="en-GB"/>
        </w:rPr>
        <w:instrText xml:space="preserve"> TOC \t "sec7-clauses,1" </w:instrText>
      </w:r>
      <w:r w:rsidRPr="00DB4213">
        <w:rPr>
          <w:lang w:val="en-GB"/>
        </w:rPr>
        <w:fldChar w:fldCharType="separate"/>
      </w:r>
      <w:r w:rsidR="00A32471" w:rsidRPr="00CF1CD5">
        <w:rPr>
          <w:lang w:val="en-GB"/>
        </w:rPr>
        <w:t>1.</w:t>
      </w:r>
      <w:r w:rsidR="00A32471">
        <w:rPr>
          <w:rFonts w:asciiTheme="minorHAnsi" w:eastAsiaTheme="minorEastAsia" w:hAnsiTheme="minorHAnsi" w:cstheme="minorBidi"/>
          <w:sz w:val="22"/>
          <w:szCs w:val="22"/>
          <w:lang w:val="en-GB" w:eastAsia="en-GB"/>
        </w:rPr>
        <w:tab/>
      </w:r>
      <w:r w:rsidR="00A32471" w:rsidRPr="00CF1CD5">
        <w:rPr>
          <w:lang w:val="en-GB"/>
        </w:rPr>
        <w:t>Definitions</w:t>
      </w:r>
      <w:r w:rsidR="00A32471">
        <w:tab/>
      </w:r>
      <w:r w:rsidR="00A32471">
        <w:fldChar w:fldCharType="begin"/>
      </w:r>
      <w:r w:rsidR="00A32471">
        <w:instrText xml:space="preserve"> PAGEREF _Toc98440837 \h </w:instrText>
      </w:r>
      <w:r w:rsidR="00A32471">
        <w:fldChar w:fldCharType="separate"/>
      </w:r>
      <w:r w:rsidR="00EE478C">
        <w:t>82</w:t>
      </w:r>
      <w:r w:rsidR="00A32471">
        <w:fldChar w:fldCharType="end"/>
      </w:r>
    </w:p>
    <w:p w14:paraId="29261FA5" w14:textId="620F64AC"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2.</w:t>
      </w:r>
      <w:r>
        <w:rPr>
          <w:rFonts w:asciiTheme="minorHAnsi" w:eastAsiaTheme="minorEastAsia" w:hAnsiTheme="minorHAnsi" w:cstheme="minorBidi"/>
          <w:sz w:val="22"/>
          <w:szCs w:val="22"/>
          <w:lang w:val="en-GB" w:eastAsia="en-GB"/>
        </w:rPr>
        <w:tab/>
      </w:r>
      <w:r w:rsidRPr="00CF1CD5">
        <w:rPr>
          <w:lang w:val="en-GB"/>
        </w:rPr>
        <w:t>Contract Documents</w:t>
      </w:r>
      <w:r>
        <w:tab/>
      </w:r>
      <w:r>
        <w:fldChar w:fldCharType="begin"/>
      </w:r>
      <w:r>
        <w:instrText xml:space="preserve"> PAGEREF _Toc98440838 \h </w:instrText>
      </w:r>
      <w:r>
        <w:fldChar w:fldCharType="separate"/>
      </w:r>
      <w:r w:rsidR="00EE478C">
        <w:t>83</w:t>
      </w:r>
      <w:r>
        <w:fldChar w:fldCharType="end"/>
      </w:r>
    </w:p>
    <w:p w14:paraId="3698CF97" w14:textId="2F0974F1"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3.</w:t>
      </w:r>
      <w:r>
        <w:rPr>
          <w:rFonts w:asciiTheme="minorHAnsi" w:eastAsiaTheme="minorEastAsia" w:hAnsiTheme="minorHAnsi" w:cstheme="minorBidi"/>
          <w:sz w:val="22"/>
          <w:szCs w:val="22"/>
          <w:lang w:val="en-GB" w:eastAsia="en-GB"/>
        </w:rPr>
        <w:tab/>
      </w:r>
      <w:r w:rsidRPr="00CF1CD5">
        <w:rPr>
          <w:lang w:val="en-GB"/>
        </w:rPr>
        <w:t>Fraud and Corruption</w:t>
      </w:r>
      <w:r>
        <w:tab/>
      </w:r>
      <w:r>
        <w:fldChar w:fldCharType="begin"/>
      </w:r>
      <w:r>
        <w:instrText xml:space="preserve"> PAGEREF _Toc98440839 \h </w:instrText>
      </w:r>
      <w:r>
        <w:fldChar w:fldCharType="separate"/>
      </w:r>
      <w:r w:rsidR="00EE478C">
        <w:t>83</w:t>
      </w:r>
      <w:r>
        <w:fldChar w:fldCharType="end"/>
      </w:r>
    </w:p>
    <w:p w14:paraId="1F6094BF" w14:textId="321345DE"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4.</w:t>
      </w:r>
      <w:r>
        <w:rPr>
          <w:rFonts w:asciiTheme="minorHAnsi" w:eastAsiaTheme="minorEastAsia" w:hAnsiTheme="minorHAnsi" w:cstheme="minorBidi"/>
          <w:sz w:val="22"/>
          <w:szCs w:val="22"/>
          <w:lang w:val="en-GB" w:eastAsia="en-GB"/>
        </w:rPr>
        <w:tab/>
      </w:r>
      <w:r w:rsidRPr="00CF1CD5">
        <w:rPr>
          <w:lang w:val="en-GB"/>
        </w:rPr>
        <w:t>Interpretation</w:t>
      </w:r>
      <w:r>
        <w:tab/>
      </w:r>
      <w:r>
        <w:fldChar w:fldCharType="begin"/>
      </w:r>
      <w:r>
        <w:instrText xml:space="preserve"> PAGEREF _Toc98440840 \h </w:instrText>
      </w:r>
      <w:r>
        <w:fldChar w:fldCharType="separate"/>
      </w:r>
      <w:r w:rsidR="00EE478C">
        <w:t>84</w:t>
      </w:r>
      <w:r>
        <w:fldChar w:fldCharType="end"/>
      </w:r>
    </w:p>
    <w:p w14:paraId="57372266" w14:textId="5904E47A"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5.</w:t>
      </w:r>
      <w:r>
        <w:rPr>
          <w:rFonts w:asciiTheme="minorHAnsi" w:eastAsiaTheme="minorEastAsia" w:hAnsiTheme="minorHAnsi" w:cstheme="minorBidi"/>
          <w:sz w:val="22"/>
          <w:szCs w:val="22"/>
          <w:lang w:val="en-GB" w:eastAsia="en-GB"/>
        </w:rPr>
        <w:tab/>
      </w:r>
      <w:r w:rsidRPr="00CF1CD5">
        <w:rPr>
          <w:lang w:val="en-GB"/>
        </w:rPr>
        <w:t>Language</w:t>
      </w:r>
      <w:r>
        <w:tab/>
      </w:r>
      <w:r>
        <w:fldChar w:fldCharType="begin"/>
      </w:r>
      <w:r>
        <w:instrText xml:space="preserve"> PAGEREF _Toc98440841 \h </w:instrText>
      </w:r>
      <w:r>
        <w:fldChar w:fldCharType="separate"/>
      </w:r>
      <w:r w:rsidR="00EE478C">
        <w:t>85</w:t>
      </w:r>
      <w:r>
        <w:fldChar w:fldCharType="end"/>
      </w:r>
    </w:p>
    <w:p w14:paraId="792F9A0A" w14:textId="35482A26"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6.</w:t>
      </w:r>
      <w:r>
        <w:rPr>
          <w:rFonts w:asciiTheme="minorHAnsi" w:eastAsiaTheme="minorEastAsia" w:hAnsiTheme="minorHAnsi" w:cstheme="minorBidi"/>
          <w:sz w:val="22"/>
          <w:szCs w:val="22"/>
          <w:lang w:val="en-GB" w:eastAsia="en-GB"/>
        </w:rPr>
        <w:tab/>
      </w:r>
      <w:r w:rsidRPr="00CF1CD5">
        <w:rPr>
          <w:lang w:val="en-GB"/>
        </w:rPr>
        <w:t>Joint Venture, Consortium or Association</w:t>
      </w:r>
      <w:r>
        <w:tab/>
      </w:r>
      <w:r>
        <w:fldChar w:fldCharType="begin"/>
      </w:r>
      <w:r>
        <w:instrText xml:space="preserve"> PAGEREF _Toc98440842 \h </w:instrText>
      </w:r>
      <w:r>
        <w:fldChar w:fldCharType="separate"/>
      </w:r>
      <w:r w:rsidR="00EE478C">
        <w:t>85</w:t>
      </w:r>
      <w:r>
        <w:fldChar w:fldCharType="end"/>
      </w:r>
    </w:p>
    <w:p w14:paraId="32355C8F" w14:textId="22C4D4E9"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7.</w:t>
      </w:r>
      <w:r>
        <w:rPr>
          <w:rFonts w:asciiTheme="minorHAnsi" w:eastAsiaTheme="minorEastAsia" w:hAnsiTheme="minorHAnsi" w:cstheme="minorBidi"/>
          <w:sz w:val="22"/>
          <w:szCs w:val="22"/>
          <w:lang w:val="en-GB" w:eastAsia="en-GB"/>
        </w:rPr>
        <w:tab/>
      </w:r>
      <w:r w:rsidRPr="00CF1CD5">
        <w:rPr>
          <w:lang w:val="en-GB"/>
        </w:rPr>
        <w:t>Eligibility</w:t>
      </w:r>
      <w:r>
        <w:tab/>
      </w:r>
      <w:r>
        <w:fldChar w:fldCharType="begin"/>
      </w:r>
      <w:r>
        <w:instrText xml:space="preserve"> PAGEREF _Toc98440843 \h </w:instrText>
      </w:r>
      <w:r>
        <w:fldChar w:fldCharType="separate"/>
      </w:r>
      <w:r w:rsidR="00EE478C">
        <w:t>85</w:t>
      </w:r>
      <w:r>
        <w:fldChar w:fldCharType="end"/>
      </w:r>
    </w:p>
    <w:p w14:paraId="442C9538" w14:textId="58E2AE46"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8.</w:t>
      </w:r>
      <w:r>
        <w:rPr>
          <w:rFonts w:asciiTheme="minorHAnsi" w:eastAsiaTheme="minorEastAsia" w:hAnsiTheme="minorHAnsi" w:cstheme="minorBidi"/>
          <w:sz w:val="22"/>
          <w:szCs w:val="22"/>
          <w:lang w:val="en-GB" w:eastAsia="en-GB"/>
        </w:rPr>
        <w:tab/>
      </w:r>
      <w:r w:rsidRPr="00CF1CD5">
        <w:rPr>
          <w:lang w:val="en-GB"/>
        </w:rPr>
        <w:t>Notices</w:t>
      </w:r>
      <w:r>
        <w:tab/>
      </w:r>
      <w:r>
        <w:fldChar w:fldCharType="begin"/>
      </w:r>
      <w:r>
        <w:instrText xml:space="preserve"> PAGEREF _Toc98440844 \h </w:instrText>
      </w:r>
      <w:r>
        <w:fldChar w:fldCharType="separate"/>
      </w:r>
      <w:r w:rsidR="00EE478C">
        <w:t>85</w:t>
      </w:r>
      <w:r>
        <w:fldChar w:fldCharType="end"/>
      </w:r>
    </w:p>
    <w:p w14:paraId="7D6552D1" w14:textId="61175449"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9.</w:t>
      </w:r>
      <w:r>
        <w:rPr>
          <w:rFonts w:asciiTheme="minorHAnsi" w:eastAsiaTheme="minorEastAsia" w:hAnsiTheme="minorHAnsi" w:cstheme="minorBidi"/>
          <w:sz w:val="22"/>
          <w:szCs w:val="22"/>
          <w:lang w:val="en-GB" w:eastAsia="en-GB"/>
        </w:rPr>
        <w:tab/>
      </w:r>
      <w:r w:rsidRPr="00CF1CD5">
        <w:rPr>
          <w:lang w:val="en-GB"/>
        </w:rPr>
        <w:t>Governing Law</w:t>
      </w:r>
      <w:r>
        <w:tab/>
      </w:r>
      <w:r>
        <w:fldChar w:fldCharType="begin"/>
      </w:r>
      <w:r>
        <w:instrText xml:space="preserve"> PAGEREF _Toc98440845 \h </w:instrText>
      </w:r>
      <w:r>
        <w:fldChar w:fldCharType="separate"/>
      </w:r>
      <w:r w:rsidR="00EE478C">
        <w:t>86</w:t>
      </w:r>
      <w:r>
        <w:fldChar w:fldCharType="end"/>
      </w:r>
    </w:p>
    <w:p w14:paraId="33271516" w14:textId="1FC17B0A"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10.</w:t>
      </w:r>
      <w:r>
        <w:rPr>
          <w:rFonts w:asciiTheme="minorHAnsi" w:eastAsiaTheme="minorEastAsia" w:hAnsiTheme="minorHAnsi" w:cstheme="minorBidi"/>
          <w:sz w:val="22"/>
          <w:szCs w:val="22"/>
          <w:lang w:val="en-GB" w:eastAsia="en-GB"/>
        </w:rPr>
        <w:tab/>
      </w:r>
      <w:r w:rsidRPr="00CF1CD5">
        <w:rPr>
          <w:lang w:val="en-GB"/>
        </w:rPr>
        <w:t>Settlement of Disputes</w:t>
      </w:r>
      <w:r>
        <w:tab/>
      </w:r>
      <w:r>
        <w:fldChar w:fldCharType="begin"/>
      </w:r>
      <w:r>
        <w:instrText xml:space="preserve"> PAGEREF _Toc98440846 \h </w:instrText>
      </w:r>
      <w:r>
        <w:fldChar w:fldCharType="separate"/>
      </w:r>
      <w:r w:rsidR="00EE478C">
        <w:t>86</w:t>
      </w:r>
      <w:r>
        <w:fldChar w:fldCharType="end"/>
      </w:r>
    </w:p>
    <w:p w14:paraId="7D60BBE3" w14:textId="17029828"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11.</w:t>
      </w:r>
      <w:r>
        <w:rPr>
          <w:rFonts w:asciiTheme="minorHAnsi" w:eastAsiaTheme="minorEastAsia" w:hAnsiTheme="minorHAnsi" w:cstheme="minorBidi"/>
          <w:sz w:val="22"/>
          <w:szCs w:val="22"/>
          <w:lang w:val="en-GB" w:eastAsia="en-GB"/>
        </w:rPr>
        <w:tab/>
      </w:r>
      <w:r w:rsidRPr="00CF1CD5">
        <w:rPr>
          <w:lang w:val="en-GB"/>
        </w:rPr>
        <w:t>Scope of Supply</w:t>
      </w:r>
      <w:r>
        <w:tab/>
      </w:r>
      <w:r>
        <w:fldChar w:fldCharType="begin"/>
      </w:r>
      <w:r>
        <w:instrText xml:space="preserve"> PAGEREF _Toc98440847 \h </w:instrText>
      </w:r>
      <w:r>
        <w:fldChar w:fldCharType="separate"/>
      </w:r>
      <w:r w:rsidR="00EE478C">
        <w:t>86</w:t>
      </w:r>
      <w:r>
        <w:fldChar w:fldCharType="end"/>
      </w:r>
    </w:p>
    <w:p w14:paraId="0314FDF0" w14:textId="1C064F12"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12.</w:t>
      </w:r>
      <w:r>
        <w:rPr>
          <w:rFonts w:asciiTheme="minorHAnsi" w:eastAsiaTheme="minorEastAsia" w:hAnsiTheme="minorHAnsi" w:cstheme="minorBidi"/>
          <w:sz w:val="22"/>
          <w:szCs w:val="22"/>
          <w:lang w:val="en-GB" w:eastAsia="en-GB"/>
        </w:rPr>
        <w:tab/>
      </w:r>
      <w:r w:rsidRPr="00CF1CD5">
        <w:rPr>
          <w:lang w:val="en-GB"/>
        </w:rPr>
        <w:t>Delivery and Documents</w:t>
      </w:r>
      <w:r>
        <w:tab/>
      </w:r>
      <w:r>
        <w:fldChar w:fldCharType="begin"/>
      </w:r>
      <w:r>
        <w:instrText xml:space="preserve"> PAGEREF _Toc98440848 \h </w:instrText>
      </w:r>
      <w:r>
        <w:fldChar w:fldCharType="separate"/>
      </w:r>
      <w:r w:rsidR="00EE478C">
        <w:t>86</w:t>
      </w:r>
      <w:r>
        <w:fldChar w:fldCharType="end"/>
      </w:r>
    </w:p>
    <w:p w14:paraId="575E8713" w14:textId="567A58CF"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13.</w:t>
      </w:r>
      <w:r>
        <w:rPr>
          <w:rFonts w:asciiTheme="minorHAnsi" w:eastAsiaTheme="minorEastAsia" w:hAnsiTheme="minorHAnsi" w:cstheme="minorBidi"/>
          <w:sz w:val="22"/>
          <w:szCs w:val="22"/>
          <w:lang w:val="en-GB" w:eastAsia="en-GB"/>
        </w:rPr>
        <w:tab/>
      </w:r>
      <w:r w:rsidRPr="00CF1CD5">
        <w:rPr>
          <w:lang w:val="en-GB"/>
        </w:rPr>
        <w:t>Supplier’s Responsibilities</w:t>
      </w:r>
      <w:r>
        <w:tab/>
      </w:r>
      <w:r>
        <w:fldChar w:fldCharType="begin"/>
      </w:r>
      <w:r>
        <w:instrText xml:space="preserve"> PAGEREF _Toc98440849 \h </w:instrText>
      </w:r>
      <w:r>
        <w:fldChar w:fldCharType="separate"/>
      </w:r>
      <w:r w:rsidR="00EE478C">
        <w:t>86</w:t>
      </w:r>
      <w:r>
        <w:fldChar w:fldCharType="end"/>
      </w:r>
    </w:p>
    <w:p w14:paraId="6070C828" w14:textId="60081651"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14.</w:t>
      </w:r>
      <w:r>
        <w:rPr>
          <w:rFonts w:asciiTheme="minorHAnsi" w:eastAsiaTheme="minorEastAsia" w:hAnsiTheme="minorHAnsi" w:cstheme="minorBidi"/>
          <w:sz w:val="22"/>
          <w:szCs w:val="22"/>
          <w:lang w:val="en-GB" w:eastAsia="en-GB"/>
        </w:rPr>
        <w:tab/>
      </w:r>
      <w:r w:rsidRPr="00CF1CD5">
        <w:rPr>
          <w:lang w:val="en-GB"/>
        </w:rPr>
        <w:t>Contract Price</w:t>
      </w:r>
      <w:r>
        <w:tab/>
      </w:r>
      <w:r>
        <w:fldChar w:fldCharType="begin"/>
      </w:r>
      <w:r>
        <w:instrText xml:space="preserve"> PAGEREF _Toc98440850 \h </w:instrText>
      </w:r>
      <w:r>
        <w:fldChar w:fldCharType="separate"/>
      </w:r>
      <w:r w:rsidR="00EE478C">
        <w:t>87</w:t>
      </w:r>
      <w:r>
        <w:fldChar w:fldCharType="end"/>
      </w:r>
    </w:p>
    <w:p w14:paraId="61BB98B8" w14:textId="757D8143"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15.</w:t>
      </w:r>
      <w:r>
        <w:rPr>
          <w:rFonts w:asciiTheme="minorHAnsi" w:eastAsiaTheme="minorEastAsia" w:hAnsiTheme="minorHAnsi" w:cstheme="minorBidi"/>
          <w:sz w:val="22"/>
          <w:szCs w:val="22"/>
          <w:lang w:val="en-GB" w:eastAsia="en-GB"/>
        </w:rPr>
        <w:tab/>
      </w:r>
      <w:r w:rsidRPr="00CF1CD5">
        <w:rPr>
          <w:lang w:val="en-GB"/>
        </w:rPr>
        <w:t>Terms of Payment</w:t>
      </w:r>
      <w:r>
        <w:tab/>
      </w:r>
      <w:r>
        <w:fldChar w:fldCharType="begin"/>
      </w:r>
      <w:r>
        <w:instrText xml:space="preserve"> PAGEREF _Toc98440851 \h </w:instrText>
      </w:r>
      <w:r>
        <w:fldChar w:fldCharType="separate"/>
      </w:r>
      <w:r w:rsidR="00EE478C">
        <w:t>87</w:t>
      </w:r>
      <w:r>
        <w:fldChar w:fldCharType="end"/>
      </w:r>
    </w:p>
    <w:p w14:paraId="74DEC426" w14:textId="04EBCF70"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16.</w:t>
      </w:r>
      <w:r>
        <w:rPr>
          <w:rFonts w:asciiTheme="minorHAnsi" w:eastAsiaTheme="minorEastAsia" w:hAnsiTheme="minorHAnsi" w:cstheme="minorBidi"/>
          <w:sz w:val="22"/>
          <w:szCs w:val="22"/>
          <w:lang w:val="en-GB" w:eastAsia="en-GB"/>
        </w:rPr>
        <w:tab/>
      </w:r>
      <w:r w:rsidRPr="00CF1CD5">
        <w:rPr>
          <w:lang w:val="en-GB"/>
        </w:rPr>
        <w:t>Taxes and Duties</w:t>
      </w:r>
      <w:r>
        <w:tab/>
      </w:r>
      <w:r>
        <w:fldChar w:fldCharType="begin"/>
      </w:r>
      <w:r>
        <w:instrText xml:space="preserve"> PAGEREF _Toc98440852 \h </w:instrText>
      </w:r>
      <w:r>
        <w:fldChar w:fldCharType="separate"/>
      </w:r>
      <w:r w:rsidR="00EE478C">
        <w:t>87</w:t>
      </w:r>
      <w:r>
        <w:fldChar w:fldCharType="end"/>
      </w:r>
    </w:p>
    <w:p w14:paraId="2117E8EE" w14:textId="394105EA"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17.</w:t>
      </w:r>
      <w:r>
        <w:rPr>
          <w:rFonts w:asciiTheme="minorHAnsi" w:eastAsiaTheme="minorEastAsia" w:hAnsiTheme="minorHAnsi" w:cstheme="minorBidi"/>
          <w:sz w:val="22"/>
          <w:szCs w:val="22"/>
          <w:lang w:val="en-GB" w:eastAsia="en-GB"/>
        </w:rPr>
        <w:tab/>
      </w:r>
      <w:r w:rsidRPr="00CF1CD5">
        <w:rPr>
          <w:lang w:val="en-GB"/>
        </w:rPr>
        <w:t>Performance Security</w:t>
      </w:r>
      <w:r>
        <w:tab/>
      </w:r>
      <w:r>
        <w:fldChar w:fldCharType="begin"/>
      </w:r>
      <w:r>
        <w:instrText xml:space="preserve"> PAGEREF _Toc98440853 \h </w:instrText>
      </w:r>
      <w:r>
        <w:fldChar w:fldCharType="separate"/>
      </w:r>
      <w:r w:rsidR="00EE478C">
        <w:t>88</w:t>
      </w:r>
      <w:r>
        <w:fldChar w:fldCharType="end"/>
      </w:r>
    </w:p>
    <w:p w14:paraId="2D4FC782" w14:textId="497F34F3"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18.</w:t>
      </w:r>
      <w:r>
        <w:rPr>
          <w:rFonts w:asciiTheme="minorHAnsi" w:eastAsiaTheme="minorEastAsia" w:hAnsiTheme="minorHAnsi" w:cstheme="minorBidi"/>
          <w:sz w:val="22"/>
          <w:szCs w:val="22"/>
          <w:lang w:val="en-GB" w:eastAsia="en-GB"/>
        </w:rPr>
        <w:tab/>
      </w:r>
      <w:r w:rsidRPr="00CF1CD5">
        <w:rPr>
          <w:lang w:val="en-GB"/>
        </w:rPr>
        <w:t>Copyright</w:t>
      </w:r>
      <w:r>
        <w:tab/>
      </w:r>
      <w:r>
        <w:fldChar w:fldCharType="begin"/>
      </w:r>
      <w:r>
        <w:instrText xml:space="preserve"> PAGEREF _Toc98440854 \h </w:instrText>
      </w:r>
      <w:r>
        <w:fldChar w:fldCharType="separate"/>
      </w:r>
      <w:r w:rsidR="00EE478C">
        <w:t>88</w:t>
      </w:r>
      <w:r>
        <w:fldChar w:fldCharType="end"/>
      </w:r>
    </w:p>
    <w:p w14:paraId="68A57FEB" w14:textId="37B188CB"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19.</w:t>
      </w:r>
      <w:r>
        <w:rPr>
          <w:rFonts w:asciiTheme="minorHAnsi" w:eastAsiaTheme="minorEastAsia" w:hAnsiTheme="minorHAnsi" w:cstheme="minorBidi"/>
          <w:sz w:val="22"/>
          <w:szCs w:val="22"/>
          <w:lang w:val="en-GB" w:eastAsia="en-GB"/>
        </w:rPr>
        <w:tab/>
      </w:r>
      <w:r w:rsidRPr="00CF1CD5">
        <w:rPr>
          <w:lang w:val="en-GB"/>
        </w:rPr>
        <w:t>Confidential Information</w:t>
      </w:r>
      <w:r>
        <w:tab/>
      </w:r>
      <w:r>
        <w:fldChar w:fldCharType="begin"/>
      </w:r>
      <w:r>
        <w:instrText xml:space="preserve"> PAGEREF _Toc98440855 \h </w:instrText>
      </w:r>
      <w:r>
        <w:fldChar w:fldCharType="separate"/>
      </w:r>
      <w:r w:rsidR="00EE478C">
        <w:t>88</w:t>
      </w:r>
      <w:r>
        <w:fldChar w:fldCharType="end"/>
      </w:r>
    </w:p>
    <w:p w14:paraId="30295554" w14:textId="2938ACED"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20.</w:t>
      </w:r>
      <w:r>
        <w:rPr>
          <w:rFonts w:asciiTheme="minorHAnsi" w:eastAsiaTheme="minorEastAsia" w:hAnsiTheme="minorHAnsi" w:cstheme="minorBidi"/>
          <w:sz w:val="22"/>
          <w:szCs w:val="22"/>
          <w:lang w:val="en-GB" w:eastAsia="en-GB"/>
        </w:rPr>
        <w:tab/>
      </w:r>
      <w:r w:rsidRPr="00CF1CD5">
        <w:rPr>
          <w:lang w:val="en-GB"/>
        </w:rPr>
        <w:t>Subcontracting</w:t>
      </w:r>
      <w:r>
        <w:tab/>
      </w:r>
      <w:r>
        <w:fldChar w:fldCharType="begin"/>
      </w:r>
      <w:r>
        <w:instrText xml:space="preserve"> PAGEREF _Toc98440856 \h </w:instrText>
      </w:r>
      <w:r>
        <w:fldChar w:fldCharType="separate"/>
      </w:r>
      <w:r w:rsidR="00EE478C">
        <w:t>89</w:t>
      </w:r>
      <w:r>
        <w:fldChar w:fldCharType="end"/>
      </w:r>
    </w:p>
    <w:p w14:paraId="3CBB5421" w14:textId="2ECA035D"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21.</w:t>
      </w:r>
      <w:r>
        <w:rPr>
          <w:rFonts w:asciiTheme="minorHAnsi" w:eastAsiaTheme="minorEastAsia" w:hAnsiTheme="minorHAnsi" w:cstheme="minorBidi"/>
          <w:sz w:val="22"/>
          <w:szCs w:val="22"/>
          <w:lang w:val="en-GB" w:eastAsia="en-GB"/>
        </w:rPr>
        <w:tab/>
      </w:r>
      <w:r w:rsidRPr="00CF1CD5">
        <w:rPr>
          <w:lang w:val="en-GB"/>
        </w:rPr>
        <w:t>Specifications and Standards</w:t>
      </w:r>
      <w:r>
        <w:tab/>
      </w:r>
      <w:r>
        <w:fldChar w:fldCharType="begin"/>
      </w:r>
      <w:r>
        <w:instrText xml:space="preserve"> PAGEREF _Toc98440857 \h </w:instrText>
      </w:r>
      <w:r>
        <w:fldChar w:fldCharType="separate"/>
      </w:r>
      <w:r w:rsidR="00EE478C">
        <w:t>89</w:t>
      </w:r>
      <w:r>
        <w:fldChar w:fldCharType="end"/>
      </w:r>
    </w:p>
    <w:p w14:paraId="79973CF1" w14:textId="0C58227D"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lastRenderedPageBreak/>
        <w:t>22.</w:t>
      </w:r>
      <w:r>
        <w:rPr>
          <w:rFonts w:asciiTheme="minorHAnsi" w:eastAsiaTheme="minorEastAsia" w:hAnsiTheme="minorHAnsi" w:cstheme="minorBidi"/>
          <w:sz w:val="22"/>
          <w:szCs w:val="22"/>
          <w:lang w:val="en-GB" w:eastAsia="en-GB"/>
        </w:rPr>
        <w:tab/>
      </w:r>
      <w:r w:rsidRPr="00CF1CD5">
        <w:rPr>
          <w:lang w:val="en-GB"/>
        </w:rPr>
        <w:t>Packing and Documents</w:t>
      </w:r>
      <w:r>
        <w:tab/>
      </w:r>
      <w:r>
        <w:fldChar w:fldCharType="begin"/>
      </w:r>
      <w:r>
        <w:instrText xml:space="preserve"> PAGEREF _Toc98440858 \h </w:instrText>
      </w:r>
      <w:r>
        <w:fldChar w:fldCharType="separate"/>
      </w:r>
      <w:r w:rsidR="00EE478C">
        <w:t>90</w:t>
      </w:r>
      <w:r>
        <w:fldChar w:fldCharType="end"/>
      </w:r>
    </w:p>
    <w:p w14:paraId="3A09EA47" w14:textId="41B02D53"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23.</w:t>
      </w:r>
      <w:r>
        <w:rPr>
          <w:rFonts w:asciiTheme="minorHAnsi" w:eastAsiaTheme="minorEastAsia" w:hAnsiTheme="minorHAnsi" w:cstheme="minorBidi"/>
          <w:sz w:val="22"/>
          <w:szCs w:val="22"/>
          <w:lang w:val="en-GB" w:eastAsia="en-GB"/>
        </w:rPr>
        <w:tab/>
      </w:r>
      <w:r w:rsidRPr="00CF1CD5">
        <w:rPr>
          <w:lang w:val="en-GB"/>
        </w:rPr>
        <w:t>Insurance</w:t>
      </w:r>
      <w:r>
        <w:tab/>
      </w:r>
      <w:r>
        <w:fldChar w:fldCharType="begin"/>
      </w:r>
      <w:r>
        <w:instrText xml:space="preserve"> PAGEREF _Toc98440859 \h </w:instrText>
      </w:r>
      <w:r>
        <w:fldChar w:fldCharType="separate"/>
      </w:r>
      <w:r w:rsidR="00EE478C">
        <w:t>90</w:t>
      </w:r>
      <w:r>
        <w:fldChar w:fldCharType="end"/>
      </w:r>
    </w:p>
    <w:p w14:paraId="296D8208" w14:textId="6BE73A64"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24.</w:t>
      </w:r>
      <w:r>
        <w:rPr>
          <w:rFonts w:asciiTheme="minorHAnsi" w:eastAsiaTheme="minorEastAsia" w:hAnsiTheme="minorHAnsi" w:cstheme="minorBidi"/>
          <w:sz w:val="22"/>
          <w:szCs w:val="22"/>
          <w:lang w:val="en-GB" w:eastAsia="en-GB"/>
        </w:rPr>
        <w:tab/>
      </w:r>
      <w:r w:rsidRPr="00CF1CD5">
        <w:rPr>
          <w:lang w:val="en-GB"/>
        </w:rPr>
        <w:t>Transportation</w:t>
      </w:r>
      <w:r>
        <w:tab/>
      </w:r>
      <w:r>
        <w:fldChar w:fldCharType="begin"/>
      </w:r>
      <w:r>
        <w:instrText xml:space="preserve"> PAGEREF _Toc98440860 \h </w:instrText>
      </w:r>
      <w:r>
        <w:fldChar w:fldCharType="separate"/>
      </w:r>
      <w:r w:rsidR="00EE478C">
        <w:t>90</w:t>
      </w:r>
      <w:r>
        <w:fldChar w:fldCharType="end"/>
      </w:r>
    </w:p>
    <w:p w14:paraId="69223762" w14:textId="4E579D12"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25.</w:t>
      </w:r>
      <w:r>
        <w:rPr>
          <w:rFonts w:asciiTheme="minorHAnsi" w:eastAsiaTheme="minorEastAsia" w:hAnsiTheme="minorHAnsi" w:cstheme="minorBidi"/>
          <w:sz w:val="22"/>
          <w:szCs w:val="22"/>
          <w:lang w:val="en-GB" w:eastAsia="en-GB"/>
        </w:rPr>
        <w:tab/>
      </w:r>
      <w:r w:rsidRPr="00CF1CD5">
        <w:rPr>
          <w:lang w:val="en-GB"/>
        </w:rPr>
        <w:t>Inspections and Tests</w:t>
      </w:r>
      <w:r>
        <w:tab/>
      </w:r>
      <w:r>
        <w:fldChar w:fldCharType="begin"/>
      </w:r>
      <w:r>
        <w:instrText xml:space="preserve"> PAGEREF _Toc98440861 \h </w:instrText>
      </w:r>
      <w:r>
        <w:fldChar w:fldCharType="separate"/>
      </w:r>
      <w:r w:rsidR="00EE478C">
        <w:t>90</w:t>
      </w:r>
      <w:r>
        <w:fldChar w:fldCharType="end"/>
      </w:r>
    </w:p>
    <w:p w14:paraId="60B39992" w14:textId="1195EEED"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26.</w:t>
      </w:r>
      <w:r>
        <w:rPr>
          <w:rFonts w:asciiTheme="minorHAnsi" w:eastAsiaTheme="minorEastAsia" w:hAnsiTheme="minorHAnsi" w:cstheme="minorBidi"/>
          <w:sz w:val="22"/>
          <w:szCs w:val="22"/>
          <w:lang w:val="en-GB" w:eastAsia="en-GB"/>
        </w:rPr>
        <w:tab/>
      </w:r>
      <w:r w:rsidRPr="00CF1CD5">
        <w:rPr>
          <w:lang w:val="en-GB"/>
        </w:rPr>
        <w:t>Liquidated Damages</w:t>
      </w:r>
      <w:r>
        <w:tab/>
      </w:r>
      <w:r>
        <w:fldChar w:fldCharType="begin"/>
      </w:r>
      <w:r>
        <w:instrText xml:space="preserve"> PAGEREF _Toc98440862 \h </w:instrText>
      </w:r>
      <w:r>
        <w:fldChar w:fldCharType="separate"/>
      </w:r>
      <w:r w:rsidR="00EE478C">
        <w:t>92</w:t>
      </w:r>
      <w:r>
        <w:fldChar w:fldCharType="end"/>
      </w:r>
    </w:p>
    <w:p w14:paraId="65175040" w14:textId="33F9E0B0"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27.</w:t>
      </w:r>
      <w:r>
        <w:rPr>
          <w:rFonts w:asciiTheme="minorHAnsi" w:eastAsiaTheme="minorEastAsia" w:hAnsiTheme="minorHAnsi" w:cstheme="minorBidi"/>
          <w:sz w:val="22"/>
          <w:szCs w:val="22"/>
          <w:lang w:val="en-GB" w:eastAsia="en-GB"/>
        </w:rPr>
        <w:tab/>
      </w:r>
      <w:r w:rsidRPr="00CF1CD5">
        <w:rPr>
          <w:lang w:val="en-GB"/>
        </w:rPr>
        <w:t>Warranty</w:t>
      </w:r>
      <w:r>
        <w:tab/>
      </w:r>
      <w:r>
        <w:fldChar w:fldCharType="begin"/>
      </w:r>
      <w:r>
        <w:instrText xml:space="preserve"> PAGEREF _Toc98440863 \h </w:instrText>
      </w:r>
      <w:r>
        <w:fldChar w:fldCharType="separate"/>
      </w:r>
      <w:r w:rsidR="00EE478C">
        <w:t>92</w:t>
      </w:r>
      <w:r>
        <w:fldChar w:fldCharType="end"/>
      </w:r>
    </w:p>
    <w:p w14:paraId="4A6E9BC3" w14:textId="352C108F"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28.</w:t>
      </w:r>
      <w:r>
        <w:rPr>
          <w:rFonts w:asciiTheme="minorHAnsi" w:eastAsiaTheme="minorEastAsia" w:hAnsiTheme="minorHAnsi" w:cstheme="minorBidi"/>
          <w:sz w:val="22"/>
          <w:szCs w:val="22"/>
          <w:lang w:val="en-GB" w:eastAsia="en-GB"/>
        </w:rPr>
        <w:tab/>
      </w:r>
      <w:r w:rsidRPr="00CF1CD5">
        <w:rPr>
          <w:lang w:val="en-GB"/>
        </w:rPr>
        <w:t>Patent Indemnity</w:t>
      </w:r>
      <w:r>
        <w:tab/>
      </w:r>
      <w:r>
        <w:fldChar w:fldCharType="begin"/>
      </w:r>
      <w:r>
        <w:instrText xml:space="preserve"> PAGEREF _Toc98440864 \h </w:instrText>
      </w:r>
      <w:r>
        <w:fldChar w:fldCharType="separate"/>
      </w:r>
      <w:r w:rsidR="00EE478C">
        <w:t>93</w:t>
      </w:r>
      <w:r>
        <w:fldChar w:fldCharType="end"/>
      </w:r>
    </w:p>
    <w:p w14:paraId="105A72FE" w14:textId="449A11AB"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29.</w:t>
      </w:r>
      <w:r>
        <w:rPr>
          <w:rFonts w:asciiTheme="minorHAnsi" w:eastAsiaTheme="minorEastAsia" w:hAnsiTheme="minorHAnsi" w:cstheme="minorBidi"/>
          <w:sz w:val="22"/>
          <w:szCs w:val="22"/>
          <w:lang w:val="en-GB" w:eastAsia="en-GB"/>
        </w:rPr>
        <w:tab/>
      </w:r>
      <w:r w:rsidRPr="00CF1CD5">
        <w:rPr>
          <w:lang w:val="en-GB"/>
        </w:rPr>
        <w:t>Limitation of Liability</w:t>
      </w:r>
      <w:r>
        <w:tab/>
      </w:r>
      <w:r>
        <w:fldChar w:fldCharType="begin"/>
      </w:r>
      <w:r>
        <w:instrText xml:space="preserve"> PAGEREF _Toc98440865 \h </w:instrText>
      </w:r>
      <w:r>
        <w:fldChar w:fldCharType="separate"/>
      </w:r>
      <w:r w:rsidR="00EE478C">
        <w:t>94</w:t>
      </w:r>
      <w:r>
        <w:fldChar w:fldCharType="end"/>
      </w:r>
    </w:p>
    <w:p w14:paraId="78FA2401" w14:textId="76BD5305"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30.</w:t>
      </w:r>
      <w:r>
        <w:rPr>
          <w:rFonts w:asciiTheme="minorHAnsi" w:eastAsiaTheme="minorEastAsia" w:hAnsiTheme="minorHAnsi" w:cstheme="minorBidi"/>
          <w:sz w:val="22"/>
          <w:szCs w:val="22"/>
          <w:lang w:val="en-GB" w:eastAsia="en-GB"/>
        </w:rPr>
        <w:tab/>
      </w:r>
      <w:r w:rsidRPr="00CF1CD5">
        <w:rPr>
          <w:lang w:val="en-GB"/>
        </w:rPr>
        <w:t>Change in Laws and Regulations</w:t>
      </w:r>
      <w:r>
        <w:tab/>
      </w:r>
      <w:r>
        <w:fldChar w:fldCharType="begin"/>
      </w:r>
      <w:r>
        <w:instrText xml:space="preserve"> PAGEREF _Toc98440866 \h </w:instrText>
      </w:r>
      <w:r>
        <w:fldChar w:fldCharType="separate"/>
      </w:r>
      <w:r w:rsidR="00EE478C">
        <w:t>94</w:t>
      </w:r>
      <w:r>
        <w:fldChar w:fldCharType="end"/>
      </w:r>
    </w:p>
    <w:p w14:paraId="2F44413C" w14:textId="68E96C02"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31.</w:t>
      </w:r>
      <w:r>
        <w:rPr>
          <w:rFonts w:asciiTheme="minorHAnsi" w:eastAsiaTheme="minorEastAsia" w:hAnsiTheme="minorHAnsi" w:cstheme="minorBidi"/>
          <w:sz w:val="22"/>
          <w:szCs w:val="22"/>
          <w:lang w:val="en-GB" w:eastAsia="en-GB"/>
        </w:rPr>
        <w:tab/>
      </w:r>
      <w:r w:rsidRPr="00CF1CD5">
        <w:rPr>
          <w:lang w:val="en-GB"/>
        </w:rPr>
        <w:t>Force Majeure</w:t>
      </w:r>
      <w:r>
        <w:tab/>
      </w:r>
      <w:r>
        <w:fldChar w:fldCharType="begin"/>
      </w:r>
      <w:r>
        <w:instrText xml:space="preserve"> PAGEREF _Toc98440867 \h </w:instrText>
      </w:r>
      <w:r>
        <w:fldChar w:fldCharType="separate"/>
      </w:r>
      <w:r w:rsidR="00EE478C">
        <w:t>94</w:t>
      </w:r>
      <w:r>
        <w:fldChar w:fldCharType="end"/>
      </w:r>
    </w:p>
    <w:p w14:paraId="688772D6" w14:textId="2CF92A8B"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32.</w:t>
      </w:r>
      <w:r>
        <w:rPr>
          <w:rFonts w:asciiTheme="minorHAnsi" w:eastAsiaTheme="minorEastAsia" w:hAnsiTheme="minorHAnsi" w:cstheme="minorBidi"/>
          <w:sz w:val="22"/>
          <w:szCs w:val="22"/>
          <w:lang w:val="en-GB" w:eastAsia="en-GB"/>
        </w:rPr>
        <w:tab/>
      </w:r>
      <w:r w:rsidRPr="00CF1CD5">
        <w:rPr>
          <w:lang w:val="en-GB"/>
        </w:rPr>
        <w:t>Change Orders and Contract Amendments</w:t>
      </w:r>
      <w:r>
        <w:tab/>
      </w:r>
      <w:r>
        <w:fldChar w:fldCharType="begin"/>
      </w:r>
      <w:r>
        <w:instrText xml:space="preserve"> PAGEREF _Toc98440868 \h </w:instrText>
      </w:r>
      <w:r>
        <w:fldChar w:fldCharType="separate"/>
      </w:r>
      <w:r w:rsidR="00EE478C">
        <w:t>95</w:t>
      </w:r>
      <w:r>
        <w:fldChar w:fldCharType="end"/>
      </w:r>
    </w:p>
    <w:p w14:paraId="2F4D65FE" w14:textId="0F2FCC08" w:rsidR="00A32471" w:rsidRDefault="00A32471" w:rsidP="00A674F7">
      <w:pPr>
        <w:pStyle w:val="TOC1"/>
        <w:rPr>
          <w:rFonts w:asciiTheme="minorHAnsi" w:eastAsiaTheme="minorEastAsia" w:hAnsiTheme="minorHAnsi" w:cstheme="minorBidi"/>
          <w:sz w:val="22"/>
          <w:szCs w:val="22"/>
          <w:lang w:val="en-GB" w:eastAsia="en-GB"/>
        </w:rPr>
      </w:pPr>
      <w:r w:rsidRPr="00CF1CD5">
        <w:rPr>
          <w:lang w:val="en-GB"/>
        </w:rPr>
        <w:t>33.</w:t>
      </w:r>
      <w:r>
        <w:rPr>
          <w:rFonts w:asciiTheme="minorHAnsi" w:eastAsiaTheme="minorEastAsia" w:hAnsiTheme="minorHAnsi" w:cstheme="minorBidi"/>
          <w:sz w:val="22"/>
          <w:szCs w:val="22"/>
          <w:lang w:val="en-GB" w:eastAsia="en-GB"/>
        </w:rPr>
        <w:tab/>
      </w:r>
      <w:r w:rsidRPr="00CF1CD5">
        <w:rPr>
          <w:lang w:val="en-GB"/>
        </w:rPr>
        <w:t>Extensions of Time</w:t>
      </w:r>
      <w:r>
        <w:tab/>
      </w:r>
      <w:r>
        <w:fldChar w:fldCharType="begin"/>
      </w:r>
      <w:r>
        <w:instrText xml:space="preserve"> PAGEREF _Toc98440869 \h </w:instrText>
      </w:r>
      <w:r>
        <w:fldChar w:fldCharType="separate"/>
      </w:r>
      <w:r w:rsidR="00EE478C">
        <w:t>96</w:t>
      </w:r>
      <w:r>
        <w:fldChar w:fldCharType="end"/>
      </w:r>
    </w:p>
    <w:p w14:paraId="474E8A7A" w14:textId="68D9C1FF" w:rsidR="00A32471" w:rsidRPr="00D15022" w:rsidRDefault="00A32471" w:rsidP="00A674F7">
      <w:pPr>
        <w:pStyle w:val="TOC1"/>
        <w:rPr>
          <w:rFonts w:asciiTheme="minorHAnsi" w:eastAsiaTheme="minorEastAsia" w:hAnsiTheme="minorHAnsi" w:cstheme="minorBidi"/>
          <w:sz w:val="22"/>
          <w:szCs w:val="22"/>
          <w:lang w:val="fr-BE" w:eastAsia="en-GB"/>
        </w:rPr>
      </w:pPr>
      <w:r w:rsidRPr="00D15022">
        <w:rPr>
          <w:lang w:val="fr-BE"/>
        </w:rPr>
        <w:t>34.</w:t>
      </w:r>
      <w:r w:rsidRPr="00D15022">
        <w:rPr>
          <w:rFonts w:asciiTheme="minorHAnsi" w:eastAsiaTheme="minorEastAsia" w:hAnsiTheme="minorHAnsi" w:cstheme="minorBidi"/>
          <w:sz w:val="22"/>
          <w:szCs w:val="22"/>
          <w:lang w:val="fr-BE" w:eastAsia="en-GB"/>
        </w:rPr>
        <w:tab/>
      </w:r>
      <w:r w:rsidRPr="00D15022">
        <w:rPr>
          <w:lang w:val="fr-BE"/>
        </w:rPr>
        <w:t>Termination</w:t>
      </w:r>
      <w:r>
        <w:tab/>
      </w:r>
      <w:r>
        <w:fldChar w:fldCharType="begin"/>
      </w:r>
      <w:r>
        <w:instrText xml:space="preserve"> PAGEREF _Toc98440870 \h </w:instrText>
      </w:r>
      <w:r>
        <w:fldChar w:fldCharType="separate"/>
      </w:r>
      <w:r w:rsidR="00EE478C">
        <w:t>96</w:t>
      </w:r>
      <w:r>
        <w:fldChar w:fldCharType="end"/>
      </w:r>
    </w:p>
    <w:p w14:paraId="2B2355EB" w14:textId="29CE8CF9" w:rsidR="00A32471" w:rsidRPr="00D15022" w:rsidRDefault="00A32471" w:rsidP="00A674F7">
      <w:pPr>
        <w:pStyle w:val="TOC1"/>
        <w:rPr>
          <w:rFonts w:asciiTheme="minorHAnsi" w:eastAsiaTheme="minorEastAsia" w:hAnsiTheme="minorHAnsi" w:cstheme="minorBidi"/>
          <w:sz w:val="22"/>
          <w:szCs w:val="22"/>
          <w:lang w:val="fr-BE" w:eastAsia="en-GB"/>
        </w:rPr>
      </w:pPr>
      <w:r w:rsidRPr="00D15022">
        <w:rPr>
          <w:lang w:val="fr-BE"/>
        </w:rPr>
        <w:t>35.</w:t>
      </w:r>
      <w:r w:rsidRPr="00D15022">
        <w:rPr>
          <w:rFonts w:asciiTheme="minorHAnsi" w:eastAsiaTheme="minorEastAsia" w:hAnsiTheme="minorHAnsi" w:cstheme="minorBidi"/>
          <w:sz w:val="22"/>
          <w:szCs w:val="22"/>
          <w:lang w:val="fr-BE" w:eastAsia="en-GB"/>
        </w:rPr>
        <w:tab/>
      </w:r>
      <w:r w:rsidRPr="00D15022">
        <w:rPr>
          <w:lang w:val="fr-BE"/>
        </w:rPr>
        <w:t>Assignment</w:t>
      </w:r>
      <w:r>
        <w:tab/>
      </w:r>
      <w:r>
        <w:fldChar w:fldCharType="begin"/>
      </w:r>
      <w:r>
        <w:instrText xml:space="preserve"> PAGEREF _Toc98440871 \h </w:instrText>
      </w:r>
      <w:r>
        <w:fldChar w:fldCharType="separate"/>
      </w:r>
      <w:r w:rsidR="00EE478C">
        <w:t>97</w:t>
      </w:r>
      <w:r>
        <w:fldChar w:fldCharType="end"/>
      </w:r>
    </w:p>
    <w:p w14:paraId="05A3EBEC" w14:textId="2FAB8A99" w:rsidR="00A32471" w:rsidRPr="00D15022" w:rsidRDefault="00A32471" w:rsidP="00A674F7">
      <w:pPr>
        <w:pStyle w:val="TOC1"/>
        <w:rPr>
          <w:rFonts w:asciiTheme="minorHAnsi" w:eastAsiaTheme="minorEastAsia" w:hAnsiTheme="minorHAnsi" w:cstheme="minorBidi"/>
          <w:sz w:val="22"/>
          <w:szCs w:val="22"/>
          <w:lang w:val="fr-BE" w:eastAsia="en-GB"/>
        </w:rPr>
      </w:pPr>
      <w:r w:rsidRPr="00D15022">
        <w:rPr>
          <w:lang w:val="fr-BE"/>
        </w:rPr>
        <w:t>36.</w:t>
      </w:r>
      <w:r w:rsidRPr="00D15022">
        <w:rPr>
          <w:rFonts w:asciiTheme="minorHAnsi" w:eastAsiaTheme="minorEastAsia" w:hAnsiTheme="minorHAnsi" w:cstheme="minorBidi"/>
          <w:sz w:val="22"/>
          <w:szCs w:val="22"/>
          <w:lang w:val="fr-BE" w:eastAsia="en-GB"/>
        </w:rPr>
        <w:tab/>
      </w:r>
      <w:r w:rsidRPr="00D15022">
        <w:rPr>
          <w:lang w:val="fr-BE"/>
        </w:rPr>
        <w:t>Export Restriction</w:t>
      </w:r>
      <w:r>
        <w:tab/>
      </w:r>
      <w:r>
        <w:fldChar w:fldCharType="begin"/>
      </w:r>
      <w:r>
        <w:instrText xml:space="preserve"> PAGEREF _Toc98440872 \h </w:instrText>
      </w:r>
      <w:r>
        <w:fldChar w:fldCharType="separate"/>
      </w:r>
      <w:r w:rsidR="00EE478C">
        <w:t>97</w:t>
      </w:r>
      <w:r>
        <w:fldChar w:fldCharType="end"/>
      </w:r>
    </w:p>
    <w:p w14:paraId="07A565A1" w14:textId="7C9E5E26" w:rsidR="007775AA" w:rsidRPr="008F5671" w:rsidRDefault="006059B6" w:rsidP="00A674F7">
      <w:pPr>
        <w:pStyle w:val="TOC1"/>
        <w:rPr>
          <w:lang w:val="fr-FR"/>
        </w:rPr>
      </w:pPr>
      <w:r w:rsidRPr="00DB4213">
        <w:rPr>
          <w:lang w:val="en-GB"/>
        </w:rPr>
        <w:fldChar w:fldCharType="end"/>
      </w:r>
    </w:p>
    <w:p w14:paraId="6F3887A9" w14:textId="77777777" w:rsidR="007775AA" w:rsidRPr="00225FB1" w:rsidRDefault="007775AA" w:rsidP="007775AA">
      <w:pPr>
        <w:rPr>
          <w:b/>
          <w:bCs/>
          <w:lang w:val="fr-FR"/>
        </w:rPr>
      </w:pPr>
      <w:r w:rsidRPr="00225FB1">
        <w:rPr>
          <w:lang w:val="fr-FR"/>
        </w:rPr>
        <w:br w:type="page"/>
      </w:r>
    </w:p>
    <w:bookmarkEnd w:id="229"/>
    <w:bookmarkEnd w:id="230"/>
    <w:bookmarkEnd w:id="231"/>
    <w:p w14:paraId="66B944BF" w14:textId="77777777" w:rsidR="001C20CC" w:rsidRPr="00DB4213" w:rsidRDefault="00820C7C" w:rsidP="001C20CC">
      <w:pPr>
        <w:spacing w:after="240"/>
        <w:jc w:val="center"/>
        <w:rPr>
          <w:b/>
          <w:bCs/>
          <w:sz w:val="36"/>
          <w:lang w:val="en-GB"/>
        </w:rPr>
      </w:pPr>
      <w:r w:rsidRPr="005E265F">
        <w:rPr>
          <w:b/>
          <w:bCs/>
          <w:sz w:val="36"/>
          <w:lang w:val="en-GB"/>
        </w:rPr>
        <w:lastRenderedPageBreak/>
        <w:t xml:space="preserve">Section VII.  </w:t>
      </w:r>
      <w:r w:rsidRPr="00DB4213">
        <w:rPr>
          <w:b/>
          <w:bCs/>
          <w:sz w:val="36"/>
          <w:lang w:val="en-GB"/>
        </w:rPr>
        <w:t>General Conditions of Contract</w:t>
      </w:r>
      <w:r w:rsidR="001C20CC" w:rsidRPr="00DB4213">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DB4213" w14:paraId="578D6F57" w14:textId="77777777">
        <w:trPr>
          <w:gridAfter w:val="1"/>
          <w:wAfter w:w="248" w:type="dxa"/>
        </w:trPr>
        <w:tc>
          <w:tcPr>
            <w:tcW w:w="2700" w:type="dxa"/>
          </w:tcPr>
          <w:p w14:paraId="6C8F3205" w14:textId="69487A08" w:rsidR="001C20CC" w:rsidRPr="00DB4213" w:rsidRDefault="001C20CC" w:rsidP="005C6892">
            <w:pPr>
              <w:pStyle w:val="sec7-clauses"/>
              <w:numPr>
                <w:ilvl w:val="0"/>
                <w:numId w:val="118"/>
              </w:numPr>
              <w:spacing w:before="0" w:after="200"/>
              <w:rPr>
                <w:lang w:val="en-GB"/>
              </w:rPr>
            </w:pPr>
            <w:bookmarkStart w:id="246" w:name="_Toc74908107"/>
            <w:bookmarkStart w:id="247" w:name="_Toc98440837"/>
            <w:r w:rsidRPr="00DB4213">
              <w:rPr>
                <w:lang w:val="en-GB"/>
              </w:rPr>
              <w:t>Definitions</w:t>
            </w:r>
            <w:bookmarkEnd w:id="246"/>
            <w:bookmarkEnd w:id="247"/>
          </w:p>
        </w:tc>
        <w:tc>
          <w:tcPr>
            <w:tcW w:w="6948" w:type="dxa"/>
          </w:tcPr>
          <w:p w14:paraId="4C7ED377" w14:textId="77777777" w:rsidR="001C20CC" w:rsidRPr="00DB4213" w:rsidRDefault="001C20CC" w:rsidP="00C36CE9">
            <w:pPr>
              <w:pStyle w:val="Sub-ClauseText"/>
              <w:spacing w:before="0" w:after="200"/>
              <w:ind w:left="612" w:hanging="612"/>
              <w:rPr>
                <w:spacing w:val="0"/>
                <w:lang w:val="en-GB"/>
              </w:rPr>
            </w:pPr>
            <w:r w:rsidRPr="00DB4213">
              <w:rPr>
                <w:spacing w:val="0"/>
                <w:lang w:val="en-GB"/>
              </w:rPr>
              <w:t>1.1</w:t>
            </w:r>
            <w:r w:rsidRPr="00DB4213">
              <w:rPr>
                <w:spacing w:val="0"/>
                <w:lang w:val="en-GB"/>
              </w:rPr>
              <w:tab/>
              <w:t>The following words and expressions shall have the meanings hereby assigned to them:</w:t>
            </w:r>
          </w:p>
          <w:p w14:paraId="38835A91" w14:textId="77777777" w:rsidR="001C20CC" w:rsidRPr="00DB4213" w:rsidRDefault="001C20CC" w:rsidP="005C6892">
            <w:pPr>
              <w:pStyle w:val="Heading3"/>
              <w:numPr>
                <w:ilvl w:val="2"/>
                <w:numId w:val="75"/>
              </w:numPr>
              <w:rPr>
                <w:lang w:val="en-GB"/>
              </w:rPr>
            </w:pPr>
            <w:r w:rsidRPr="00DB4213">
              <w:rPr>
                <w:lang w:val="en-GB"/>
              </w:rPr>
              <w:t xml:space="preserve">“Bank” means the </w:t>
            </w:r>
            <w:r w:rsidR="00A75C99" w:rsidRPr="00DB4213">
              <w:rPr>
                <w:lang w:val="en-GB"/>
              </w:rPr>
              <w:t>European Investment Bank (EIB)</w:t>
            </w:r>
            <w:r w:rsidRPr="00DB4213">
              <w:rPr>
                <w:lang w:val="en-GB"/>
              </w:rPr>
              <w:t>.</w:t>
            </w:r>
          </w:p>
          <w:p w14:paraId="22363A74" w14:textId="5BC36A06" w:rsidR="001C20CC" w:rsidRPr="00DB4213" w:rsidRDefault="001C20CC" w:rsidP="005C6892">
            <w:pPr>
              <w:pStyle w:val="Heading3"/>
              <w:numPr>
                <w:ilvl w:val="2"/>
                <w:numId w:val="75"/>
              </w:numPr>
              <w:rPr>
                <w:lang w:val="en-GB"/>
              </w:rPr>
            </w:pPr>
            <w:r w:rsidRPr="00DB4213">
              <w:rPr>
                <w:lang w:val="en-GB"/>
              </w:rPr>
              <w:t xml:space="preserve">“Contract” means the Contract Agreement </w:t>
            </w:r>
            <w:proofErr w:type="gramStart"/>
            <w:r w:rsidRPr="00DB4213">
              <w:rPr>
                <w:lang w:val="en-GB"/>
              </w:rPr>
              <w:t>entered into</w:t>
            </w:r>
            <w:proofErr w:type="gramEnd"/>
            <w:r w:rsidRPr="00DB4213">
              <w:rPr>
                <w:lang w:val="en-GB"/>
              </w:rPr>
              <w:t xml:space="preserve"> between the </w:t>
            </w:r>
            <w:r w:rsidR="00C6278B">
              <w:rPr>
                <w:lang w:val="en-GB"/>
              </w:rPr>
              <w:t>Contracting authority</w:t>
            </w:r>
            <w:r w:rsidRPr="00DB4213">
              <w:rPr>
                <w:lang w:val="en-GB"/>
              </w:rPr>
              <w:t xml:space="preserve"> and the Supplier, together with the Contract Documents referred to therein, including all attachments, appendices, and all documents incorporated by reference therein.</w:t>
            </w:r>
          </w:p>
          <w:p w14:paraId="156D3C73" w14:textId="77777777" w:rsidR="001C20CC" w:rsidRPr="00DB4213" w:rsidRDefault="001C20CC" w:rsidP="005C6892">
            <w:pPr>
              <w:pStyle w:val="Heading3"/>
              <w:numPr>
                <w:ilvl w:val="2"/>
                <w:numId w:val="75"/>
              </w:numPr>
              <w:rPr>
                <w:lang w:val="en-GB"/>
              </w:rPr>
            </w:pPr>
            <w:r w:rsidRPr="00DB4213">
              <w:rPr>
                <w:lang w:val="en-GB"/>
              </w:rPr>
              <w:t>“Contract Documents” means the documents listed in the Contract Agreement, including any amendments thereto.</w:t>
            </w:r>
          </w:p>
          <w:p w14:paraId="1AB4C61F" w14:textId="77777777" w:rsidR="001C20CC" w:rsidRPr="00DB4213" w:rsidRDefault="001C20CC" w:rsidP="005C6892">
            <w:pPr>
              <w:pStyle w:val="Heading3"/>
              <w:numPr>
                <w:ilvl w:val="2"/>
                <w:numId w:val="75"/>
              </w:numPr>
              <w:rPr>
                <w:lang w:val="en-GB"/>
              </w:rPr>
            </w:pPr>
            <w:r w:rsidRPr="00DB4213">
              <w:rPr>
                <w:lang w:val="en-GB"/>
              </w:rPr>
              <w:t>“Contract Price” means the price payable to the Supplier as specified in the Contract Agreement, subject to such additions and adjustments thereto or deductions therefrom, as may be made pursuant to the Contract.</w:t>
            </w:r>
          </w:p>
          <w:p w14:paraId="24214B89" w14:textId="77777777" w:rsidR="001C20CC" w:rsidRPr="00DB4213" w:rsidRDefault="001C20CC" w:rsidP="005C6892">
            <w:pPr>
              <w:pStyle w:val="Heading3"/>
              <w:numPr>
                <w:ilvl w:val="2"/>
                <w:numId w:val="75"/>
              </w:numPr>
              <w:rPr>
                <w:lang w:val="en-GB"/>
              </w:rPr>
            </w:pPr>
            <w:r w:rsidRPr="00DB4213">
              <w:rPr>
                <w:lang w:val="en-GB"/>
              </w:rPr>
              <w:t>“Day” means calendar day.</w:t>
            </w:r>
          </w:p>
          <w:p w14:paraId="2C5B8A0F" w14:textId="77777777" w:rsidR="001C20CC" w:rsidRPr="00DB4213" w:rsidRDefault="001C20CC" w:rsidP="005C6892">
            <w:pPr>
              <w:pStyle w:val="Heading3"/>
              <w:numPr>
                <w:ilvl w:val="2"/>
                <w:numId w:val="75"/>
              </w:numPr>
              <w:rPr>
                <w:lang w:val="en-GB"/>
              </w:rPr>
            </w:pPr>
            <w:r w:rsidRPr="00DB4213">
              <w:rPr>
                <w:lang w:val="en-GB"/>
              </w:rPr>
              <w:t xml:space="preserve"> “Completion” means the </w:t>
            </w:r>
            <w:r w:rsidR="00EB3607" w:rsidRPr="00DB4213">
              <w:rPr>
                <w:lang w:val="en-GB"/>
              </w:rPr>
              <w:t>fulfilment</w:t>
            </w:r>
            <w:r w:rsidRPr="00DB4213">
              <w:rPr>
                <w:lang w:val="en-GB"/>
              </w:rPr>
              <w:t xml:space="preserve"> of the Related Services by the Supplier in accordance with the terms and conditions set forth in the Contract. </w:t>
            </w:r>
          </w:p>
          <w:p w14:paraId="4ECC1945" w14:textId="77777777" w:rsidR="001C20CC" w:rsidRPr="00DB4213" w:rsidRDefault="001C20CC" w:rsidP="005C6892">
            <w:pPr>
              <w:pStyle w:val="Heading3"/>
              <w:numPr>
                <w:ilvl w:val="2"/>
                <w:numId w:val="75"/>
              </w:numPr>
              <w:rPr>
                <w:lang w:val="en-GB"/>
              </w:rPr>
            </w:pPr>
            <w:r w:rsidRPr="00DB4213">
              <w:rPr>
                <w:lang w:val="en-GB"/>
              </w:rPr>
              <w:t>“GCC” means the General Conditions of Contract.</w:t>
            </w:r>
          </w:p>
          <w:p w14:paraId="06F25246" w14:textId="61818862" w:rsidR="001C20CC" w:rsidRPr="00DB4213" w:rsidRDefault="001C20CC" w:rsidP="005C6892">
            <w:pPr>
              <w:pStyle w:val="Heading3"/>
              <w:numPr>
                <w:ilvl w:val="2"/>
                <w:numId w:val="75"/>
              </w:numPr>
              <w:rPr>
                <w:lang w:val="en-GB"/>
              </w:rPr>
            </w:pPr>
            <w:r w:rsidRPr="00DB4213">
              <w:rPr>
                <w:lang w:val="en-GB"/>
              </w:rPr>
              <w:t xml:space="preserve">“Goods” means </w:t>
            </w:r>
            <w:proofErr w:type="gramStart"/>
            <w:r w:rsidRPr="00DB4213">
              <w:rPr>
                <w:lang w:val="en-GB"/>
              </w:rPr>
              <w:t>all of</w:t>
            </w:r>
            <w:proofErr w:type="gramEnd"/>
            <w:r w:rsidRPr="00DB4213">
              <w:rPr>
                <w:lang w:val="en-GB"/>
              </w:rPr>
              <w:t xml:space="preserve"> the commodities, raw material, machinery and equipment, and/or other materials that the Supplier is required to supply to the </w:t>
            </w:r>
            <w:r w:rsidR="00C6278B">
              <w:rPr>
                <w:lang w:val="en-GB"/>
              </w:rPr>
              <w:t>Contracting authority</w:t>
            </w:r>
            <w:r w:rsidRPr="00DB4213">
              <w:rPr>
                <w:lang w:val="en-GB"/>
              </w:rPr>
              <w:t xml:space="preserve"> under the Contract.</w:t>
            </w:r>
          </w:p>
          <w:p w14:paraId="194AF19E" w14:textId="34F1B24E" w:rsidR="001C20CC" w:rsidRPr="00DB4213" w:rsidRDefault="001C20CC" w:rsidP="005C6892">
            <w:pPr>
              <w:pStyle w:val="Heading3"/>
              <w:numPr>
                <w:ilvl w:val="2"/>
                <w:numId w:val="75"/>
              </w:numPr>
              <w:rPr>
                <w:lang w:val="en-GB"/>
              </w:rPr>
            </w:pPr>
            <w:r w:rsidRPr="00DB4213">
              <w:rPr>
                <w:lang w:val="en-GB"/>
              </w:rPr>
              <w:t>“</w:t>
            </w:r>
            <w:r w:rsidR="00C6278B">
              <w:rPr>
                <w:lang w:val="en-GB"/>
              </w:rPr>
              <w:t>Contracting authority</w:t>
            </w:r>
            <w:r w:rsidRPr="00DB4213">
              <w:rPr>
                <w:lang w:val="en-GB"/>
              </w:rPr>
              <w:t>’s Country” is the country specified in the Special Conditions of Contract (SCC).</w:t>
            </w:r>
          </w:p>
          <w:p w14:paraId="6B23F7FD" w14:textId="68E4A5CB" w:rsidR="001C20CC" w:rsidRPr="00DB4213" w:rsidRDefault="001C20CC" w:rsidP="005C6892">
            <w:pPr>
              <w:pStyle w:val="Heading3"/>
              <w:numPr>
                <w:ilvl w:val="2"/>
                <w:numId w:val="75"/>
              </w:numPr>
              <w:spacing w:after="180"/>
              <w:rPr>
                <w:lang w:val="en-GB"/>
              </w:rPr>
            </w:pPr>
            <w:r w:rsidRPr="00DB4213">
              <w:rPr>
                <w:lang w:val="en-GB"/>
              </w:rPr>
              <w:t>“</w:t>
            </w:r>
            <w:r w:rsidR="00C6278B">
              <w:rPr>
                <w:lang w:val="en-GB"/>
              </w:rPr>
              <w:t>Contracting authority</w:t>
            </w:r>
            <w:r w:rsidRPr="00DB4213">
              <w:rPr>
                <w:lang w:val="en-GB"/>
              </w:rPr>
              <w:t xml:space="preserve">” means the entity purchasing the Goods and Related Services, as specified in the </w:t>
            </w:r>
            <w:r w:rsidRPr="00DB4213">
              <w:rPr>
                <w:b/>
                <w:lang w:val="en-GB"/>
              </w:rPr>
              <w:t>SCC</w:t>
            </w:r>
            <w:r w:rsidRPr="00DB4213">
              <w:rPr>
                <w:b/>
                <w:bCs/>
                <w:lang w:val="en-GB"/>
              </w:rPr>
              <w:t>.</w:t>
            </w:r>
          </w:p>
          <w:p w14:paraId="5DED8A96" w14:textId="77777777" w:rsidR="001C20CC" w:rsidRPr="00DB4213" w:rsidRDefault="001C20CC" w:rsidP="005C6892">
            <w:pPr>
              <w:pStyle w:val="Heading3"/>
              <w:numPr>
                <w:ilvl w:val="2"/>
                <w:numId w:val="75"/>
              </w:numPr>
              <w:spacing w:after="180"/>
              <w:rPr>
                <w:lang w:val="en-GB"/>
              </w:rPr>
            </w:pPr>
            <w:r w:rsidRPr="00DB4213">
              <w:rPr>
                <w:lang w:val="en-GB"/>
              </w:rPr>
              <w:t>“Related Services” means the services incide</w:t>
            </w:r>
            <w:r w:rsidR="000F194F" w:rsidRPr="00DB4213">
              <w:rPr>
                <w:lang w:val="en-GB"/>
              </w:rPr>
              <w:t xml:space="preserve">ntal to the </w:t>
            </w:r>
            <w:r w:rsidR="000721D4" w:rsidRPr="00DB4213">
              <w:rPr>
                <w:lang w:val="en-GB"/>
              </w:rPr>
              <w:t>delivery</w:t>
            </w:r>
            <w:r w:rsidR="000F194F" w:rsidRPr="00DB4213">
              <w:rPr>
                <w:lang w:val="en-GB"/>
              </w:rPr>
              <w:t xml:space="preserve"> of the goods</w:t>
            </w:r>
            <w:r w:rsidR="00BC18A6" w:rsidRPr="00DB4213">
              <w:rPr>
                <w:lang w:val="en-GB"/>
              </w:rPr>
              <w:t xml:space="preserve">, such as insurance, installation, training and initial maintenance and other such obligations of the Supplier according to the Contract.  </w:t>
            </w:r>
          </w:p>
          <w:p w14:paraId="7CEA890F" w14:textId="77777777" w:rsidR="001C20CC" w:rsidRPr="00DB4213" w:rsidRDefault="001C20CC" w:rsidP="005C6892">
            <w:pPr>
              <w:pStyle w:val="Heading3"/>
              <w:numPr>
                <w:ilvl w:val="2"/>
                <w:numId w:val="75"/>
              </w:numPr>
              <w:spacing w:after="220"/>
              <w:rPr>
                <w:lang w:val="en-GB"/>
              </w:rPr>
            </w:pPr>
            <w:r w:rsidRPr="00DB4213">
              <w:rPr>
                <w:lang w:val="en-GB"/>
              </w:rPr>
              <w:t>“SCC” means the Special Conditions of Contract.</w:t>
            </w:r>
          </w:p>
          <w:p w14:paraId="4C990C38" w14:textId="77777777" w:rsidR="001C20CC" w:rsidRPr="00DB4213" w:rsidRDefault="001C20CC" w:rsidP="005C6892">
            <w:pPr>
              <w:pStyle w:val="Heading3"/>
              <w:numPr>
                <w:ilvl w:val="2"/>
                <w:numId w:val="75"/>
              </w:numPr>
              <w:spacing w:after="220"/>
              <w:rPr>
                <w:lang w:val="en-GB"/>
              </w:rPr>
            </w:pPr>
            <w:r w:rsidRPr="00DB4213">
              <w:rPr>
                <w:lang w:val="en-GB"/>
              </w:rPr>
              <w:t xml:space="preserve">“Subcontractor” means any natural person, private or government entity, or a combination of the above, to whom any part of the Goods to be supplied or execution of any </w:t>
            </w:r>
            <w:r w:rsidRPr="00DB4213">
              <w:rPr>
                <w:lang w:val="en-GB"/>
              </w:rPr>
              <w:lastRenderedPageBreak/>
              <w:t>part of the Related Services is subcontracted by the Supplier.</w:t>
            </w:r>
          </w:p>
          <w:p w14:paraId="26769F48" w14:textId="2B6CDEC9" w:rsidR="001C20CC" w:rsidRPr="00DB4213" w:rsidRDefault="001C20CC" w:rsidP="005C6892">
            <w:pPr>
              <w:pStyle w:val="Heading3"/>
              <w:numPr>
                <w:ilvl w:val="2"/>
                <w:numId w:val="75"/>
              </w:numPr>
              <w:spacing w:after="220"/>
              <w:rPr>
                <w:spacing w:val="-4"/>
                <w:lang w:val="en-GB"/>
              </w:rPr>
            </w:pPr>
            <w:r w:rsidRPr="00DB4213">
              <w:rPr>
                <w:spacing w:val="-4"/>
                <w:lang w:val="en-GB"/>
              </w:rPr>
              <w:t xml:space="preserve">“Supplier” means the natural person, private or government entity, or a combination of the above, whose bid to perform the Contract has been accepted by the </w:t>
            </w:r>
            <w:r w:rsidR="00C6278B">
              <w:rPr>
                <w:spacing w:val="-4"/>
                <w:lang w:val="en-GB"/>
              </w:rPr>
              <w:t>Contracting authority</w:t>
            </w:r>
            <w:r w:rsidRPr="00DB4213">
              <w:rPr>
                <w:spacing w:val="-4"/>
                <w:lang w:val="en-GB"/>
              </w:rPr>
              <w:t xml:space="preserve"> and is named as such in the Contract Agreement.</w:t>
            </w:r>
          </w:p>
          <w:p w14:paraId="2FC945F4" w14:textId="77777777" w:rsidR="001C20CC" w:rsidRPr="00DB4213" w:rsidRDefault="0051551F" w:rsidP="005C6892">
            <w:pPr>
              <w:pStyle w:val="Heading3"/>
              <w:numPr>
                <w:ilvl w:val="2"/>
                <w:numId w:val="75"/>
              </w:numPr>
              <w:spacing w:after="220"/>
              <w:rPr>
                <w:lang w:val="en-GB"/>
              </w:rPr>
            </w:pPr>
            <w:r w:rsidRPr="00DB4213">
              <w:rPr>
                <w:lang w:val="en-GB"/>
              </w:rPr>
              <w:t>“The Project Site</w:t>
            </w:r>
            <w:r w:rsidR="001C20CC" w:rsidRPr="00DB4213">
              <w:rPr>
                <w:lang w:val="en-GB"/>
              </w:rPr>
              <w:t xml:space="preserve">” where applicable, means the place named in the </w:t>
            </w:r>
            <w:r w:rsidR="001C20CC" w:rsidRPr="00DB4213">
              <w:rPr>
                <w:b/>
                <w:lang w:val="en-GB"/>
              </w:rPr>
              <w:t>SCC</w:t>
            </w:r>
            <w:r w:rsidR="001C20CC" w:rsidRPr="00DB4213">
              <w:rPr>
                <w:b/>
                <w:bCs/>
                <w:lang w:val="en-GB"/>
              </w:rPr>
              <w:t>.</w:t>
            </w:r>
          </w:p>
        </w:tc>
      </w:tr>
      <w:tr w:rsidR="001C20CC" w:rsidRPr="00DB4213" w14:paraId="087EFC28" w14:textId="77777777">
        <w:trPr>
          <w:gridAfter w:val="1"/>
          <w:wAfter w:w="248" w:type="dxa"/>
        </w:trPr>
        <w:tc>
          <w:tcPr>
            <w:tcW w:w="2700" w:type="dxa"/>
          </w:tcPr>
          <w:p w14:paraId="67F5444E" w14:textId="1A9F7051" w:rsidR="001C20CC" w:rsidRPr="00DB4213" w:rsidRDefault="001C20CC" w:rsidP="005C6892">
            <w:pPr>
              <w:pStyle w:val="sec7-clauses"/>
              <w:numPr>
                <w:ilvl w:val="0"/>
                <w:numId w:val="118"/>
              </w:numPr>
              <w:spacing w:before="0" w:after="200"/>
              <w:rPr>
                <w:lang w:val="en-GB"/>
              </w:rPr>
            </w:pPr>
            <w:bookmarkStart w:id="248" w:name="_Toc533062690"/>
            <w:bookmarkStart w:id="249" w:name="_Toc74908108"/>
            <w:bookmarkStart w:id="250" w:name="_Toc98440838"/>
            <w:r w:rsidRPr="00DB4213">
              <w:rPr>
                <w:lang w:val="en-GB"/>
              </w:rPr>
              <w:lastRenderedPageBreak/>
              <w:t>Contract Documents</w:t>
            </w:r>
            <w:bookmarkEnd w:id="248"/>
            <w:bookmarkEnd w:id="249"/>
            <w:bookmarkEnd w:id="250"/>
          </w:p>
        </w:tc>
        <w:tc>
          <w:tcPr>
            <w:tcW w:w="6948" w:type="dxa"/>
          </w:tcPr>
          <w:p w14:paraId="474A4D29" w14:textId="77777777" w:rsidR="001C20CC" w:rsidRPr="00DB4213" w:rsidRDefault="001C20CC" w:rsidP="005C6892">
            <w:pPr>
              <w:pStyle w:val="Sub-ClauseText"/>
              <w:numPr>
                <w:ilvl w:val="1"/>
                <w:numId w:val="74"/>
              </w:numPr>
              <w:spacing w:before="0" w:after="220"/>
              <w:ind w:left="605" w:hanging="605"/>
              <w:rPr>
                <w:spacing w:val="0"/>
                <w:lang w:val="en-GB"/>
              </w:rPr>
            </w:pPr>
            <w:r w:rsidRPr="00DB4213">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DB4213">
              <w:rPr>
                <w:spacing w:val="0"/>
                <w:lang w:val="en-GB"/>
              </w:rPr>
              <w:t>read as a whole</w:t>
            </w:r>
            <w:proofErr w:type="gramEnd"/>
            <w:r w:rsidRPr="00DB4213">
              <w:rPr>
                <w:spacing w:val="0"/>
                <w:lang w:val="en-GB"/>
              </w:rPr>
              <w:t xml:space="preserve">. </w:t>
            </w:r>
          </w:p>
        </w:tc>
      </w:tr>
      <w:tr w:rsidR="001C20CC" w:rsidRPr="00DB4213" w14:paraId="71310C73" w14:textId="77777777">
        <w:trPr>
          <w:gridAfter w:val="1"/>
          <w:wAfter w:w="248" w:type="dxa"/>
        </w:trPr>
        <w:tc>
          <w:tcPr>
            <w:tcW w:w="2700" w:type="dxa"/>
          </w:tcPr>
          <w:p w14:paraId="0A9C5158" w14:textId="6FE3B572" w:rsidR="001C20CC" w:rsidRPr="00DB4213" w:rsidRDefault="001C20CC" w:rsidP="005C6892">
            <w:pPr>
              <w:pStyle w:val="sec7-clauses"/>
              <w:numPr>
                <w:ilvl w:val="0"/>
                <w:numId w:val="118"/>
              </w:numPr>
              <w:spacing w:before="0" w:after="200"/>
              <w:rPr>
                <w:lang w:val="en-GB"/>
              </w:rPr>
            </w:pPr>
            <w:bookmarkStart w:id="251" w:name="_Toc533062691"/>
            <w:bookmarkStart w:id="252" w:name="_Toc98440839"/>
            <w:bookmarkStart w:id="253" w:name="_Toc74908109"/>
            <w:r w:rsidRPr="00DB4213">
              <w:rPr>
                <w:lang w:val="en-GB"/>
              </w:rPr>
              <w:t>Fraud and Corruption</w:t>
            </w:r>
            <w:bookmarkEnd w:id="251"/>
            <w:bookmarkEnd w:id="252"/>
            <w:r w:rsidRPr="00DB4213">
              <w:rPr>
                <w:lang w:val="en-GB"/>
              </w:rPr>
              <w:t xml:space="preserve"> </w:t>
            </w:r>
            <w:bookmarkEnd w:id="253"/>
          </w:p>
        </w:tc>
        <w:tc>
          <w:tcPr>
            <w:tcW w:w="6948" w:type="dxa"/>
          </w:tcPr>
          <w:p w14:paraId="58F1B2E6" w14:textId="6805CB20" w:rsidR="003C3D69" w:rsidRDefault="003C3D69" w:rsidP="003C3D69">
            <w:pPr>
              <w:pStyle w:val="CommentText"/>
              <w:jc w:val="both"/>
              <w:rPr>
                <w:sz w:val="24"/>
                <w:szCs w:val="24"/>
                <w:lang w:val="en-GB"/>
              </w:rPr>
            </w:pPr>
            <w:r>
              <w:rPr>
                <w:sz w:val="24"/>
                <w:szCs w:val="24"/>
                <w:lang w:val="en-GB"/>
              </w:rPr>
              <w:t xml:space="preserve">3.1 </w:t>
            </w:r>
            <w:r w:rsidRPr="00DC3BA7">
              <w:rPr>
                <w:sz w:val="24"/>
                <w:szCs w:val="24"/>
                <w:lang w:val="en-GB"/>
              </w:rPr>
              <w:t xml:space="preserve">It is the Bank’s policy to require that promoters, as well as tenderers, contractors, </w:t>
            </w:r>
            <w:proofErr w:type="gramStart"/>
            <w:r w:rsidRPr="00DC3BA7">
              <w:rPr>
                <w:sz w:val="24"/>
                <w:szCs w:val="24"/>
                <w:lang w:val="en-GB"/>
              </w:rPr>
              <w:t>suppliers</w:t>
            </w:r>
            <w:proofErr w:type="gramEnd"/>
            <w:r>
              <w:rPr>
                <w:sz w:val="24"/>
                <w:szCs w:val="24"/>
                <w:lang w:val="en-GB"/>
              </w:rPr>
              <w:t xml:space="preserve"> </w:t>
            </w:r>
            <w:r w:rsidRPr="00DC3BA7">
              <w:rPr>
                <w:sz w:val="24"/>
                <w:szCs w:val="24"/>
                <w:lang w:val="en-GB"/>
              </w:rPr>
              <w:t>and consultants under Bank-financed contracts, observe the highest standard of ethics during</w:t>
            </w:r>
            <w:r>
              <w:rPr>
                <w:sz w:val="24"/>
                <w:szCs w:val="24"/>
                <w:lang w:val="en-GB"/>
              </w:rPr>
              <w:t xml:space="preserve"> </w:t>
            </w:r>
            <w:r w:rsidRPr="00DC3BA7">
              <w:rPr>
                <w:sz w:val="24"/>
                <w:szCs w:val="24"/>
                <w:lang w:val="en-GB"/>
              </w:rPr>
              <w:t>the procurement and execution of such contracts. The Bank reserves the right to take all</w:t>
            </w:r>
            <w:r>
              <w:rPr>
                <w:sz w:val="24"/>
                <w:szCs w:val="24"/>
                <w:lang w:val="en-GB"/>
              </w:rPr>
              <w:t xml:space="preserve"> </w:t>
            </w:r>
            <w:r w:rsidRPr="00DC3BA7">
              <w:rPr>
                <w:sz w:val="24"/>
                <w:szCs w:val="24"/>
                <w:lang w:val="en-GB"/>
              </w:rPr>
              <w:t xml:space="preserve">appropriate action </w:t>
            </w:r>
            <w:proofErr w:type="gramStart"/>
            <w:r w:rsidRPr="00DC3BA7">
              <w:rPr>
                <w:sz w:val="24"/>
                <w:szCs w:val="24"/>
                <w:lang w:val="en-GB"/>
              </w:rPr>
              <w:t>in order to</w:t>
            </w:r>
            <w:proofErr w:type="gramEnd"/>
            <w:r w:rsidRPr="00DC3BA7">
              <w:rPr>
                <w:sz w:val="24"/>
                <w:szCs w:val="24"/>
                <w:lang w:val="en-GB"/>
              </w:rPr>
              <w:t xml:space="preserve"> enforce this policy.</w:t>
            </w:r>
          </w:p>
          <w:p w14:paraId="4B6907AE" w14:textId="77777777" w:rsidR="003C3D69" w:rsidRPr="00DC3BA7" w:rsidRDefault="003C3D69" w:rsidP="003C3D69">
            <w:pPr>
              <w:pStyle w:val="CommentText"/>
              <w:jc w:val="both"/>
              <w:rPr>
                <w:sz w:val="24"/>
                <w:szCs w:val="24"/>
                <w:lang w:val="en-GB"/>
              </w:rPr>
            </w:pPr>
          </w:p>
          <w:p w14:paraId="17588E28" w14:textId="77777777" w:rsidR="003C3D69" w:rsidRPr="00DC3BA7" w:rsidRDefault="003C3D69" w:rsidP="003C3D69">
            <w:pPr>
              <w:pStyle w:val="CommentText"/>
              <w:jc w:val="both"/>
              <w:rPr>
                <w:sz w:val="24"/>
                <w:szCs w:val="24"/>
                <w:lang w:val="en-GB"/>
              </w:rPr>
            </w:pPr>
            <w:r w:rsidRPr="00DC3BA7">
              <w:rPr>
                <w:sz w:val="24"/>
                <w:szCs w:val="24"/>
                <w:lang w:val="en-GB"/>
              </w:rPr>
              <w:t>Moreover, the Bank is committed to ensuring that its loans are used for the purposes intended</w:t>
            </w:r>
            <w:r>
              <w:rPr>
                <w:sz w:val="24"/>
                <w:szCs w:val="24"/>
                <w:lang w:val="en-GB"/>
              </w:rPr>
              <w:t xml:space="preserve"> </w:t>
            </w:r>
            <w:r w:rsidRPr="00DC3BA7">
              <w:rPr>
                <w:sz w:val="24"/>
                <w:szCs w:val="24"/>
                <w:lang w:val="en-GB"/>
              </w:rPr>
              <w:t>and its operations are free from Prohibited Conduct (including but not limited to, fraud,</w:t>
            </w:r>
            <w:r>
              <w:rPr>
                <w:sz w:val="24"/>
                <w:szCs w:val="24"/>
                <w:lang w:val="en-GB"/>
              </w:rPr>
              <w:t xml:space="preserve"> </w:t>
            </w:r>
            <w:r w:rsidRPr="00DC3BA7">
              <w:rPr>
                <w:sz w:val="24"/>
                <w:szCs w:val="24"/>
                <w:lang w:val="en-GB"/>
              </w:rPr>
              <w:t>corruption, collusion, coercion, obstruction, money laundering and terrorist financing.</w:t>
            </w:r>
          </w:p>
          <w:p w14:paraId="3B52563E" w14:textId="77777777" w:rsidR="003C3D69" w:rsidRPr="00DC3BA7" w:rsidRDefault="003C3D69" w:rsidP="003C3D69">
            <w:pPr>
              <w:pStyle w:val="CommentText"/>
              <w:jc w:val="both"/>
              <w:rPr>
                <w:sz w:val="24"/>
                <w:szCs w:val="24"/>
                <w:lang w:val="en-GB"/>
              </w:rPr>
            </w:pPr>
            <w:r w:rsidRPr="00DC3BA7">
              <w:rPr>
                <w:sz w:val="24"/>
                <w:szCs w:val="24"/>
                <w:lang w:val="en-GB"/>
              </w:rPr>
              <w:t>In pursuance of this policy as set out in EIB’s Anti-Fraud Policy</w:t>
            </w:r>
            <w:r>
              <w:rPr>
                <w:rStyle w:val="FootnoteReference"/>
                <w:sz w:val="24"/>
                <w:szCs w:val="24"/>
              </w:rPr>
              <w:footnoteReference w:id="10"/>
            </w:r>
            <w:r w:rsidRPr="00DC3BA7">
              <w:rPr>
                <w:sz w:val="24"/>
                <w:szCs w:val="24"/>
                <w:lang w:val="en-GB"/>
              </w:rPr>
              <w:t>, if it is established to the</w:t>
            </w:r>
            <w:r>
              <w:rPr>
                <w:sz w:val="24"/>
                <w:szCs w:val="24"/>
                <w:lang w:val="en-GB"/>
              </w:rPr>
              <w:t xml:space="preserve"> </w:t>
            </w:r>
            <w:r w:rsidRPr="00DC3BA7">
              <w:rPr>
                <w:sz w:val="24"/>
                <w:szCs w:val="24"/>
                <w:lang w:val="en-GB"/>
              </w:rPr>
              <w:t xml:space="preserve">required standards that a project-related party has engaged in Prohibited Conduct </w:t>
            </w:r>
            <w:proofErr w:type="gramStart"/>
            <w:r w:rsidRPr="00DC3BA7">
              <w:rPr>
                <w:sz w:val="24"/>
                <w:szCs w:val="24"/>
                <w:lang w:val="en-GB"/>
              </w:rPr>
              <w:t>in the</w:t>
            </w:r>
            <w:r>
              <w:rPr>
                <w:sz w:val="24"/>
                <w:szCs w:val="24"/>
                <w:lang w:val="en-GB"/>
              </w:rPr>
              <w:t xml:space="preserve"> </w:t>
            </w:r>
            <w:r w:rsidRPr="00DC3BA7">
              <w:rPr>
                <w:sz w:val="24"/>
                <w:szCs w:val="24"/>
                <w:lang w:val="en-GB"/>
              </w:rPr>
              <w:t>course of</w:t>
            </w:r>
            <w:proofErr w:type="gramEnd"/>
            <w:r w:rsidRPr="00DC3BA7">
              <w:rPr>
                <w:sz w:val="24"/>
                <w:szCs w:val="24"/>
                <w:lang w:val="en-GB"/>
              </w:rPr>
              <w:t xml:space="preserve"> a procurement process or implementation of a contract (to be) financed, the Bank:</w:t>
            </w:r>
          </w:p>
          <w:p w14:paraId="60C36DD3" w14:textId="77777777" w:rsidR="003C3D69" w:rsidRPr="00DC3BA7" w:rsidRDefault="003C3D69" w:rsidP="003C3D69">
            <w:pPr>
              <w:pStyle w:val="CommentText"/>
              <w:jc w:val="both"/>
              <w:rPr>
                <w:sz w:val="24"/>
                <w:szCs w:val="24"/>
                <w:lang w:val="en-GB"/>
              </w:rPr>
            </w:pPr>
          </w:p>
          <w:p w14:paraId="445927AC" w14:textId="77777777" w:rsidR="003C3D69" w:rsidRPr="00DC3BA7" w:rsidRDefault="003C3D69" w:rsidP="003C3D69">
            <w:pPr>
              <w:pStyle w:val="CommentText"/>
              <w:jc w:val="both"/>
              <w:rPr>
                <w:sz w:val="24"/>
                <w:szCs w:val="24"/>
                <w:lang w:val="en-GB"/>
              </w:rPr>
            </w:pPr>
            <w:r w:rsidRPr="00DC3BA7">
              <w:rPr>
                <w:sz w:val="24"/>
                <w:szCs w:val="24"/>
                <w:lang w:val="en-GB"/>
              </w:rPr>
              <w:t xml:space="preserve">a) May seek appropriate remediation of the Prohibited Conduct to its </w:t>
            </w:r>
            <w:proofErr w:type="gramStart"/>
            <w:r w:rsidRPr="00DC3BA7">
              <w:rPr>
                <w:sz w:val="24"/>
                <w:szCs w:val="24"/>
                <w:lang w:val="en-GB"/>
              </w:rPr>
              <w:t>satisfaction;</w:t>
            </w:r>
            <w:proofErr w:type="gramEnd"/>
          </w:p>
          <w:p w14:paraId="2B53BA2B" w14:textId="77777777" w:rsidR="003C3D69" w:rsidRPr="00DC3BA7" w:rsidRDefault="003C3D69" w:rsidP="003C3D69">
            <w:pPr>
              <w:pStyle w:val="CommentText"/>
              <w:jc w:val="both"/>
              <w:rPr>
                <w:sz w:val="24"/>
                <w:szCs w:val="24"/>
                <w:lang w:val="en-GB"/>
              </w:rPr>
            </w:pPr>
            <w:r w:rsidRPr="00DC3BA7">
              <w:rPr>
                <w:sz w:val="24"/>
                <w:szCs w:val="24"/>
                <w:lang w:val="en-GB"/>
              </w:rPr>
              <w:t>b) May declare ineligible such project-related party to be awarded the contract; and/or</w:t>
            </w:r>
          </w:p>
          <w:p w14:paraId="4619BE71" w14:textId="77777777" w:rsidR="003C3D69" w:rsidRPr="00DC3BA7" w:rsidRDefault="003C3D69" w:rsidP="003C3D69">
            <w:pPr>
              <w:pStyle w:val="CommentText"/>
              <w:jc w:val="both"/>
              <w:rPr>
                <w:sz w:val="24"/>
                <w:szCs w:val="24"/>
                <w:lang w:val="en-GB"/>
              </w:rPr>
            </w:pPr>
            <w:r w:rsidRPr="00DC3BA7">
              <w:rPr>
                <w:sz w:val="24"/>
                <w:szCs w:val="24"/>
                <w:lang w:val="en-GB"/>
              </w:rPr>
              <w:t>c) May withhold the Bank’s no objection to contract award and may apply appropriate</w:t>
            </w:r>
          </w:p>
          <w:p w14:paraId="64ABBF14" w14:textId="77777777" w:rsidR="003C3D69" w:rsidRPr="00DC3BA7" w:rsidRDefault="003C3D69" w:rsidP="003C3D69">
            <w:pPr>
              <w:pStyle w:val="CommentText"/>
              <w:jc w:val="both"/>
              <w:rPr>
                <w:sz w:val="24"/>
                <w:szCs w:val="24"/>
                <w:lang w:val="en-GB"/>
              </w:rPr>
            </w:pPr>
            <w:r w:rsidRPr="00DC3BA7">
              <w:rPr>
                <w:sz w:val="24"/>
                <w:szCs w:val="24"/>
                <w:lang w:val="en-GB"/>
              </w:rPr>
              <w:t>contractual remedies, which may include suspension and cancellation, unless the</w:t>
            </w:r>
          </w:p>
          <w:p w14:paraId="2BCE4DCA" w14:textId="77777777" w:rsidR="003C3D69" w:rsidRPr="00DC3BA7" w:rsidRDefault="003C3D69" w:rsidP="003C3D69">
            <w:pPr>
              <w:pStyle w:val="CommentText"/>
              <w:jc w:val="both"/>
              <w:rPr>
                <w:sz w:val="24"/>
                <w:szCs w:val="24"/>
                <w:lang w:val="en-GB"/>
              </w:rPr>
            </w:pPr>
            <w:r w:rsidRPr="00DC3BA7">
              <w:rPr>
                <w:sz w:val="24"/>
                <w:szCs w:val="24"/>
                <w:lang w:val="en-GB"/>
              </w:rPr>
              <w:t>Prohibited Conduct has been dealt with to the satisfaction of the Bank.</w:t>
            </w:r>
          </w:p>
          <w:p w14:paraId="248B0AF6" w14:textId="7C61C1FF" w:rsidR="003C3D69" w:rsidRDefault="003C3D69" w:rsidP="003C3D69">
            <w:pPr>
              <w:pStyle w:val="CommentText"/>
              <w:jc w:val="both"/>
              <w:rPr>
                <w:sz w:val="24"/>
                <w:szCs w:val="24"/>
                <w:lang w:val="en-GB"/>
              </w:rPr>
            </w:pPr>
            <w:r w:rsidRPr="00DC3BA7">
              <w:rPr>
                <w:sz w:val="24"/>
                <w:szCs w:val="24"/>
                <w:lang w:val="en-GB"/>
              </w:rPr>
              <w:t>Furthermore, within the framework of its Exclusion Policy, the Bank may declare such project</w:t>
            </w:r>
            <w:r>
              <w:rPr>
                <w:sz w:val="24"/>
                <w:szCs w:val="24"/>
                <w:lang w:val="en-GB"/>
              </w:rPr>
              <w:t xml:space="preserve"> </w:t>
            </w:r>
            <w:r w:rsidRPr="00DC3BA7">
              <w:rPr>
                <w:sz w:val="24"/>
                <w:szCs w:val="24"/>
                <w:lang w:val="en-GB"/>
              </w:rPr>
              <w:t>related</w:t>
            </w:r>
            <w:r>
              <w:rPr>
                <w:sz w:val="24"/>
                <w:szCs w:val="24"/>
                <w:lang w:val="en-GB"/>
              </w:rPr>
              <w:t xml:space="preserve"> </w:t>
            </w:r>
            <w:r w:rsidRPr="00DC3BA7">
              <w:rPr>
                <w:sz w:val="24"/>
                <w:szCs w:val="24"/>
                <w:lang w:val="en-GB"/>
              </w:rPr>
              <w:t xml:space="preserve">party ineligible to be awarded a contract under any EIB project or to </w:t>
            </w:r>
            <w:proofErr w:type="gramStart"/>
            <w:r w:rsidRPr="00DC3BA7">
              <w:rPr>
                <w:sz w:val="24"/>
                <w:szCs w:val="24"/>
                <w:lang w:val="en-GB"/>
              </w:rPr>
              <w:t>enter into</w:t>
            </w:r>
            <w:proofErr w:type="gramEnd"/>
            <w:r w:rsidRPr="00DC3BA7">
              <w:rPr>
                <w:sz w:val="24"/>
                <w:szCs w:val="24"/>
                <w:lang w:val="en-GB"/>
              </w:rPr>
              <w:t xml:space="preserve"> any</w:t>
            </w:r>
            <w:r>
              <w:rPr>
                <w:sz w:val="24"/>
                <w:szCs w:val="24"/>
                <w:lang w:val="en-GB"/>
              </w:rPr>
              <w:t xml:space="preserve"> </w:t>
            </w:r>
            <w:r w:rsidRPr="00DC3BA7">
              <w:rPr>
                <w:sz w:val="24"/>
                <w:szCs w:val="24"/>
                <w:lang w:val="en-GB"/>
              </w:rPr>
              <w:t>relationship with the Bank.”</w:t>
            </w:r>
          </w:p>
          <w:p w14:paraId="05304B46" w14:textId="77777777" w:rsidR="003C3D69" w:rsidRDefault="003C3D69" w:rsidP="003C3D69">
            <w:pPr>
              <w:pStyle w:val="CommentText"/>
              <w:jc w:val="both"/>
              <w:rPr>
                <w:sz w:val="24"/>
                <w:szCs w:val="24"/>
                <w:lang w:val="en-GB"/>
              </w:rPr>
            </w:pPr>
          </w:p>
          <w:p w14:paraId="7FE43779" w14:textId="724E0E5F" w:rsidR="001C20CC" w:rsidRPr="003C3D69" w:rsidRDefault="003C3D69" w:rsidP="008F5671">
            <w:pPr>
              <w:pStyle w:val="CommentText"/>
              <w:jc w:val="both"/>
              <w:rPr>
                <w:sz w:val="24"/>
                <w:szCs w:val="24"/>
                <w:lang w:val="en-GB"/>
              </w:rPr>
            </w:pPr>
            <w:r>
              <w:rPr>
                <w:sz w:val="24"/>
                <w:szCs w:val="24"/>
                <w:lang w:val="en-GB"/>
              </w:rPr>
              <w:t xml:space="preserve">3.2 </w:t>
            </w:r>
            <w:r w:rsidRPr="00DC3BA7">
              <w:rPr>
                <w:sz w:val="24"/>
                <w:szCs w:val="24"/>
                <w:lang w:val="en-GB"/>
              </w:rPr>
              <w:t>T</w:t>
            </w:r>
            <w:r w:rsidRPr="00794893">
              <w:rPr>
                <w:sz w:val="24"/>
                <w:szCs w:val="24"/>
                <w:lang w:val="en-GB"/>
              </w:rPr>
              <w:t xml:space="preserve">he </w:t>
            </w:r>
            <w:r w:rsidR="00C6278B">
              <w:rPr>
                <w:sz w:val="24"/>
                <w:szCs w:val="24"/>
                <w:lang w:val="en-GB"/>
              </w:rPr>
              <w:t>Contracting authority</w:t>
            </w:r>
            <w:r w:rsidRPr="00DC3BA7">
              <w:rPr>
                <w:sz w:val="24"/>
                <w:szCs w:val="24"/>
                <w:lang w:val="en-GB"/>
              </w:rPr>
              <w:t xml:space="preserve">, the Bank and auditors appointed by either of them, as well as any authority or European Union institution or body having competence under European Union law, </w:t>
            </w:r>
            <w:r w:rsidR="003C7AD2">
              <w:rPr>
                <w:sz w:val="24"/>
                <w:szCs w:val="24"/>
                <w:lang w:val="en-GB"/>
              </w:rPr>
              <w:t xml:space="preserve">have </w:t>
            </w:r>
            <w:r w:rsidRPr="00DC3BA7">
              <w:rPr>
                <w:sz w:val="24"/>
                <w:szCs w:val="24"/>
                <w:lang w:val="en-GB"/>
              </w:rPr>
              <w:t xml:space="preserve">the right to inspect and copy the books and records of the tenderer, contractor, </w:t>
            </w:r>
            <w:proofErr w:type="gramStart"/>
            <w:r w:rsidRPr="00DC3BA7">
              <w:rPr>
                <w:sz w:val="24"/>
                <w:szCs w:val="24"/>
                <w:lang w:val="en-GB"/>
              </w:rPr>
              <w:t>supplier</w:t>
            </w:r>
            <w:proofErr w:type="gramEnd"/>
            <w:r w:rsidRPr="00DC3BA7">
              <w:rPr>
                <w:sz w:val="24"/>
                <w:szCs w:val="24"/>
                <w:lang w:val="en-GB"/>
              </w:rPr>
              <w:t xml:space="preserve"> or consultant in connection with any Bank-financed contract.</w:t>
            </w:r>
          </w:p>
        </w:tc>
      </w:tr>
      <w:tr w:rsidR="001C20CC" w:rsidRPr="00DB4213" w14:paraId="00050F76" w14:textId="77777777">
        <w:trPr>
          <w:gridAfter w:val="1"/>
          <w:wAfter w:w="248" w:type="dxa"/>
        </w:trPr>
        <w:tc>
          <w:tcPr>
            <w:tcW w:w="2700" w:type="dxa"/>
          </w:tcPr>
          <w:p w14:paraId="01B77C69" w14:textId="2565AD5C" w:rsidR="001C20CC" w:rsidRPr="00DB4213" w:rsidRDefault="001C20CC" w:rsidP="005C6892">
            <w:pPr>
              <w:pStyle w:val="sec7-clauses"/>
              <w:numPr>
                <w:ilvl w:val="0"/>
                <w:numId w:val="118"/>
              </w:numPr>
              <w:spacing w:before="0" w:after="200"/>
              <w:rPr>
                <w:lang w:val="en-GB"/>
              </w:rPr>
            </w:pPr>
            <w:bookmarkStart w:id="254" w:name="_Toc533062692"/>
            <w:bookmarkStart w:id="255" w:name="_Toc74908110"/>
            <w:bookmarkStart w:id="256" w:name="_Toc98440840"/>
            <w:r w:rsidRPr="00DB4213">
              <w:rPr>
                <w:lang w:val="en-GB"/>
              </w:rPr>
              <w:lastRenderedPageBreak/>
              <w:t>Interpretation</w:t>
            </w:r>
            <w:bookmarkEnd w:id="254"/>
            <w:bookmarkEnd w:id="255"/>
            <w:bookmarkEnd w:id="256"/>
          </w:p>
        </w:tc>
        <w:tc>
          <w:tcPr>
            <w:tcW w:w="6948" w:type="dxa"/>
          </w:tcPr>
          <w:p w14:paraId="772C7985" w14:textId="77777777" w:rsidR="001C20CC" w:rsidRPr="00DB4213" w:rsidRDefault="001C20CC" w:rsidP="005C6892">
            <w:pPr>
              <w:pStyle w:val="Sub-ClauseText"/>
              <w:numPr>
                <w:ilvl w:val="1"/>
                <w:numId w:val="76"/>
              </w:numPr>
              <w:spacing w:before="0" w:after="220"/>
              <w:rPr>
                <w:lang w:val="en-GB"/>
              </w:rPr>
            </w:pPr>
            <w:r w:rsidRPr="00DB4213">
              <w:rPr>
                <w:lang w:val="en-GB"/>
              </w:rPr>
              <w:t>If the context so requires it, singular means plural and vice versa.</w:t>
            </w:r>
          </w:p>
          <w:p w14:paraId="003ED810" w14:textId="77777777" w:rsidR="001C20CC" w:rsidRPr="00DB4213" w:rsidRDefault="001C20CC" w:rsidP="005C6892">
            <w:pPr>
              <w:pStyle w:val="Sub-ClauseText"/>
              <w:numPr>
                <w:ilvl w:val="1"/>
                <w:numId w:val="76"/>
              </w:numPr>
              <w:spacing w:before="0" w:after="220"/>
              <w:rPr>
                <w:spacing w:val="0"/>
                <w:lang w:val="en-GB"/>
              </w:rPr>
            </w:pPr>
            <w:r w:rsidRPr="00DB4213">
              <w:rPr>
                <w:spacing w:val="0"/>
                <w:lang w:val="en-GB"/>
              </w:rPr>
              <w:t>Incoterms</w:t>
            </w:r>
          </w:p>
          <w:p w14:paraId="05F381DB" w14:textId="77777777" w:rsidR="001C20CC" w:rsidRPr="00DB4213" w:rsidRDefault="001C20CC" w:rsidP="005C6892">
            <w:pPr>
              <w:pStyle w:val="Heading3"/>
              <w:numPr>
                <w:ilvl w:val="2"/>
                <w:numId w:val="102"/>
              </w:numPr>
              <w:spacing w:after="220"/>
              <w:rPr>
                <w:lang w:val="en-GB"/>
              </w:rPr>
            </w:pPr>
            <w:r w:rsidRPr="00DB4213">
              <w:rPr>
                <w:lang w:val="en-GB"/>
              </w:rPr>
              <w:t xml:space="preserve">Unless </w:t>
            </w:r>
            <w:r w:rsidRPr="00DB4213">
              <w:rPr>
                <w:bCs/>
                <w:lang w:val="en-GB"/>
              </w:rPr>
              <w:t>inconsistent with any provision of the Contract</w:t>
            </w:r>
            <w:r w:rsidRPr="00DB4213">
              <w:rPr>
                <w:b/>
                <w:bCs/>
                <w:lang w:val="en-GB"/>
              </w:rPr>
              <w:t>,</w:t>
            </w:r>
            <w:r w:rsidRPr="00DB4213">
              <w:rPr>
                <w:lang w:val="en-GB"/>
              </w:rPr>
              <w:t xml:space="preserve"> the meaning of any trade term and the rights and obligations of parties thereunder shall be as prescribed by Incoterms.</w:t>
            </w:r>
          </w:p>
          <w:p w14:paraId="69C97032" w14:textId="77777777" w:rsidR="001C20CC" w:rsidRPr="00DB4213" w:rsidRDefault="001C20CC" w:rsidP="005C6892">
            <w:pPr>
              <w:pStyle w:val="Heading3"/>
              <w:numPr>
                <w:ilvl w:val="2"/>
                <w:numId w:val="102"/>
              </w:numPr>
              <w:spacing w:after="220"/>
              <w:rPr>
                <w:lang w:val="en-GB"/>
              </w:rPr>
            </w:pPr>
            <w:r w:rsidRPr="00DB4213">
              <w:rPr>
                <w:lang w:val="en-GB"/>
              </w:rPr>
              <w:t xml:space="preserve">The terms EXW, CIP, FCA, CFR and other similar terms, when used, shall be governed by the rules prescribed in the current edition of </w:t>
            </w:r>
            <w:r w:rsidRPr="00DB4213">
              <w:rPr>
                <w:i/>
                <w:lang w:val="en-GB"/>
              </w:rPr>
              <w:t>Incoterms</w:t>
            </w:r>
            <w:r w:rsidRPr="00DB4213">
              <w:rPr>
                <w:lang w:val="en-GB"/>
              </w:rPr>
              <w:t xml:space="preserve"> specified in the </w:t>
            </w:r>
            <w:r w:rsidRPr="00DB4213">
              <w:rPr>
                <w:b/>
                <w:lang w:val="en-GB"/>
              </w:rPr>
              <w:t>SCC</w:t>
            </w:r>
            <w:r w:rsidRPr="00DB4213">
              <w:rPr>
                <w:lang w:val="en-GB"/>
              </w:rPr>
              <w:t xml:space="preserve"> and published by the International Chamber of Commerce in Paris, France.</w:t>
            </w:r>
          </w:p>
          <w:p w14:paraId="6FE21ADE" w14:textId="77777777" w:rsidR="001C20CC" w:rsidRPr="00DB4213" w:rsidRDefault="001C20CC" w:rsidP="005C6892">
            <w:pPr>
              <w:pStyle w:val="Sub-ClauseText"/>
              <w:numPr>
                <w:ilvl w:val="1"/>
                <w:numId w:val="76"/>
              </w:numPr>
              <w:spacing w:before="0" w:after="220"/>
              <w:rPr>
                <w:spacing w:val="0"/>
                <w:lang w:val="en-GB"/>
              </w:rPr>
            </w:pPr>
            <w:r w:rsidRPr="00DB4213">
              <w:rPr>
                <w:spacing w:val="0"/>
                <w:lang w:val="en-GB"/>
              </w:rPr>
              <w:t>Entire Agreement</w:t>
            </w:r>
          </w:p>
          <w:p w14:paraId="502DB580" w14:textId="4E04A5B7" w:rsidR="001C20CC" w:rsidRPr="00DB4213" w:rsidRDefault="001C20CC" w:rsidP="00C36CE9">
            <w:pPr>
              <w:pStyle w:val="Sub-ClauseText"/>
              <w:spacing w:before="0" w:after="220"/>
              <w:ind w:left="600"/>
              <w:rPr>
                <w:spacing w:val="0"/>
                <w:lang w:val="en-GB"/>
              </w:rPr>
            </w:pPr>
            <w:r w:rsidRPr="00DB4213">
              <w:rPr>
                <w:spacing w:val="0"/>
                <w:lang w:val="en-GB"/>
              </w:rPr>
              <w:t xml:space="preserve">The Contract constitutes the entire agreement between the </w:t>
            </w:r>
            <w:r w:rsidR="00C6278B">
              <w:rPr>
                <w:spacing w:val="0"/>
                <w:lang w:val="en-GB"/>
              </w:rPr>
              <w:t>Contracting authority</w:t>
            </w:r>
            <w:r w:rsidRPr="00DB4213">
              <w:rPr>
                <w:spacing w:val="0"/>
                <w:lang w:val="en-GB"/>
              </w:rPr>
              <w:t xml:space="preserve"> and the Supplier and supersedes all communications, </w:t>
            </w:r>
            <w:proofErr w:type="gramStart"/>
            <w:r w:rsidRPr="00DB4213">
              <w:rPr>
                <w:spacing w:val="0"/>
                <w:lang w:val="en-GB"/>
              </w:rPr>
              <w:t>negotiations</w:t>
            </w:r>
            <w:proofErr w:type="gramEnd"/>
            <w:r w:rsidRPr="00DB4213">
              <w:rPr>
                <w:spacing w:val="0"/>
                <w:lang w:val="en-GB"/>
              </w:rPr>
              <w:t xml:space="preserve"> and agreements (whether written or oral) of the parties with respect thereto made prior to the date of Contract.</w:t>
            </w:r>
          </w:p>
          <w:p w14:paraId="0498DD46" w14:textId="77777777" w:rsidR="001C20CC" w:rsidRPr="00DB4213" w:rsidRDefault="001C20CC" w:rsidP="005C6892">
            <w:pPr>
              <w:pStyle w:val="Sub-ClauseText"/>
              <w:numPr>
                <w:ilvl w:val="1"/>
                <w:numId w:val="76"/>
              </w:numPr>
              <w:spacing w:before="0" w:after="220"/>
              <w:ind w:left="605"/>
              <w:rPr>
                <w:spacing w:val="0"/>
                <w:lang w:val="en-GB"/>
              </w:rPr>
            </w:pPr>
            <w:r w:rsidRPr="00DB4213">
              <w:rPr>
                <w:spacing w:val="0"/>
                <w:lang w:val="en-GB"/>
              </w:rPr>
              <w:t>Amendment</w:t>
            </w:r>
          </w:p>
          <w:p w14:paraId="776D7DE0" w14:textId="77777777" w:rsidR="001C20CC" w:rsidRPr="00DB4213" w:rsidRDefault="001C20CC" w:rsidP="00C36CE9">
            <w:pPr>
              <w:pStyle w:val="Sub-ClauseText"/>
              <w:spacing w:before="0" w:after="180"/>
              <w:ind w:left="605"/>
              <w:rPr>
                <w:spacing w:val="0"/>
                <w:lang w:val="en-GB"/>
              </w:rPr>
            </w:pPr>
            <w:r w:rsidRPr="00DB4213">
              <w:rPr>
                <w:spacing w:val="0"/>
                <w:lang w:val="en-GB"/>
              </w:rPr>
              <w:t>No amendment or other variation of the Contract shall be valid unless it is in writing, is dated, expressly refers to the Contract, and is signed by a duly authorized representative of each party thereto.</w:t>
            </w:r>
          </w:p>
          <w:p w14:paraId="3E82E419" w14:textId="77777777" w:rsidR="001C20CC" w:rsidRPr="00DB4213" w:rsidRDefault="001C20CC" w:rsidP="005C6892">
            <w:pPr>
              <w:pStyle w:val="Sub-ClauseText"/>
              <w:numPr>
                <w:ilvl w:val="1"/>
                <w:numId w:val="76"/>
              </w:numPr>
              <w:spacing w:before="0" w:after="180"/>
              <w:rPr>
                <w:spacing w:val="0"/>
                <w:lang w:val="en-GB"/>
              </w:rPr>
            </w:pPr>
            <w:r w:rsidRPr="00DB4213">
              <w:rPr>
                <w:spacing w:val="0"/>
                <w:lang w:val="en-GB"/>
              </w:rPr>
              <w:t>Nonwaiver</w:t>
            </w:r>
          </w:p>
          <w:p w14:paraId="3E757850" w14:textId="77777777" w:rsidR="001C20CC" w:rsidRPr="00DB4213" w:rsidRDefault="001C20CC" w:rsidP="005C6892">
            <w:pPr>
              <w:pStyle w:val="Heading3"/>
              <w:numPr>
                <w:ilvl w:val="2"/>
                <w:numId w:val="103"/>
              </w:numPr>
              <w:spacing w:after="180"/>
              <w:rPr>
                <w:lang w:val="en-GB"/>
              </w:rPr>
            </w:pPr>
            <w:r w:rsidRPr="00DB4213">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B9557C0" w14:textId="77777777" w:rsidR="001C20CC" w:rsidRPr="00DB4213" w:rsidRDefault="001C20CC" w:rsidP="005C6892">
            <w:pPr>
              <w:pStyle w:val="Heading3"/>
              <w:numPr>
                <w:ilvl w:val="2"/>
                <w:numId w:val="103"/>
              </w:numPr>
              <w:spacing w:after="180"/>
              <w:rPr>
                <w:lang w:val="en-GB"/>
              </w:rPr>
            </w:pPr>
            <w:r w:rsidRPr="00DB4213">
              <w:rPr>
                <w:lang w:val="en-GB"/>
              </w:rPr>
              <w:t xml:space="preserve">Any waiver of a party’s rights, powers, or remedies under the Contract must be in writing, dated, and signed by an authorized representative of the party granting such </w:t>
            </w:r>
            <w:r w:rsidRPr="00DB4213">
              <w:rPr>
                <w:lang w:val="en-GB"/>
              </w:rPr>
              <w:lastRenderedPageBreak/>
              <w:t>waiver, and must specify the right and the extent to which it is being waived.</w:t>
            </w:r>
          </w:p>
          <w:p w14:paraId="6B542D8D" w14:textId="77777777" w:rsidR="001C20CC" w:rsidRPr="00DB4213" w:rsidRDefault="001C20CC" w:rsidP="005C6892">
            <w:pPr>
              <w:pStyle w:val="Sub-ClauseText"/>
              <w:numPr>
                <w:ilvl w:val="1"/>
                <w:numId w:val="76"/>
              </w:numPr>
              <w:spacing w:before="0" w:after="180"/>
              <w:ind w:left="605" w:hanging="605"/>
              <w:rPr>
                <w:spacing w:val="0"/>
                <w:lang w:val="en-GB"/>
              </w:rPr>
            </w:pPr>
            <w:r w:rsidRPr="00DB4213">
              <w:rPr>
                <w:spacing w:val="0"/>
                <w:lang w:val="en-GB"/>
              </w:rPr>
              <w:t>Severability</w:t>
            </w:r>
          </w:p>
          <w:p w14:paraId="17645B08" w14:textId="77777777" w:rsidR="001C20CC" w:rsidRPr="00DB4213" w:rsidRDefault="001C20CC" w:rsidP="00C36CE9">
            <w:pPr>
              <w:pStyle w:val="Sub-ClauseText"/>
              <w:spacing w:before="0" w:after="180"/>
              <w:ind w:left="600"/>
              <w:rPr>
                <w:spacing w:val="0"/>
                <w:lang w:val="en-GB"/>
              </w:rPr>
            </w:pPr>
            <w:r w:rsidRPr="00DB4213">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DB4213" w14:paraId="35139E31" w14:textId="77777777">
        <w:trPr>
          <w:gridAfter w:val="1"/>
          <w:wAfter w:w="248" w:type="dxa"/>
        </w:trPr>
        <w:tc>
          <w:tcPr>
            <w:tcW w:w="2700" w:type="dxa"/>
          </w:tcPr>
          <w:p w14:paraId="5D2ED544" w14:textId="29BFD98D" w:rsidR="001C20CC" w:rsidRPr="00DB4213" w:rsidRDefault="001C20CC" w:rsidP="005C6892">
            <w:pPr>
              <w:pStyle w:val="sec7-clauses"/>
              <w:numPr>
                <w:ilvl w:val="0"/>
                <w:numId w:val="118"/>
              </w:numPr>
              <w:spacing w:before="0" w:after="200"/>
              <w:rPr>
                <w:lang w:val="en-GB"/>
              </w:rPr>
            </w:pPr>
            <w:bookmarkStart w:id="257" w:name="_Toc533062693"/>
            <w:bookmarkStart w:id="258" w:name="_Toc74908111"/>
            <w:bookmarkStart w:id="259" w:name="_Toc98440841"/>
            <w:r w:rsidRPr="00DB4213">
              <w:rPr>
                <w:lang w:val="en-GB"/>
              </w:rPr>
              <w:lastRenderedPageBreak/>
              <w:t>Language</w:t>
            </w:r>
            <w:bookmarkEnd w:id="257"/>
            <w:bookmarkEnd w:id="258"/>
            <w:bookmarkEnd w:id="259"/>
          </w:p>
        </w:tc>
        <w:tc>
          <w:tcPr>
            <w:tcW w:w="6948" w:type="dxa"/>
          </w:tcPr>
          <w:p w14:paraId="68B882C5" w14:textId="3BA3CCD6" w:rsidR="001C20CC" w:rsidRPr="00DB4213" w:rsidRDefault="001C20CC" w:rsidP="00C07A4D">
            <w:pPr>
              <w:pStyle w:val="Sub-ClauseText"/>
              <w:numPr>
                <w:ilvl w:val="1"/>
                <w:numId w:val="11"/>
              </w:numPr>
              <w:spacing w:before="0" w:after="180"/>
              <w:ind w:left="648" w:hanging="648"/>
              <w:rPr>
                <w:spacing w:val="0"/>
                <w:lang w:val="en-GB"/>
              </w:rPr>
            </w:pPr>
            <w:r w:rsidRPr="00DB4213">
              <w:rPr>
                <w:spacing w:val="0"/>
                <w:lang w:val="en-GB"/>
              </w:rPr>
              <w:t xml:space="preserve">The Contract as well as all correspondence and documents relating to the Contract exchanged by the Supplier and the </w:t>
            </w:r>
            <w:r w:rsidR="00C6278B">
              <w:rPr>
                <w:spacing w:val="0"/>
                <w:lang w:val="en-GB"/>
              </w:rPr>
              <w:t>Contracting authority</w:t>
            </w:r>
            <w:r w:rsidRPr="00DB4213">
              <w:rPr>
                <w:spacing w:val="0"/>
                <w:lang w:val="en-GB"/>
              </w:rPr>
              <w:t xml:space="preserve">, shall be written in the language specified in the </w:t>
            </w:r>
            <w:r w:rsidRPr="00DB4213">
              <w:rPr>
                <w:b/>
                <w:spacing w:val="0"/>
                <w:lang w:val="en-GB"/>
              </w:rPr>
              <w:t>SCC</w:t>
            </w:r>
            <w:r w:rsidRPr="00DB4213">
              <w:rPr>
                <w:b/>
                <w:bCs/>
                <w:spacing w:val="0"/>
                <w:lang w:val="en-GB"/>
              </w:rPr>
              <w:t>.</w:t>
            </w:r>
            <w:r w:rsidRPr="00DB4213">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DB4213">
              <w:rPr>
                <w:b/>
                <w:bCs/>
                <w:spacing w:val="0"/>
                <w:lang w:val="en-GB"/>
              </w:rPr>
              <w:t>,</w:t>
            </w:r>
            <w:r w:rsidRPr="00DB4213">
              <w:rPr>
                <w:spacing w:val="0"/>
                <w:lang w:val="en-GB"/>
              </w:rPr>
              <w:t xml:space="preserve"> in which case, for purposes of interpretation of the Contract, this translation shall govern.</w:t>
            </w:r>
          </w:p>
          <w:p w14:paraId="097DAAF1" w14:textId="77777777" w:rsidR="001C20CC" w:rsidRPr="00DB4213" w:rsidRDefault="001C20CC" w:rsidP="00C07A4D">
            <w:pPr>
              <w:pStyle w:val="Sub-ClauseText"/>
              <w:numPr>
                <w:ilvl w:val="1"/>
                <w:numId w:val="11"/>
              </w:numPr>
              <w:spacing w:before="0" w:after="180"/>
              <w:ind w:left="648" w:hanging="648"/>
              <w:rPr>
                <w:spacing w:val="0"/>
                <w:lang w:val="en-GB"/>
              </w:rPr>
            </w:pPr>
            <w:r w:rsidRPr="00DB4213">
              <w:rPr>
                <w:spacing w:val="0"/>
                <w:lang w:val="en-GB"/>
              </w:rPr>
              <w:t>The Supplier shall bear all costs of translation to the governing language and all risks of the accuracy of such translation, for documents provided by the Supplier.</w:t>
            </w:r>
          </w:p>
        </w:tc>
      </w:tr>
      <w:tr w:rsidR="001C20CC" w:rsidRPr="00DB4213" w14:paraId="189C40F4" w14:textId="77777777">
        <w:trPr>
          <w:gridAfter w:val="1"/>
          <w:wAfter w:w="248" w:type="dxa"/>
        </w:trPr>
        <w:tc>
          <w:tcPr>
            <w:tcW w:w="2700" w:type="dxa"/>
          </w:tcPr>
          <w:p w14:paraId="4CA891F2" w14:textId="773C0CB9" w:rsidR="001C20CC" w:rsidRPr="00DB4213" w:rsidRDefault="001C20CC" w:rsidP="005C6892">
            <w:pPr>
              <w:pStyle w:val="sec7-clauses"/>
              <w:numPr>
                <w:ilvl w:val="0"/>
                <w:numId w:val="118"/>
              </w:numPr>
              <w:spacing w:before="0" w:after="200"/>
              <w:rPr>
                <w:lang w:val="en-GB"/>
              </w:rPr>
            </w:pPr>
            <w:bookmarkStart w:id="260" w:name="_Toc533062694"/>
            <w:bookmarkStart w:id="261" w:name="_Toc74908112"/>
            <w:bookmarkStart w:id="262" w:name="_Toc98440842"/>
            <w:r w:rsidRPr="00DB4213">
              <w:rPr>
                <w:lang w:val="en-GB"/>
              </w:rPr>
              <w:t>Joint Venture, Consortium or Association</w:t>
            </w:r>
            <w:bookmarkEnd w:id="260"/>
            <w:bookmarkEnd w:id="261"/>
            <w:bookmarkEnd w:id="262"/>
          </w:p>
        </w:tc>
        <w:tc>
          <w:tcPr>
            <w:tcW w:w="6948" w:type="dxa"/>
          </w:tcPr>
          <w:p w14:paraId="79F3CA13" w14:textId="636E2D1A" w:rsidR="001C20CC" w:rsidRPr="00DB4213" w:rsidRDefault="001C20CC" w:rsidP="005C6892">
            <w:pPr>
              <w:pStyle w:val="Sub-ClauseText"/>
              <w:numPr>
                <w:ilvl w:val="1"/>
                <w:numId w:val="77"/>
              </w:numPr>
              <w:spacing w:before="0" w:after="200"/>
              <w:rPr>
                <w:lang w:val="en-GB"/>
              </w:rPr>
            </w:pPr>
            <w:r w:rsidRPr="00DB4213">
              <w:rPr>
                <w:lang w:val="en-GB"/>
              </w:rPr>
              <w:t xml:space="preserve">If the Supplier is a joint venture, consortium, or association, </w:t>
            </w:r>
            <w:proofErr w:type="gramStart"/>
            <w:r w:rsidRPr="00DB4213">
              <w:rPr>
                <w:lang w:val="en-GB"/>
              </w:rPr>
              <w:t>all of</w:t>
            </w:r>
            <w:proofErr w:type="gramEnd"/>
            <w:r w:rsidRPr="00DB4213">
              <w:rPr>
                <w:lang w:val="en-GB"/>
              </w:rPr>
              <w:t xml:space="preserve"> the parties shall be jointly and severally liable to the </w:t>
            </w:r>
            <w:r w:rsidR="00C6278B">
              <w:rPr>
                <w:lang w:val="en-GB"/>
              </w:rPr>
              <w:t>Contracting authority</w:t>
            </w:r>
            <w:r w:rsidRPr="00DB4213">
              <w:rPr>
                <w:lang w:val="en-GB"/>
              </w:rPr>
              <w:t xml:space="preserve"> for the </w:t>
            </w:r>
            <w:r w:rsidR="009478EC" w:rsidRPr="00DB4213">
              <w:rPr>
                <w:lang w:val="en-GB"/>
              </w:rPr>
              <w:t>fulfilment</w:t>
            </w:r>
            <w:r w:rsidRPr="00DB4213">
              <w:rPr>
                <w:lang w:val="en-GB"/>
              </w:rPr>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w:t>
            </w:r>
            <w:r w:rsidR="00C6278B">
              <w:rPr>
                <w:lang w:val="en-GB"/>
              </w:rPr>
              <w:t>Contracting authority</w:t>
            </w:r>
            <w:r w:rsidRPr="00DB4213">
              <w:rPr>
                <w:lang w:val="en-GB"/>
              </w:rPr>
              <w:t>.</w:t>
            </w:r>
          </w:p>
        </w:tc>
      </w:tr>
      <w:tr w:rsidR="001C20CC" w:rsidRPr="00DB4213" w14:paraId="14D65BBA" w14:textId="77777777">
        <w:trPr>
          <w:gridAfter w:val="1"/>
          <w:wAfter w:w="248" w:type="dxa"/>
        </w:trPr>
        <w:tc>
          <w:tcPr>
            <w:tcW w:w="2700" w:type="dxa"/>
          </w:tcPr>
          <w:p w14:paraId="3D748278" w14:textId="42E753E8" w:rsidR="001C20CC" w:rsidRPr="00DB4213" w:rsidRDefault="001C20CC" w:rsidP="005C6892">
            <w:pPr>
              <w:pStyle w:val="sec7-clauses"/>
              <w:numPr>
                <w:ilvl w:val="0"/>
                <w:numId w:val="118"/>
              </w:numPr>
              <w:spacing w:before="0" w:after="200"/>
              <w:rPr>
                <w:lang w:val="en-GB"/>
              </w:rPr>
            </w:pPr>
            <w:bookmarkStart w:id="263" w:name="_Toc533062695"/>
            <w:bookmarkStart w:id="264" w:name="_Toc74908113"/>
            <w:bookmarkStart w:id="265" w:name="_Toc98440843"/>
            <w:r w:rsidRPr="00DB4213">
              <w:rPr>
                <w:lang w:val="en-GB"/>
              </w:rPr>
              <w:t>Eligibility</w:t>
            </w:r>
            <w:bookmarkEnd w:id="263"/>
            <w:bookmarkEnd w:id="264"/>
            <w:bookmarkEnd w:id="265"/>
          </w:p>
        </w:tc>
        <w:tc>
          <w:tcPr>
            <w:tcW w:w="6948" w:type="dxa"/>
          </w:tcPr>
          <w:p w14:paraId="39BE076B" w14:textId="77777777" w:rsidR="001C20CC" w:rsidRPr="00DB4213" w:rsidRDefault="001C20CC" w:rsidP="00C07A4D">
            <w:pPr>
              <w:pStyle w:val="Sub-ClauseText"/>
              <w:numPr>
                <w:ilvl w:val="1"/>
                <w:numId w:val="12"/>
              </w:numPr>
              <w:spacing w:before="0" w:after="200"/>
              <w:ind w:left="547" w:hanging="547"/>
              <w:rPr>
                <w:spacing w:val="0"/>
                <w:lang w:val="en-GB"/>
              </w:rPr>
            </w:pPr>
            <w:r w:rsidRPr="00DB4213">
              <w:rPr>
                <w:spacing w:val="0"/>
                <w:lang w:val="en-GB"/>
              </w:rPr>
              <w:t>The Supplier and its Subcontractors shall have the nati</w:t>
            </w:r>
            <w:r w:rsidR="00596A5D" w:rsidRPr="00DB4213">
              <w:rPr>
                <w:spacing w:val="0"/>
                <w:lang w:val="en-GB"/>
              </w:rPr>
              <w:t>onality of an eligible country.</w:t>
            </w:r>
            <w:r w:rsidRPr="00DB4213">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4A2F54D5" w14:textId="77777777" w:rsidR="001C20CC" w:rsidRPr="00DB4213" w:rsidRDefault="001C20CC" w:rsidP="00C07A4D">
            <w:pPr>
              <w:pStyle w:val="Sub-ClauseText"/>
              <w:numPr>
                <w:ilvl w:val="1"/>
                <w:numId w:val="12"/>
              </w:numPr>
              <w:spacing w:before="0" w:after="200"/>
              <w:ind w:left="547" w:hanging="547"/>
              <w:rPr>
                <w:spacing w:val="0"/>
                <w:lang w:val="en-GB"/>
              </w:rPr>
            </w:pPr>
            <w:r w:rsidRPr="00DB4213">
              <w:rPr>
                <w:spacing w:val="0"/>
                <w:lang w:val="en-GB"/>
              </w:rPr>
              <w:t xml:space="preserve">All Goods and Related Services to be supplied under the Contract and financed by the Bank shall have their origin in Eligible Countries. </w:t>
            </w:r>
            <w:proofErr w:type="gramStart"/>
            <w:r w:rsidRPr="00DB4213">
              <w:rPr>
                <w:spacing w:val="0"/>
                <w:lang w:val="en-GB"/>
              </w:rPr>
              <w:t>For the purpose of</w:t>
            </w:r>
            <w:proofErr w:type="gramEnd"/>
            <w:r w:rsidRPr="00DB4213">
              <w:rPr>
                <w:spacing w:val="0"/>
                <w:lang w:val="en-GB"/>
              </w:rPr>
              <w:t xml:space="preserve">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DB4213" w14:paraId="42EB698F" w14:textId="77777777">
        <w:trPr>
          <w:gridAfter w:val="1"/>
          <w:wAfter w:w="248" w:type="dxa"/>
        </w:trPr>
        <w:tc>
          <w:tcPr>
            <w:tcW w:w="2700" w:type="dxa"/>
          </w:tcPr>
          <w:p w14:paraId="7E89BB12" w14:textId="1D081D6A" w:rsidR="001C20CC" w:rsidRPr="00DB4213" w:rsidRDefault="001C20CC" w:rsidP="005C6892">
            <w:pPr>
              <w:pStyle w:val="sec7-clauses"/>
              <w:numPr>
                <w:ilvl w:val="0"/>
                <w:numId w:val="118"/>
              </w:numPr>
              <w:spacing w:before="0" w:after="200"/>
              <w:rPr>
                <w:lang w:val="en-GB"/>
              </w:rPr>
            </w:pPr>
            <w:bookmarkStart w:id="266" w:name="_Toc533062696"/>
            <w:bookmarkStart w:id="267" w:name="_Toc74908114"/>
            <w:bookmarkStart w:id="268" w:name="_Toc98440844"/>
            <w:r w:rsidRPr="00DB4213">
              <w:rPr>
                <w:lang w:val="en-GB"/>
              </w:rPr>
              <w:t>Notices</w:t>
            </w:r>
            <w:bookmarkEnd w:id="266"/>
            <w:bookmarkEnd w:id="267"/>
            <w:bookmarkEnd w:id="268"/>
          </w:p>
        </w:tc>
        <w:tc>
          <w:tcPr>
            <w:tcW w:w="6948" w:type="dxa"/>
          </w:tcPr>
          <w:p w14:paraId="04DA8CD7" w14:textId="77777777" w:rsidR="001C20CC" w:rsidRPr="00DB4213" w:rsidRDefault="001C20CC" w:rsidP="00C07A4D">
            <w:pPr>
              <w:pStyle w:val="Sub-ClauseText"/>
              <w:numPr>
                <w:ilvl w:val="1"/>
                <w:numId w:val="13"/>
              </w:numPr>
              <w:spacing w:before="0" w:after="200"/>
              <w:rPr>
                <w:spacing w:val="0"/>
                <w:lang w:val="en-GB"/>
              </w:rPr>
            </w:pPr>
            <w:r w:rsidRPr="00DB4213">
              <w:rPr>
                <w:spacing w:val="0"/>
                <w:lang w:val="en-GB"/>
              </w:rPr>
              <w:t xml:space="preserve">Any notice given by one party to the other pursuant to the Contract shall be in writing to the address specified in the </w:t>
            </w:r>
            <w:r w:rsidRPr="00DB4213">
              <w:rPr>
                <w:b/>
                <w:spacing w:val="0"/>
                <w:lang w:val="en-GB"/>
              </w:rPr>
              <w:t>SCC</w:t>
            </w:r>
            <w:r w:rsidRPr="00DB4213">
              <w:rPr>
                <w:b/>
                <w:bCs/>
                <w:spacing w:val="0"/>
                <w:lang w:val="en-GB"/>
              </w:rPr>
              <w:t>.</w:t>
            </w:r>
            <w:r w:rsidRPr="00DB4213">
              <w:rPr>
                <w:spacing w:val="0"/>
                <w:lang w:val="en-GB"/>
              </w:rPr>
              <w:t xml:space="preserve">  </w:t>
            </w:r>
            <w:r w:rsidRPr="00DB4213">
              <w:rPr>
                <w:spacing w:val="0"/>
                <w:lang w:val="en-GB"/>
              </w:rPr>
              <w:lastRenderedPageBreak/>
              <w:t xml:space="preserve">The term “in writing” means communicated in written form with proof of receipt. </w:t>
            </w:r>
          </w:p>
          <w:p w14:paraId="4F59CBC7" w14:textId="77777777" w:rsidR="001C20CC" w:rsidRPr="00DB4213" w:rsidRDefault="001C20CC" w:rsidP="00C07A4D">
            <w:pPr>
              <w:pStyle w:val="Sub-ClauseText"/>
              <w:numPr>
                <w:ilvl w:val="1"/>
                <w:numId w:val="13"/>
              </w:numPr>
              <w:spacing w:before="0" w:after="200"/>
              <w:rPr>
                <w:spacing w:val="0"/>
                <w:lang w:val="en-GB"/>
              </w:rPr>
            </w:pPr>
            <w:r w:rsidRPr="00DB4213">
              <w:rPr>
                <w:spacing w:val="0"/>
                <w:lang w:val="en-GB"/>
              </w:rPr>
              <w:t>A notice shall be effective when delivered or on the notice’s effective date, whichever is later.</w:t>
            </w:r>
          </w:p>
        </w:tc>
      </w:tr>
      <w:tr w:rsidR="001C20CC" w:rsidRPr="00DB4213" w14:paraId="303C4F02" w14:textId="77777777">
        <w:tc>
          <w:tcPr>
            <w:tcW w:w="2700" w:type="dxa"/>
          </w:tcPr>
          <w:p w14:paraId="5C3D6BBD" w14:textId="3CC48345" w:rsidR="001C20CC" w:rsidRPr="00DB4213" w:rsidRDefault="001C20CC" w:rsidP="005C6892">
            <w:pPr>
              <w:pStyle w:val="sec7-clauses"/>
              <w:numPr>
                <w:ilvl w:val="0"/>
                <w:numId w:val="118"/>
              </w:numPr>
              <w:spacing w:before="0" w:after="200"/>
              <w:rPr>
                <w:lang w:val="en-GB"/>
              </w:rPr>
            </w:pPr>
            <w:bookmarkStart w:id="269" w:name="_Toc533062697"/>
            <w:bookmarkStart w:id="270" w:name="_Toc74908115"/>
            <w:bookmarkStart w:id="271" w:name="_Toc98440845"/>
            <w:r w:rsidRPr="00DB4213">
              <w:rPr>
                <w:lang w:val="en-GB"/>
              </w:rPr>
              <w:lastRenderedPageBreak/>
              <w:t>Governing Law</w:t>
            </w:r>
            <w:bookmarkEnd w:id="269"/>
            <w:bookmarkEnd w:id="270"/>
            <w:bookmarkEnd w:id="271"/>
          </w:p>
        </w:tc>
        <w:tc>
          <w:tcPr>
            <w:tcW w:w="7196" w:type="dxa"/>
            <w:gridSpan w:val="2"/>
          </w:tcPr>
          <w:p w14:paraId="3B5B14DE" w14:textId="6C80094E" w:rsidR="001C20CC" w:rsidRPr="00DB4213" w:rsidRDefault="001C20CC" w:rsidP="005C6892">
            <w:pPr>
              <w:pStyle w:val="Sub-ClauseText"/>
              <w:numPr>
                <w:ilvl w:val="1"/>
                <w:numId w:val="78"/>
              </w:numPr>
              <w:spacing w:before="0" w:after="200"/>
              <w:rPr>
                <w:spacing w:val="0"/>
                <w:lang w:val="en-GB"/>
              </w:rPr>
            </w:pPr>
            <w:r w:rsidRPr="00DB4213">
              <w:rPr>
                <w:spacing w:val="0"/>
                <w:lang w:val="en-GB"/>
              </w:rPr>
              <w:t xml:space="preserve">The Contract shall be governed by and interpreted in accordance with the laws of the </w:t>
            </w:r>
            <w:r w:rsidR="00C6278B">
              <w:rPr>
                <w:spacing w:val="0"/>
                <w:lang w:val="en-GB"/>
              </w:rPr>
              <w:t>Contracting authority</w:t>
            </w:r>
            <w:r w:rsidRPr="00DB4213">
              <w:rPr>
                <w:spacing w:val="0"/>
                <w:lang w:val="en-GB"/>
              </w:rPr>
              <w:t xml:space="preserve">’s Country, unless otherwise specified in the </w:t>
            </w:r>
            <w:r w:rsidRPr="00DB4213">
              <w:rPr>
                <w:b/>
                <w:spacing w:val="0"/>
                <w:lang w:val="en-GB"/>
              </w:rPr>
              <w:t>SCC</w:t>
            </w:r>
            <w:r w:rsidRPr="00DB4213">
              <w:rPr>
                <w:b/>
                <w:bCs/>
                <w:spacing w:val="0"/>
                <w:lang w:val="en-GB"/>
              </w:rPr>
              <w:t>.</w:t>
            </w:r>
          </w:p>
        </w:tc>
      </w:tr>
      <w:tr w:rsidR="001C20CC" w:rsidRPr="00DB4213" w14:paraId="78DD34A6" w14:textId="77777777">
        <w:tc>
          <w:tcPr>
            <w:tcW w:w="2700" w:type="dxa"/>
          </w:tcPr>
          <w:p w14:paraId="14AFC8B6" w14:textId="3434133F" w:rsidR="001C20CC" w:rsidRPr="00DB4213" w:rsidRDefault="001C20CC" w:rsidP="005C6892">
            <w:pPr>
              <w:pStyle w:val="sec7-clauses"/>
              <w:numPr>
                <w:ilvl w:val="0"/>
                <w:numId w:val="118"/>
              </w:numPr>
              <w:spacing w:before="0" w:after="200"/>
              <w:rPr>
                <w:lang w:val="en-GB"/>
              </w:rPr>
            </w:pPr>
            <w:bookmarkStart w:id="272" w:name="_Toc533062698"/>
            <w:bookmarkStart w:id="273" w:name="_Toc74908116"/>
            <w:bookmarkStart w:id="274" w:name="_Toc98440846"/>
            <w:r w:rsidRPr="00DB4213">
              <w:rPr>
                <w:lang w:val="en-GB"/>
              </w:rPr>
              <w:t>Settlement of Disputes</w:t>
            </w:r>
            <w:bookmarkEnd w:id="272"/>
            <w:bookmarkEnd w:id="273"/>
            <w:bookmarkEnd w:id="274"/>
          </w:p>
        </w:tc>
        <w:tc>
          <w:tcPr>
            <w:tcW w:w="7196" w:type="dxa"/>
            <w:gridSpan w:val="2"/>
          </w:tcPr>
          <w:p w14:paraId="36B39E72" w14:textId="07D929C0" w:rsidR="001C20CC" w:rsidRPr="00DB4213" w:rsidRDefault="001C20CC" w:rsidP="00C07A4D">
            <w:pPr>
              <w:pStyle w:val="Sub-ClauseText"/>
              <w:numPr>
                <w:ilvl w:val="1"/>
                <w:numId w:val="14"/>
              </w:numPr>
              <w:spacing w:before="0" w:after="200"/>
              <w:ind w:left="605" w:hanging="605"/>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and the Supplier shall make every effort to resolve amicably by direct informal negotiation any disagreement or dispute arising between them under or in connection with the Contract. </w:t>
            </w:r>
          </w:p>
          <w:p w14:paraId="23D25B53" w14:textId="358C411D" w:rsidR="001C20CC" w:rsidRPr="00DB4213" w:rsidRDefault="001C20CC" w:rsidP="00C07A4D">
            <w:pPr>
              <w:pStyle w:val="Sub-ClauseText"/>
              <w:numPr>
                <w:ilvl w:val="1"/>
                <w:numId w:val="14"/>
              </w:numPr>
              <w:spacing w:before="0" w:after="200"/>
              <w:ind w:left="605" w:hanging="605"/>
              <w:rPr>
                <w:spacing w:val="0"/>
                <w:lang w:val="en-GB"/>
              </w:rPr>
            </w:pPr>
            <w:r w:rsidRPr="00DB4213">
              <w:rPr>
                <w:spacing w:val="0"/>
                <w:lang w:val="en-GB"/>
              </w:rPr>
              <w:t xml:space="preserve">If, after twenty-eight (28) days, the parties have failed to resolve their dispute or difference by such mutual consultation, then either the </w:t>
            </w:r>
            <w:r w:rsidR="00C6278B">
              <w:rPr>
                <w:spacing w:val="0"/>
                <w:lang w:val="en-GB"/>
              </w:rPr>
              <w:t>Contracting authority</w:t>
            </w:r>
            <w:r w:rsidRPr="00DB4213">
              <w:rPr>
                <w:spacing w:val="0"/>
                <w:lang w:val="en-GB"/>
              </w:rPr>
              <w:t xml:space="preserve">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DB4213">
              <w:rPr>
                <w:b/>
                <w:spacing w:val="0"/>
                <w:lang w:val="en-GB"/>
              </w:rPr>
              <w:t xml:space="preserve">specified in the SCC. </w:t>
            </w:r>
          </w:p>
          <w:p w14:paraId="580645CF" w14:textId="77777777" w:rsidR="001C20CC" w:rsidRPr="00DB4213" w:rsidRDefault="001C20CC" w:rsidP="00C07A4D">
            <w:pPr>
              <w:pStyle w:val="Sub-ClauseText"/>
              <w:numPr>
                <w:ilvl w:val="1"/>
                <w:numId w:val="14"/>
              </w:numPr>
              <w:spacing w:before="0" w:after="240"/>
              <w:ind w:left="605" w:hanging="605"/>
              <w:rPr>
                <w:lang w:val="en-GB"/>
              </w:rPr>
            </w:pPr>
            <w:r w:rsidRPr="00DB4213">
              <w:rPr>
                <w:lang w:val="en-GB"/>
              </w:rPr>
              <w:t xml:space="preserve"> Notwithstanding any reference to arbitration herein, </w:t>
            </w:r>
          </w:p>
          <w:p w14:paraId="03B0FB0F" w14:textId="77777777" w:rsidR="001C20CC" w:rsidRPr="00DB4213" w:rsidRDefault="001C20CC" w:rsidP="005C6892">
            <w:pPr>
              <w:pStyle w:val="Sub-ClauseText"/>
              <w:numPr>
                <w:ilvl w:val="2"/>
                <w:numId w:val="78"/>
              </w:numPr>
              <w:spacing w:before="0" w:after="160"/>
              <w:rPr>
                <w:lang w:val="en-GB"/>
              </w:rPr>
            </w:pPr>
            <w:r w:rsidRPr="00DB4213">
              <w:rPr>
                <w:lang w:val="en-GB"/>
              </w:rPr>
              <w:t xml:space="preserve">the parties shall continue to perform their respective obligations under the Contract unless they otherwise agree; and </w:t>
            </w:r>
          </w:p>
          <w:p w14:paraId="379C0E4B" w14:textId="11DFDEB3" w:rsidR="001C20CC" w:rsidRPr="00DB4213" w:rsidRDefault="001C20CC" w:rsidP="005C6892">
            <w:pPr>
              <w:pStyle w:val="Sub-ClauseText"/>
              <w:numPr>
                <w:ilvl w:val="2"/>
                <w:numId w:val="78"/>
              </w:numPr>
              <w:spacing w:before="0" w:after="200"/>
              <w:rPr>
                <w:spacing w:val="0"/>
                <w:lang w:val="en-GB"/>
              </w:rPr>
            </w:pPr>
            <w:r w:rsidRPr="00DB4213">
              <w:rPr>
                <w:lang w:val="en-GB"/>
              </w:rPr>
              <w:t xml:space="preserve">the </w:t>
            </w:r>
            <w:r w:rsidR="00C6278B">
              <w:rPr>
                <w:lang w:val="en-GB"/>
              </w:rPr>
              <w:t>Contracting authority</w:t>
            </w:r>
            <w:r w:rsidRPr="00DB4213">
              <w:rPr>
                <w:lang w:val="en-GB"/>
              </w:rPr>
              <w:t xml:space="preserve"> shall pay the Supplier any monies due the Supplier.</w:t>
            </w:r>
          </w:p>
        </w:tc>
      </w:tr>
      <w:tr w:rsidR="001C20CC" w:rsidRPr="00DB4213" w14:paraId="7BF8D160" w14:textId="77777777">
        <w:tc>
          <w:tcPr>
            <w:tcW w:w="2700" w:type="dxa"/>
          </w:tcPr>
          <w:p w14:paraId="5939C99A" w14:textId="3D725062" w:rsidR="001C20CC" w:rsidRPr="00DB4213" w:rsidRDefault="001C20CC" w:rsidP="005C6892">
            <w:pPr>
              <w:pStyle w:val="sec7-clauses"/>
              <w:numPr>
                <w:ilvl w:val="0"/>
                <w:numId w:val="118"/>
              </w:numPr>
              <w:spacing w:before="0" w:after="200"/>
              <w:rPr>
                <w:lang w:val="en-GB"/>
              </w:rPr>
            </w:pPr>
            <w:bookmarkStart w:id="275" w:name="_Toc533062699"/>
            <w:bookmarkStart w:id="276" w:name="_Toc74908117"/>
            <w:bookmarkStart w:id="277" w:name="_Toc98440847"/>
            <w:r w:rsidRPr="00DB4213">
              <w:rPr>
                <w:lang w:val="en-GB"/>
              </w:rPr>
              <w:t>Scope of Supply</w:t>
            </w:r>
            <w:bookmarkEnd w:id="275"/>
            <w:bookmarkEnd w:id="276"/>
            <w:bookmarkEnd w:id="277"/>
          </w:p>
        </w:tc>
        <w:tc>
          <w:tcPr>
            <w:tcW w:w="7196" w:type="dxa"/>
            <w:gridSpan w:val="2"/>
          </w:tcPr>
          <w:p w14:paraId="18F7F82F" w14:textId="77777777" w:rsidR="001C20CC" w:rsidRPr="00DB4213" w:rsidRDefault="001C20CC" w:rsidP="00C07A4D">
            <w:pPr>
              <w:pStyle w:val="Sub-ClauseText"/>
              <w:numPr>
                <w:ilvl w:val="1"/>
                <w:numId w:val="15"/>
              </w:numPr>
              <w:spacing w:before="0" w:after="200"/>
              <w:rPr>
                <w:spacing w:val="0"/>
                <w:lang w:val="en-GB"/>
              </w:rPr>
            </w:pPr>
            <w:r w:rsidRPr="00DB4213">
              <w:rPr>
                <w:spacing w:val="0"/>
                <w:lang w:val="en-GB"/>
              </w:rPr>
              <w:t>The Goods and Related Services to be supplied shall be as specified in the Schedule of Requirements.</w:t>
            </w:r>
          </w:p>
        </w:tc>
      </w:tr>
      <w:tr w:rsidR="001C20CC" w:rsidRPr="00DB4213" w14:paraId="384FD63C" w14:textId="77777777">
        <w:tc>
          <w:tcPr>
            <w:tcW w:w="2700" w:type="dxa"/>
          </w:tcPr>
          <w:p w14:paraId="138559D2" w14:textId="6F1696CC" w:rsidR="001C20CC" w:rsidRPr="00DB4213" w:rsidRDefault="001C20CC" w:rsidP="005C6892">
            <w:pPr>
              <w:pStyle w:val="sec7-clauses"/>
              <w:numPr>
                <w:ilvl w:val="0"/>
                <w:numId w:val="118"/>
              </w:numPr>
              <w:spacing w:before="0" w:after="200"/>
              <w:rPr>
                <w:lang w:val="en-GB"/>
              </w:rPr>
            </w:pPr>
            <w:bookmarkStart w:id="278" w:name="_Toc533062700"/>
            <w:bookmarkStart w:id="279" w:name="_Toc74908118"/>
            <w:bookmarkStart w:id="280" w:name="_Toc98440848"/>
            <w:r w:rsidRPr="00DB4213">
              <w:rPr>
                <w:lang w:val="en-GB"/>
              </w:rPr>
              <w:t>Delivery and Documents</w:t>
            </w:r>
            <w:bookmarkEnd w:id="278"/>
            <w:bookmarkEnd w:id="279"/>
            <w:bookmarkEnd w:id="280"/>
          </w:p>
        </w:tc>
        <w:tc>
          <w:tcPr>
            <w:tcW w:w="7196" w:type="dxa"/>
            <w:gridSpan w:val="2"/>
          </w:tcPr>
          <w:p w14:paraId="7DD39032" w14:textId="77777777" w:rsidR="001C20CC" w:rsidRPr="00DB4213" w:rsidRDefault="001C20CC" w:rsidP="005C6892">
            <w:pPr>
              <w:pStyle w:val="Sub-ClauseText"/>
              <w:numPr>
                <w:ilvl w:val="1"/>
                <w:numId w:val="79"/>
              </w:numPr>
              <w:spacing w:before="0" w:after="200"/>
              <w:rPr>
                <w:lang w:val="en-GB"/>
              </w:rPr>
            </w:pPr>
            <w:r w:rsidRPr="00DB4213">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DB4213">
              <w:rPr>
                <w:b/>
                <w:bCs/>
                <w:lang w:val="en-GB"/>
              </w:rPr>
              <w:t>SCC.</w:t>
            </w:r>
          </w:p>
        </w:tc>
      </w:tr>
      <w:tr w:rsidR="001C20CC" w:rsidRPr="00DB4213" w14:paraId="22BC98BB" w14:textId="77777777">
        <w:tc>
          <w:tcPr>
            <w:tcW w:w="2700" w:type="dxa"/>
          </w:tcPr>
          <w:p w14:paraId="69DA903D" w14:textId="01BA9612" w:rsidR="001C20CC" w:rsidRPr="00DB4213" w:rsidRDefault="001C20CC" w:rsidP="005C6892">
            <w:pPr>
              <w:pStyle w:val="sec7-clauses"/>
              <w:numPr>
                <w:ilvl w:val="0"/>
                <w:numId w:val="118"/>
              </w:numPr>
              <w:spacing w:before="0" w:after="200"/>
              <w:rPr>
                <w:lang w:val="en-GB"/>
              </w:rPr>
            </w:pPr>
            <w:bookmarkStart w:id="281" w:name="_Toc533062701"/>
            <w:bookmarkStart w:id="282" w:name="_Toc74908119"/>
            <w:bookmarkStart w:id="283" w:name="_Toc98440849"/>
            <w:r w:rsidRPr="00DB4213">
              <w:rPr>
                <w:lang w:val="en-GB"/>
              </w:rPr>
              <w:t>Supplier’s Responsibilities</w:t>
            </w:r>
            <w:bookmarkEnd w:id="281"/>
            <w:bookmarkEnd w:id="282"/>
            <w:bookmarkEnd w:id="283"/>
          </w:p>
        </w:tc>
        <w:tc>
          <w:tcPr>
            <w:tcW w:w="7196" w:type="dxa"/>
            <w:gridSpan w:val="2"/>
          </w:tcPr>
          <w:p w14:paraId="00DC6934" w14:textId="77777777" w:rsidR="001C20CC" w:rsidRPr="00DB4213" w:rsidRDefault="001C20CC" w:rsidP="005C6892">
            <w:pPr>
              <w:pStyle w:val="Sub-ClauseText"/>
              <w:numPr>
                <w:ilvl w:val="1"/>
                <w:numId w:val="80"/>
              </w:numPr>
              <w:spacing w:before="0" w:after="200"/>
              <w:rPr>
                <w:spacing w:val="0"/>
                <w:lang w:val="en-GB"/>
              </w:rPr>
            </w:pPr>
            <w:r w:rsidRPr="00DB4213">
              <w:rPr>
                <w:spacing w:val="0"/>
                <w:lang w:val="en-GB"/>
              </w:rPr>
              <w:t xml:space="preserve">The Supplier shall supply all the Goods and Related Services included in the Scope of Supply in accordance with GCC Clause </w:t>
            </w:r>
            <w:r w:rsidRPr="00DB4213">
              <w:rPr>
                <w:spacing w:val="0"/>
                <w:lang w:val="en-GB"/>
              </w:rPr>
              <w:lastRenderedPageBreak/>
              <w:t>11, and the Delivery and Completion Schedule, as per GCC Clause 12.</w:t>
            </w:r>
          </w:p>
        </w:tc>
      </w:tr>
      <w:tr w:rsidR="001C20CC" w:rsidRPr="00DB4213" w14:paraId="1F5C9BD5" w14:textId="77777777">
        <w:tc>
          <w:tcPr>
            <w:tcW w:w="2700" w:type="dxa"/>
          </w:tcPr>
          <w:p w14:paraId="383BF130" w14:textId="65F238F5" w:rsidR="001C20CC" w:rsidRPr="00DB4213" w:rsidRDefault="001C20CC" w:rsidP="005C6892">
            <w:pPr>
              <w:pStyle w:val="sec7-clauses"/>
              <w:numPr>
                <w:ilvl w:val="0"/>
                <w:numId w:val="118"/>
              </w:numPr>
              <w:spacing w:before="0" w:after="200"/>
              <w:rPr>
                <w:lang w:val="en-GB"/>
              </w:rPr>
            </w:pPr>
            <w:bookmarkStart w:id="284" w:name="_Toc533062702"/>
            <w:bookmarkStart w:id="285" w:name="_Toc74908120"/>
            <w:bookmarkStart w:id="286" w:name="_Toc98440850"/>
            <w:r w:rsidRPr="00DB4213">
              <w:rPr>
                <w:lang w:val="en-GB"/>
              </w:rPr>
              <w:lastRenderedPageBreak/>
              <w:t>Contract Price</w:t>
            </w:r>
            <w:bookmarkEnd w:id="284"/>
            <w:bookmarkEnd w:id="285"/>
            <w:bookmarkEnd w:id="286"/>
          </w:p>
        </w:tc>
        <w:tc>
          <w:tcPr>
            <w:tcW w:w="7196" w:type="dxa"/>
            <w:gridSpan w:val="2"/>
          </w:tcPr>
          <w:p w14:paraId="6EA086B4" w14:textId="77777777" w:rsidR="001C20CC" w:rsidRPr="00DB4213" w:rsidRDefault="001C20CC" w:rsidP="005C6892">
            <w:pPr>
              <w:pStyle w:val="Sub-ClauseText"/>
              <w:numPr>
                <w:ilvl w:val="1"/>
                <w:numId w:val="81"/>
              </w:numPr>
              <w:spacing w:before="0" w:after="200"/>
              <w:rPr>
                <w:spacing w:val="0"/>
                <w:lang w:val="en-GB"/>
              </w:rPr>
            </w:pPr>
            <w:r w:rsidRPr="00DB4213">
              <w:rPr>
                <w:spacing w:val="0"/>
                <w:lang w:val="en-GB"/>
              </w:rPr>
              <w:t xml:space="preserve">Prices charged by the Supplier for the Goods supplied and the Related Services performed under the Contract shall not vary from the prices quoted by the Supplier in its bid, </w:t>
            </w:r>
            <w:proofErr w:type="gramStart"/>
            <w:r w:rsidRPr="00DB4213">
              <w:rPr>
                <w:spacing w:val="0"/>
                <w:lang w:val="en-GB"/>
              </w:rPr>
              <w:t>with the exception of</w:t>
            </w:r>
            <w:proofErr w:type="gramEnd"/>
            <w:r w:rsidRPr="00DB4213">
              <w:rPr>
                <w:spacing w:val="0"/>
                <w:lang w:val="en-GB"/>
              </w:rPr>
              <w:t xml:space="preserve"> any price adjustments authorized in the </w:t>
            </w:r>
            <w:r w:rsidRPr="00DB4213">
              <w:rPr>
                <w:b/>
                <w:spacing w:val="0"/>
                <w:lang w:val="en-GB"/>
              </w:rPr>
              <w:t>SCC</w:t>
            </w:r>
            <w:r w:rsidRPr="00DB4213">
              <w:rPr>
                <w:b/>
                <w:bCs/>
                <w:spacing w:val="0"/>
                <w:lang w:val="en-GB"/>
              </w:rPr>
              <w:t>.</w:t>
            </w:r>
            <w:r w:rsidRPr="00DB4213">
              <w:rPr>
                <w:spacing w:val="0"/>
                <w:lang w:val="en-GB"/>
              </w:rPr>
              <w:t xml:space="preserve"> </w:t>
            </w:r>
          </w:p>
        </w:tc>
      </w:tr>
      <w:tr w:rsidR="001C20CC" w:rsidRPr="00DB4213" w14:paraId="15D12821" w14:textId="77777777">
        <w:tc>
          <w:tcPr>
            <w:tcW w:w="2700" w:type="dxa"/>
          </w:tcPr>
          <w:p w14:paraId="3ED2F858" w14:textId="766B6DEB" w:rsidR="001C20CC" w:rsidRPr="00DB4213" w:rsidRDefault="001C20CC" w:rsidP="005C6892">
            <w:pPr>
              <w:pStyle w:val="sec7-clauses"/>
              <w:numPr>
                <w:ilvl w:val="0"/>
                <w:numId w:val="118"/>
              </w:numPr>
              <w:spacing w:before="0" w:after="200"/>
              <w:rPr>
                <w:lang w:val="en-GB"/>
              </w:rPr>
            </w:pPr>
            <w:bookmarkStart w:id="287" w:name="_Toc533062703"/>
            <w:bookmarkStart w:id="288" w:name="_Toc74908121"/>
            <w:bookmarkStart w:id="289" w:name="_Toc98440851"/>
            <w:r w:rsidRPr="00DB4213">
              <w:rPr>
                <w:lang w:val="en-GB"/>
              </w:rPr>
              <w:t>Terms of Payment</w:t>
            </w:r>
            <w:bookmarkEnd w:id="287"/>
            <w:bookmarkEnd w:id="288"/>
            <w:bookmarkEnd w:id="289"/>
          </w:p>
        </w:tc>
        <w:tc>
          <w:tcPr>
            <w:tcW w:w="7196" w:type="dxa"/>
            <w:gridSpan w:val="2"/>
          </w:tcPr>
          <w:p w14:paraId="3E8E2A20" w14:textId="77777777" w:rsidR="001C20CC" w:rsidRPr="00DB4213" w:rsidRDefault="001C20CC" w:rsidP="005C6892">
            <w:pPr>
              <w:pStyle w:val="Sub-ClauseText"/>
              <w:numPr>
                <w:ilvl w:val="1"/>
                <w:numId w:val="82"/>
              </w:numPr>
              <w:spacing w:before="0" w:after="200"/>
              <w:rPr>
                <w:spacing w:val="0"/>
                <w:lang w:val="en-GB"/>
              </w:rPr>
            </w:pPr>
            <w:r w:rsidRPr="00DB4213">
              <w:rPr>
                <w:spacing w:val="0"/>
                <w:lang w:val="en-GB"/>
              </w:rPr>
              <w:t xml:space="preserve">The Contract Price, including any Advance Payments, if applicable, shall be paid as specified in the </w:t>
            </w:r>
            <w:r w:rsidRPr="00DB4213">
              <w:rPr>
                <w:b/>
                <w:spacing w:val="0"/>
                <w:lang w:val="en-GB"/>
              </w:rPr>
              <w:t>SCC</w:t>
            </w:r>
            <w:r w:rsidRPr="00DB4213">
              <w:rPr>
                <w:b/>
                <w:bCs/>
                <w:spacing w:val="0"/>
                <w:lang w:val="en-GB"/>
              </w:rPr>
              <w:t>.</w:t>
            </w:r>
          </w:p>
          <w:p w14:paraId="6EF2E583" w14:textId="494A342E" w:rsidR="001C20CC" w:rsidRPr="00DB4213" w:rsidRDefault="001C20CC" w:rsidP="005C6892">
            <w:pPr>
              <w:pStyle w:val="Sub-ClauseText"/>
              <w:numPr>
                <w:ilvl w:val="1"/>
                <w:numId w:val="82"/>
              </w:numPr>
              <w:spacing w:before="0" w:after="200"/>
              <w:rPr>
                <w:spacing w:val="0"/>
                <w:lang w:val="en-GB"/>
              </w:rPr>
            </w:pPr>
            <w:r w:rsidRPr="00DB4213">
              <w:rPr>
                <w:spacing w:val="0"/>
                <w:lang w:val="en-GB"/>
              </w:rPr>
              <w:t xml:space="preserve">The Supplier’s request for payment shall be made to the </w:t>
            </w:r>
            <w:r w:rsidR="00C6278B">
              <w:rPr>
                <w:spacing w:val="0"/>
                <w:lang w:val="en-GB"/>
              </w:rPr>
              <w:t>Contracting authority</w:t>
            </w:r>
            <w:r w:rsidRPr="00DB4213">
              <w:rPr>
                <w:spacing w:val="0"/>
                <w:lang w:val="en-GB"/>
              </w:rPr>
              <w:t xml:space="preserve"> in writing, accompanied by invoices describing, as appropriate, the Goods delivered and Related Services performed, and by the documents submitted pursuant to GCC Clause 12 and upon </w:t>
            </w:r>
            <w:r w:rsidR="00DA7F3D" w:rsidRPr="00DB4213">
              <w:rPr>
                <w:spacing w:val="0"/>
                <w:lang w:val="en-GB"/>
              </w:rPr>
              <w:t>fulfilment</w:t>
            </w:r>
            <w:r w:rsidRPr="00DB4213">
              <w:rPr>
                <w:spacing w:val="0"/>
                <w:lang w:val="en-GB"/>
              </w:rPr>
              <w:t xml:space="preserve"> of all other obligations stipulated in the Contract.</w:t>
            </w:r>
          </w:p>
          <w:p w14:paraId="775BD543" w14:textId="413FB94D" w:rsidR="001C20CC" w:rsidRPr="00DB4213" w:rsidRDefault="001C20CC" w:rsidP="005C6892">
            <w:pPr>
              <w:pStyle w:val="Sub-ClauseText"/>
              <w:numPr>
                <w:ilvl w:val="1"/>
                <w:numId w:val="82"/>
              </w:numPr>
              <w:spacing w:before="0" w:after="200"/>
              <w:rPr>
                <w:spacing w:val="0"/>
                <w:lang w:val="en-GB"/>
              </w:rPr>
            </w:pPr>
            <w:r w:rsidRPr="00DB4213">
              <w:rPr>
                <w:spacing w:val="0"/>
                <w:lang w:val="en-GB"/>
              </w:rPr>
              <w:t xml:space="preserve">Payments shall be made promptly by the </w:t>
            </w:r>
            <w:r w:rsidR="00C6278B">
              <w:rPr>
                <w:spacing w:val="0"/>
                <w:lang w:val="en-GB"/>
              </w:rPr>
              <w:t>Contracting authority</w:t>
            </w:r>
            <w:r w:rsidRPr="00DB4213">
              <w:rPr>
                <w:spacing w:val="0"/>
                <w:lang w:val="en-GB"/>
              </w:rPr>
              <w:t xml:space="preserve">, but in no case later than </w:t>
            </w:r>
            <w:proofErr w:type="gramStart"/>
            <w:r w:rsidR="009222D8" w:rsidRPr="00DB4213">
              <w:rPr>
                <w:spacing w:val="0"/>
                <w:lang w:val="en-GB"/>
              </w:rPr>
              <w:t>forty</w:t>
            </w:r>
            <w:r w:rsidR="0061325D">
              <w:rPr>
                <w:spacing w:val="0"/>
                <w:lang w:val="en-GB"/>
              </w:rPr>
              <w:t xml:space="preserve"> </w:t>
            </w:r>
            <w:r w:rsidR="009222D8" w:rsidRPr="00DB4213">
              <w:rPr>
                <w:spacing w:val="0"/>
                <w:lang w:val="en-GB"/>
              </w:rPr>
              <w:t>five</w:t>
            </w:r>
            <w:proofErr w:type="gramEnd"/>
            <w:r w:rsidRPr="00DB4213">
              <w:rPr>
                <w:spacing w:val="0"/>
                <w:lang w:val="en-GB"/>
              </w:rPr>
              <w:t xml:space="preserve"> (</w:t>
            </w:r>
            <w:r w:rsidR="009222D8" w:rsidRPr="00DB4213">
              <w:rPr>
                <w:spacing w:val="0"/>
                <w:lang w:val="en-GB"/>
              </w:rPr>
              <w:t>45</w:t>
            </w:r>
            <w:r w:rsidRPr="00DB4213">
              <w:rPr>
                <w:spacing w:val="0"/>
                <w:lang w:val="en-GB"/>
              </w:rPr>
              <w:t xml:space="preserve">) days after submission of an invoice or request for payment by the Supplier, and after the </w:t>
            </w:r>
            <w:r w:rsidR="00C6278B">
              <w:rPr>
                <w:spacing w:val="0"/>
                <w:lang w:val="en-GB"/>
              </w:rPr>
              <w:t>Contracting authority</w:t>
            </w:r>
            <w:r w:rsidRPr="00DB4213">
              <w:rPr>
                <w:spacing w:val="0"/>
                <w:lang w:val="en-GB"/>
              </w:rPr>
              <w:t xml:space="preserve"> has accepted it.</w:t>
            </w:r>
          </w:p>
          <w:p w14:paraId="19116327" w14:textId="77777777" w:rsidR="001C20CC" w:rsidRPr="00DB4213" w:rsidRDefault="001C20CC" w:rsidP="005C6892">
            <w:pPr>
              <w:pStyle w:val="Sub-ClauseText"/>
              <w:numPr>
                <w:ilvl w:val="1"/>
                <w:numId w:val="82"/>
              </w:numPr>
              <w:spacing w:before="0" w:after="200"/>
              <w:rPr>
                <w:spacing w:val="0"/>
                <w:lang w:val="en-GB"/>
              </w:rPr>
            </w:pPr>
            <w:r w:rsidRPr="00DB4213">
              <w:rPr>
                <w:spacing w:val="0"/>
                <w:lang w:val="en-GB"/>
              </w:rPr>
              <w:t xml:space="preserve">The currencies in which payments shall be made to the Supplier under this Contract shall be those in which the bid price is expressed. </w:t>
            </w:r>
          </w:p>
          <w:p w14:paraId="4B1593BA" w14:textId="07ADFF2D" w:rsidR="001C20CC" w:rsidRPr="00DB4213" w:rsidRDefault="001C20CC" w:rsidP="005C6892">
            <w:pPr>
              <w:pStyle w:val="Sub-ClauseText"/>
              <w:numPr>
                <w:ilvl w:val="1"/>
                <w:numId w:val="82"/>
              </w:numPr>
              <w:spacing w:before="0" w:after="200"/>
              <w:rPr>
                <w:spacing w:val="0"/>
                <w:lang w:val="en-GB"/>
              </w:rPr>
            </w:pPr>
            <w:r w:rsidRPr="00DB4213">
              <w:rPr>
                <w:spacing w:val="0"/>
                <w:lang w:val="en-GB"/>
              </w:rPr>
              <w:t xml:space="preserve">In the event that the </w:t>
            </w:r>
            <w:r w:rsidR="00C6278B">
              <w:rPr>
                <w:spacing w:val="0"/>
                <w:lang w:val="en-GB"/>
              </w:rPr>
              <w:t>Contracting authority</w:t>
            </w:r>
            <w:r w:rsidRPr="00DB4213">
              <w:rPr>
                <w:spacing w:val="0"/>
                <w:lang w:val="en-GB"/>
              </w:rPr>
              <w:t xml:space="preserve"> fails to pay the Supplier any payment by its due date or within the period set forth in the </w:t>
            </w:r>
            <w:r w:rsidRPr="00DB4213">
              <w:rPr>
                <w:b/>
                <w:spacing w:val="0"/>
                <w:lang w:val="en-GB"/>
              </w:rPr>
              <w:t>SCC</w:t>
            </w:r>
            <w:r w:rsidRPr="00DB4213">
              <w:rPr>
                <w:b/>
                <w:bCs/>
                <w:spacing w:val="0"/>
                <w:lang w:val="en-GB"/>
              </w:rPr>
              <w:t>,</w:t>
            </w:r>
            <w:r w:rsidRPr="00DB4213">
              <w:rPr>
                <w:spacing w:val="0"/>
                <w:lang w:val="en-GB"/>
              </w:rPr>
              <w:t xml:space="preserve"> the </w:t>
            </w:r>
            <w:r w:rsidR="00C6278B">
              <w:rPr>
                <w:spacing w:val="0"/>
                <w:lang w:val="en-GB"/>
              </w:rPr>
              <w:t>Contracting authority</w:t>
            </w:r>
            <w:r w:rsidRPr="00DB4213">
              <w:rPr>
                <w:spacing w:val="0"/>
                <w:lang w:val="en-GB"/>
              </w:rPr>
              <w:t xml:space="preserve"> shall pay to the Supplier interest on the amount of such delayed payment at the rate shown in the </w:t>
            </w:r>
            <w:r w:rsidRPr="00DB4213">
              <w:rPr>
                <w:b/>
                <w:spacing w:val="0"/>
                <w:lang w:val="en-GB"/>
              </w:rPr>
              <w:t>SCC</w:t>
            </w:r>
            <w:r w:rsidRPr="00DB4213">
              <w:rPr>
                <w:b/>
                <w:bCs/>
                <w:spacing w:val="0"/>
                <w:lang w:val="en-GB"/>
              </w:rPr>
              <w:t>,</w:t>
            </w:r>
            <w:r w:rsidRPr="00DB4213">
              <w:rPr>
                <w:spacing w:val="0"/>
                <w:lang w:val="en-GB"/>
              </w:rPr>
              <w:t xml:space="preserve"> for the period of delay until payment has been made in full, whether before or after judgment or arbitrage award. </w:t>
            </w:r>
          </w:p>
        </w:tc>
      </w:tr>
      <w:tr w:rsidR="001C20CC" w:rsidRPr="00DB4213" w14:paraId="7549DD71" w14:textId="77777777">
        <w:tc>
          <w:tcPr>
            <w:tcW w:w="2700" w:type="dxa"/>
          </w:tcPr>
          <w:p w14:paraId="13FD4080" w14:textId="741A3006" w:rsidR="001C20CC" w:rsidRPr="00DB4213" w:rsidRDefault="001C20CC" w:rsidP="005C6892">
            <w:pPr>
              <w:pStyle w:val="sec7-clauses"/>
              <w:numPr>
                <w:ilvl w:val="0"/>
                <w:numId w:val="118"/>
              </w:numPr>
              <w:spacing w:before="0" w:after="200"/>
              <w:rPr>
                <w:lang w:val="en-GB"/>
              </w:rPr>
            </w:pPr>
            <w:bookmarkStart w:id="290" w:name="_Toc533062704"/>
            <w:bookmarkStart w:id="291" w:name="_Toc74908122"/>
            <w:bookmarkStart w:id="292" w:name="_Toc98440852"/>
            <w:r w:rsidRPr="00DB4213">
              <w:rPr>
                <w:lang w:val="en-GB"/>
              </w:rPr>
              <w:t>Taxes and Duties</w:t>
            </w:r>
            <w:bookmarkEnd w:id="290"/>
            <w:bookmarkEnd w:id="291"/>
            <w:bookmarkEnd w:id="292"/>
          </w:p>
        </w:tc>
        <w:tc>
          <w:tcPr>
            <w:tcW w:w="7196" w:type="dxa"/>
            <w:gridSpan w:val="2"/>
          </w:tcPr>
          <w:p w14:paraId="75A01F0D" w14:textId="308D7FCC" w:rsidR="001C20CC" w:rsidRPr="00DB4213" w:rsidRDefault="001C20CC" w:rsidP="005C6892">
            <w:pPr>
              <w:pStyle w:val="Sub-ClauseText"/>
              <w:numPr>
                <w:ilvl w:val="1"/>
                <w:numId w:val="83"/>
              </w:numPr>
              <w:spacing w:before="0" w:after="240"/>
              <w:ind w:left="605" w:hanging="605"/>
              <w:rPr>
                <w:spacing w:val="0"/>
                <w:lang w:val="en-GB"/>
              </w:rPr>
            </w:pPr>
            <w:r w:rsidRPr="00DB4213">
              <w:rPr>
                <w:spacing w:val="0"/>
                <w:lang w:val="en-GB"/>
              </w:rPr>
              <w:t xml:space="preserve">For goods manufactured outside the </w:t>
            </w:r>
            <w:r w:rsidR="00C6278B">
              <w:rPr>
                <w:spacing w:val="0"/>
                <w:lang w:val="en-GB"/>
              </w:rPr>
              <w:t>Contracting authority</w:t>
            </w:r>
            <w:r w:rsidRPr="00DB4213">
              <w:rPr>
                <w:spacing w:val="0"/>
                <w:lang w:val="en-GB"/>
              </w:rPr>
              <w:t xml:space="preserve">’s Country, the Supplier shall be entirely responsible for all taxes, stamp duties, license fees, and other such levies imposed outside the </w:t>
            </w:r>
            <w:r w:rsidR="00C6278B">
              <w:rPr>
                <w:spacing w:val="0"/>
                <w:lang w:val="en-GB"/>
              </w:rPr>
              <w:t>Contracting authority</w:t>
            </w:r>
            <w:r w:rsidRPr="00DB4213">
              <w:rPr>
                <w:spacing w:val="0"/>
                <w:lang w:val="en-GB"/>
              </w:rPr>
              <w:t>’s Country.</w:t>
            </w:r>
          </w:p>
          <w:p w14:paraId="1AD42A8A" w14:textId="18CDDF1B" w:rsidR="001C20CC" w:rsidRPr="00DB4213" w:rsidRDefault="001C20CC" w:rsidP="005C6892">
            <w:pPr>
              <w:pStyle w:val="Sub-ClauseText"/>
              <w:numPr>
                <w:ilvl w:val="1"/>
                <w:numId w:val="83"/>
              </w:numPr>
              <w:spacing w:before="0" w:after="240"/>
              <w:ind w:left="605" w:hanging="605"/>
              <w:rPr>
                <w:spacing w:val="0"/>
                <w:lang w:val="en-GB"/>
              </w:rPr>
            </w:pPr>
            <w:r w:rsidRPr="00DB4213">
              <w:rPr>
                <w:spacing w:val="0"/>
                <w:lang w:val="en-GB"/>
              </w:rPr>
              <w:t xml:space="preserve">For goods Manufactured within the </w:t>
            </w:r>
            <w:r w:rsidR="00C6278B">
              <w:rPr>
                <w:spacing w:val="0"/>
                <w:lang w:val="en-GB"/>
              </w:rPr>
              <w:t>Contracting authority</w:t>
            </w:r>
            <w:r w:rsidRPr="00DB4213">
              <w:rPr>
                <w:spacing w:val="0"/>
                <w:lang w:val="en-GB"/>
              </w:rPr>
              <w:t>’s country, the Supplier shall be entirely responsible for all t</w:t>
            </w:r>
            <w:r w:rsidR="0027631C" w:rsidRPr="00DB4213">
              <w:rPr>
                <w:spacing w:val="0"/>
                <w:lang w:val="en-GB"/>
              </w:rPr>
              <w:t xml:space="preserve">axes, duties, license fees, </w:t>
            </w:r>
            <w:r w:rsidR="00EB3607" w:rsidRPr="00DB4213">
              <w:rPr>
                <w:spacing w:val="0"/>
                <w:lang w:val="en-GB"/>
              </w:rPr>
              <w:t>etc.</w:t>
            </w:r>
            <w:r w:rsidRPr="00DB4213">
              <w:rPr>
                <w:spacing w:val="0"/>
                <w:lang w:val="en-GB"/>
              </w:rPr>
              <w:t xml:space="preserve">, incurred until delivery of the contracted Goods to the </w:t>
            </w:r>
            <w:r w:rsidR="00C6278B">
              <w:rPr>
                <w:spacing w:val="0"/>
                <w:lang w:val="en-GB"/>
              </w:rPr>
              <w:t>Contracting authority</w:t>
            </w:r>
            <w:r w:rsidRPr="00DB4213">
              <w:rPr>
                <w:spacing w:val="0"/>
                <w:lang w:val="en-GB"/>
              </w:rPr>
              <w:t>.</w:t>
            </w:r>
          </w:p>
          <w:p w14:paraId="5870AA80" w14:textId="21308142" w:rsidR="001C20CC" w:rsidRPr="00DB4213" w:rsidRDefault="001C20CC" w:rsidP="005C6892">
            <w:pPr>
              <w:pStyle w:val="Sub-ClauseText"/>
              <w:numPr>
                <w:ilvl w:val="1"/>
                <w:numId w:val="83"/>
              </w:numPr>
              <w:spacing w:before="0" w:after="240"/>
              <w:ind w:left="605" w:hanging="605"/>
              <w:rPr>
                <w:spacing w:val="0"/>
                <w:lang w:val="en-GB"/>
              </w:rPr>
            </w:pPr>
            <w:r w:rsidRPr="00DB4213">
              <w:rPr>
                <w:lang w:val="en-GB"/>
              </w:rPr>
              <w:t xml:space="preserve">If any tax exemptions, reductions, </w:t>
            </w:r>
            <w:proofErr w:type="gramStart"/>
            <w:r w:rsidRPr="00DB4213">
              <w:rPr>
                <w:lang w:val="en-GB"/>
              </w:rPr>
              <w:t>allowances</w:t>
            </w:r>
            <w:proofErr w:type="gramEnd"/>
            <w:r w:rsidRPr="00DB4213">
              <w:rPr>
                <w:lang w:val="en-GB"/>
              </w:rPr>
              <w:t xml:space="preserve"> or privileges may be available to the Supplier in the </w:t>
            </w:r>
            <w:r w:rsidR="00C6278B">
              <w:rPr>
                <w:lang w:val="en-GB"/>
              </w:rPr>
              <w:t>Contracting authority</w:t>
            </w:r>
            <w:r w:rsidRPr="00DB4213">
              <w:rPr>
                <w:lang w:val="en-GB"/>
              </w:rPr>
              <w:t xml:space="preserve">’s Country, the </w:t>
            </w:r>
            <w:r w:rsidR="00C6278B">
              <w:rPr>
                <w:lang w:val="en-GB"/>
              </w:rPr>
              <w:t>Contracting authority</w:t>
            </w:r>
            <w:r w:rsidRPr="00DB4213">
              <w:rPr>
                <w:lang w:val="en-GB"/>
              </w:rPr>
              <w:t xml:space="preserve"> shall use its best efforts to enable the Supplier </w:t>
            </w:r>
            <w:r w:rsidRPr="00DB4213">
              <w:rPr>
                <w:lang w:val="en-GB"/>
              </w:rPr>
              <w:lastRenderedPageBreak/>
              <w:t>to benefit from any such tax savings to the maximum allowable extent</w:t>
            </w:r>
            <w:r w:rsidRPr="00DB4213">
              <w:rPr>
                <w:spacing w:val="0"/>
                <w:lang w:val="en-GB"/>
              </w:rPr>
              <w:t>.</w:t>
            </w:r>
          </w:p>
        </w:tc>
      </w:tr>
      <w:tr w:rsidR="001C20CC" w:rsidRPr="00DB4213" w14:paraId="27EDB980" w14:textId="77777777">
        <w:tc>
          <w:tcPr>
            <w:tcW w:w="2700" w:type="dxa"/>
          </w:tcPr>
          <w:p w14:paraId="2DC13C4D" w14:textId="06E85F82" w:rsidR="001C20CC" w:rsidRPr="00DB4213" w:rsidRDefault="001C20CC" w:rsidP="005C6892">
            <w:pPr>
              <w:pStyle w:val="sec7-clauses"/>
              <w:numPr>
                <w:ilvl w:val="0"/>
                <w:numId w:val="118"/>
              </w:numPr>
              <w:spacing w:before="0" w:after="200"/>
              <w:rPr>
                <w:lang w:val="en-GB"/>
              </w:rPr>
            </w:pPr>
            <w:bookmarkStart w:id="293" w:name="_Toc533062705"/>
            <w:bookmarkStart w:id="294" w:name="_Toc74908123"/>
            <w:bookmarkStart w:id="295" w:name="_Toc98440853"/>
            <w:r w:rsidRPr="00DB4213">
              <w:rPr>
                <w:lang w:val="en-GB"/>
              </w:rPr>
              <w:lastRenderedPageBreak/>
              <w:t>Performance Security</w:t>
            </w:r>
            <w:bookmarkEnd w:id="293"/>
            <w:bookmarkEnd w:id="294"/>
            <w:bookmarkEnd w:id="295"/>
          </w:p>
        </w:tc>
        <w:tc>
          <w:tcPr>
            <w:tcW w:w="7196" w:type="dxa"/>
            <w:gridSpan w:val="2"/>
          </w:tcPr>
          <w:p w14:paraId="69332060" w14:textId="18B30E4E" w:rsidR="001C20CC" w:rsidRPr="00DB4213" w:rsidRDefault="001C20CC" w:rsidP="008F5671">
            <w:pPr>
              <w:pStyle w:val="Sub-ClauseText"/>
              <w:numPr>
                <w:ilvl w:val="1"/>
                <w:numId w:val="84"/>
              </w:numPr>
              <w:spacing w:before="0" w:after="240"/>
              <w:ind w:left="605" w:hanging="605"/>
              <w:rPr>
                <w:spacing w:val="0"/>
                <w:lang w:val="en-GB"/>
              </w:rPr>
            </w:pPr>
            <w:r w:rsidRPr="00DB4213">
              <w:rPr>
                <w:spacing w:val="0"/>
                <w:lang w:val="en-GB"/>
              </w:rPr>
              <w:t xml:space="preserve">If required as specified in the SCC, the Supplier shall, within twenty-eight </w:t>
            </w:r>
            <w:r w:rsidRPr="00DB4213">
              <w:rPr>
                <w:spacing w:val="0"/>
                <w:shd w:val="clear" w:color="auto" w:fill="FFFFFF"/>
                <w:lang w:val="en-GB"/>
              </w:rPr>
              <w:t>(28) days of</w:t>
            </w:r>
            <w:r w:rsidRPr="00DB4213">
              <w:rPr>
                <w:spacing w:val="0"/>
                <w:lang w:val="en-GB"/>
              </w:rPr>
              <w:t xml:space="preserve"> the </w:t>
            </w:r>
            <w:r w:rsidR="007F5AF3">
              <w:rPr>
                <w:spacing w:val="0"/>
                <w:lang w:val="en-GB"/>
              </w:rPr>
              <w:t>N</w:t>
            </w:r>
            <w:r w:rsidRPr="00DB4213">
              <w:rPr>
                <w:spacing w:val="0"/>
                <w:lang w:val="en-GB"/>
              </w:rPr>
              <w:t xml:space="preserve">otification of </w:t>
            </w:r>
            <w:r w:rsidR="007F5AF3">
              <w:rPr>
                <w:spacing w:val="0"/>
                <w:lang w:val="en-GB"/>
              </w:rPr>
              <w:t>A</w:t>
            </w:r>
            <w:r w:rsidRPr="00DB4213">
              <w:rPr>
                <w:spacing w:val="0"/>
                <w:lang w:val="en-GB"/>
              </w:rPr>
              <w:t xml:space="preserve">ward, provide a performance security for the performance of the Contract in the amount specified in the </w:t>
            </w:r>
            <w:r w:rsidRPr="00DB4213">
              <w:rPr>
                <w:b/>
                <w:spacing w:val="0"/>
                <w:lang w:val="en-GB"/>
              </w:rPr>
              <w:t>SCC</w:t>
            </w:r>
            <w:r w:rsidRPr="00DB4213">
              <w:rPr>
                <w:b/>
                <w:bCs/>
                <w:spacing w:val="0"/>
                <w:lang w:val="en-GB"/>
              </w:rPr>
              <w:t>.</w:t>
            </w:r>
          </w:p>
          <w:p w14:paraId="696DEAE0" w14:textId="6DA72E6D" w:rsidR="001C20CC" w:rsidRPr="00DB4213" w:rsidRDefault="001C20CC" w:rsidP="005C6892">
            <w:pPr>
              <w:pStyle w:val="Sub-ClauseText"/>
              <w:numPr>
                <w:ilvl w:val="1"/>
                <w:numId w:val="84"/>
              </w:numPr>
              <w:spacing w:before="0" w:after="240"/>
              <w:ind w:left="605" w:hanging="605"/>
              <w:rPr>
                <w:spacing w:val="0"/>
                <w:lang w:val="en-GB"/>
              </w:rPr>
            </w:pPr>
            <w:r w:rsidRPr="00DB4213">
              <w:rPr>
                <w:spacing w:val="0"/>
                <w:lang w:val="en-GB"/>
              </w:rPr>
              <w:t xml:space="preserve">The proceeds of the Performance Security shall be payable to the </w:t>
            </w:r>
            <w:r w:rsidR="00C6278B">
              <w:rPr>
                <w:spacing w:val="0"/>
                <w:lang w:val="en-GB"/>
              </w:rPr>
              <w:t>Contracting authority</w:t>
            </w:r>
            <w:r w:rsidRPr="00DB4213">
              <w:rPr>
                <w:spacing w:val="0"/>
                <w:lang w:val="en-GB"/>
              </w:rPr>
              <w:t xml:space="preserve"> as compensation for any loss resulting from the Supplier’s failure to complete its obligations under the Contract.</w:t>
            </w:r>
          </w:p>
          <w:p w14:paraId="38D871B6" w14:textId="591985AF" w:rsidR="001C20CC" w:rsidRPr="00DB4213" w:rsidRDefault="001C20CC" w:rsidP="005C6892">
            <w:pPr>
              <w:pStyle w:val="Sub-ClauseText"/>
              <w:numPr>
                <w:ilvl w:val="1"/>
                <w:numId w:val="84"/>
              </w:numPr>
              <w:spacing w:before="0" w:after="240"/>
              <w:ind w:left="605" w:hanging="605"/>
              <w:rPr>
                <w:spacing w:val="0"/>
                <w:lang w:val="en-GB"/>
              </w:rPr>
            </w:pPr>
            <w:r w:rsidRPr="00DB4213">
              <w:rPr>
                <w:spacing w:val="0"/>
                <w:lang w:val="en-GB"/>
              </w:rPr>
              <w:t>As specified in the SCC, the Performance Security, if required, shall be denominated in the currency(</w:t>
            </w:r>
            <w:proofErr w:type="spellStart"/>
            <w:r w:rsidRPr="00DB4213">
              <w:rPr>
                <w:spacing w:val="0"/>
                <w:lang w:val="en-GB"/>
              </w:rPr>
              <w:t>ies</w:t>
            </w:r>
            <w:proofErr w:type="spellEnd"/>
            <w:r w:rsidRPr="00DB4213">
              <w:rPr>
                <w:spacing w:val="0"/>
                <w:lang w:val="en-GB"/>
              </w:rPr>
              <w:t xml:space="preserve">) of the Contract, or in a freely convertible currency acceptable to the </w:t>
            </w:r>
            <w:r w:rsidR="00C6278B">
              <w:rPr>
                <w:spacing w:val="0"/>
                <w:lang w:val="en-GB"/>
              </w:rPr>
              <w:t>Contracting authority</w:t>
            </w:r>
            <w:r w:rsidRPr="00DB4213">
              <w:rPr>
                <w:spacing w:val="0"/>
                <w:lang w:val="en-GB"/>
              </w:rPr>
              <w:t xml:space="preserve">; and shall be in one of the </w:t>
            </w:r>
            <w:r w:rsidR="00E11E83" w:rsidRPr="00DB4213">
              <w:rPr>
                <w:spacing w:val="0"/>
                <w:lang w:val="en-GB"/>
              </w:rPr>
              <w:t>formats</w:t>
            </w:r>
            <w:r w:rsidRPr="00DB4213">
              <w:rPr>
                <w:spacing w:val="0"/>
                <w:lang w:val="en-GB"/>
              </w:rPr>
              <w:t xml:space="preserve"> stipulated by the </w:t>
            </w:r>
            <w:r w:rsidR="00C6278B">
              <w:rPr>
                <w:spacing w:val="0"/>
                <w:lang w:val="en-GB"/>
              </w:rPr>
              <w:t>Contracting authority</w:t>
            </w:r>
            <w:r w:rsidRPr="00DB4213">
              <w:rPr>
                <w:spacing w:val="0"/>
                <w:lang w:val="en-GB"/>
              </w:rPr>
              <w:t xml:space="preserve"> in the </w:t>
            </w:r>
            <w:r w:rsidRPr="00DB4213">
              <w:rPr>
                <w:b/>
                <w:spacing w:val="0"/>
                <w:lang w:val="en-GB"/>
              </w:rPr>
              <w:t>SCC</w:t>
            </w:r>
            <w:r w:rsidRPr="00DB4213">
              <w:rPr>
                <w:b/>
                <w:bCs/>
                <w:spacing w:val="0"/>
                <w:lang w:val="en-GB"/>
              </w:rPr>
              <w:t>,</w:t>
            </w:r>
            <w:r w:rsidRPr="00DB4213">
              <w:rPr>
                <w:spacing w:val="0"/>
                <w:lang w:val="en-GB"/>
              </w:rPr>
              <w:t xml:space="preserve"> or in another format acceptable to the </w:t>
            </w:r>
            <w:r w:rsidR="00C6278B">
              <w:rPr>
                <w:spacing w:val="0"/>
                <w:lang w:val="en-GB"/>
              </w:rPr>
              <w:t>Contracting authority</w:t>
            </w:r>
            <w:r w:rsidRPr="00DB4213">
              <w:rPr>
                <w:spacing w:val="0"/>
                <w:lang w:val="en-GB"/>
              </w:rPr>
              <w:t>.</w:t>
            </w:r>
          </w:p>
          <w:p w14:paraId="628F20E4" w14:textId="4C3B699A" w:rsidR="001C20CC" w:rsidRPr="00DB4213" w:rsidRDefault="001C20CC" w:rsidP="005C6892">
            <w:pPr>
              <w:pStyle w:val="Sub-ClauseText"/>
              <w:numPr>
                <w:ilvl w:val="1"/>
                <w:numId w:val="84"/>
              </w:numPr>
              <w:spacing w:before="0" w:after="240"/>
              <w:ind w:left="605" w:hanging="605"/>
              <w:rPr>
                <w:spacing w:val="0"/>
                <w:lang w:val="en-GB"/>
              </w:rPr>
            </w:pPr>
            <w:r w:rsidRPr="00DB4213">
              <w:rPr>
                <w:spacing w:val="0"/>
                <w:lang w:val="en-GB"/>
              </w:rPr>
              <w:t xml:space="preserve">The Performance Security shall be discharged by the </w:t>
            </w:r>
            <w:r w:rsidR="00C6278B">
              <w:rPr>
                <w:spacing w:val="0"/>
                <w:lang w:val="en-GB"/>
              </w:rPr>
              <w:t>Contracting authority</w:t>
            </w:r>
            <w:r w:rsidRPr="00DB4213">
              <w:rPr>
                <w:spacing w:val="0"/>
                <w:lang w:val="en-GB"/>
              </w:rPr>
              <w:t xml:space="preserve"> and returned to the Supplier not later than twenty-eight (28) days following the date of Completion of the Supplier’s performance obligations under the Contract, including any warranty obligations, unless specified otherwise in the </w:t>
            </w:r>
            <w:r w:rsidRPr="00DB4213">
              <w:rPr>
                <w:b/>
                <w:spacing w:val="0"/>
                <w:lang w:val="en-GB"/>
              </w:rPr>
              <w:t>SCC</w:t>
            </w:r>
            <w:r w:rsidRPr="00DB4213">
              <w:rPr>
                <w:b/>
                <w:bCs/>
                <w:spacing w:val="0"/>
                <w:lang w:val="en-GB"/>
              </w:rPr>
              <w:t>.</w:t>
            </w:r>
          </w:p>
        </w:tc>
      </w:tr>
      <w:tr w:rsidR="001C20CC" w:rsidRPr="00DB4213" w14:paraId="18472350" w14:textId="77777777">
        <w:tc>
          <w:tcPr>
            <w:tcW w:w="2700" w:type="dxa"/>
          </w:tcPr>
          <w:p w14:paraId="65F221D7" w14:textId="5067BEE5" w:rsidR="001C20CC" w:rsidRPr="00DB4213" w:rsidRDefault="001C20CC" w:rsidP="005C6892">
            <w:pPr>
              <w:pStyle w:val="sec7-clauses"/>
              <w:numPr>
                <w:ilvl w:val="0"/>
                <w:numId w:val="118"/>
              </w:numPr>
              <w:spacing w:before="0" w:after="200"/>
              <w:rPr>
                <w:lang w:val="en-GB"/>
              </w:rPr>
            </w:pPr>
            <w:bookmarkStart w:id="296" w:name="_Toc533062706"/>
            <w:bookmarkStart w:id="297" w:name="_Toc74908124"/>
            <w:bookmarkStart w:id="298" w:name="_Toc98440854"/>
            <w:r w:rsidRPr="00DB4213">
              <w:rPr>
                <w:lang w:val="en-GB"/>
              </w:rPr>
              <w:t>Copyright</w:t>
            </w:r>
            <w:bookmarkEnd w:id="296"/>
            <w:bookmarkEnd w:id="297"/>
            <w:bookmarkEnd w:id="298"/>
          </w:p>
        </w:tc>
        <w:tc>
          <w:tcPr>
            <w:tcW w:w="7196" w:type="dxa"/>
            <w:gridSpan w:val="2"/>
          </w:tcPr>
          <w:p w14:paraId="150913BE" w14:textId="3AFFE32B" w:rsidR="001C20CC" w:rsidRPr="00DB4213" w:rsidRDefault="001C20CC" w:rsidP="005C6892">
            <w:pPr>
              <w:pStyle w:val="Sub-ClauseText"/>
              <w:numPr>
                <w:ilvl w:val="1"/>
                <w:numId w:val="85"/>
              </w:numPr>
              <w:spacing w:before="0" w:after="180"/>
              <w:ind w:left="605" w:hanging="605"/>
              <w:rPr>
                <w:spacing w:val="0"/>
                <w:lang w:val="en-GB"/>
              </w:rPr>
            </w:pPr>
            <w:r w:rsidRPr="00DB4213">
              <w:rPr>
                <w:spacing w:val="0"/>
                <w:lang w:val="en-GB"/>
              </w:rPr>
              <w:t xml:space="preserve">The copyright in all drawings, documents, and other materials containing data and information furnished to the </w:t>
            </w:r>
            <w:r w:rsidR="00C6278B">
              <w:rPr>
                <w:spacing w:val="0"/>
                <w:lang w:val="en-GB"/>
              </w:rPr>
              <w:t>Contracting authority</w:t>
            </w:r>
            <w:r w:rsidRPr="00DB4213">
              <w:rPr>
                <w:spacing w:val="0"/>
                <w:lang w:val="en-GB"/>
              </w:rPr>
              <w:t xml:space="preserve"> by the Supplier herein shall remain vested in the Supplier, or, if they are furnished to the </w:t>
            </w:r>
            <w:r w:rsidR="00C6278B">
              <w:rPr>
                <w:spacing w:val="0"/>
                <w:lang w:val="en-GB"/>
              </w:rPr>
              <w:t>Contracting authority</w:t>
            </w:r>
            <w:r w:rsidRPr="00DB4213">
              <w:rPr>
                <w:spacing w:val="0"/>
                <w:lang w:val="en-GB"/>
              </w:rPr>
              <w:t xml:space="preserve"> directly or through the Supplier by any third party, including suppliers of materials, the copyright in such materials shall remain vested in such third party</w:t>
            </w:r>
          </w:p>
        </w:tc>
      </w:tr>
      <w:tr w:rsidR="001C20CC" w:rsidRPr="00DB4213" w14:paraId="7099EACB" w14:textId="77777777">
        <w:tc>
          <w:tcPr>
            <w:tcW w:w="2700" w:type="dxa"/>
          </w:tcPr>
          <w:p w14:paraId="7C226BE1" w14:textId="3F16FD4C" w:rsidR="001C20CC" w:rsidRPr="00DB4213" w:rsidRDefault="001C20CC" w:rsidP="005C6892">
            <w:pPr>
              <w:pStyle w:val="sec7-clauses"/>
              <w:numPr>
                <w:ilvl w:val="0"/>
                <w:numId w:val="118"/>
              </w:numPr>
              <w:spacing w:before="0" w:after="200"/>
              <w:rPr>
                <w:lang w:val="en-GB"/>
              </w:rPr>
            </w:pPr>
            <w:bookmarkStart w:id="299" w:name="_Toc533062707"/>
            <w:bookmarkStart w:id="300" w:name="_Toc74908125"/>
            <w:bookmarkStart w:id="301" w:name="_Toc98440855"/>
            <w:r w:rsidRPr="00DB4213">
              <w:rPr>
                <w:lang w:val="en-GB"/>
              </w:rPr>
              <w:t>Confidential Information</w:t>
            </w:r>
            <w:bookmarkEnd w:id="299"/>
            <w:bookmarkEnd w:id="300"/>
            <w:bookmarkEnd w:id="301"/>
          </w:p>
        </w:tc>
        <w:tc>
          <w:tcPr>
            <w:tcW w:w="7196" w:type="dxa"/>
            <w:gridSpan w:val="2"/>
          </w:tcPr>
          <w:p w14:paraId="4F91A34E" w14:textId="5858D368" w:rsidR="001C20CC" w:rsidRPr="00DB4213" w:rsidRDefault="001C20CC" w:rsidP="005C6892">
            <w:pPr>
              <w:pStyle w:val="Sub-ClauseText"/>
              <w:numPr>
                <w:ilvl w:val="1"/>
                <w:numId w:val="86"/>
              </w:numPr>
              <w:spacing w:before="0" w:after="18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w:t>
            </w:r>
            <w:r w:rsidR="00C6278B">
              <w:rPr>
                <w:spacing w:val="0"/>
                <w:lang w:val="en-GB"/>
              </w:rPr>
              <w:t>Contracting authority</w:t>
            </w:r>
            <w:r w:rsidRPr="00DB4213">
              <w:rPr>
                <w:spacing w:val="0"/>
                <w:lang w:val="en-GB"/>
              </w:rPr>
              <w:t xml:space="preserve"> to the extent required for the Subcontractor to perform its work under the Contract, in which event the Supplier shall obtain from such Subcontractor an undertaking of confidentiality </w:t>
            </w:r>
            <w:proofErr w:type="gramStart"/>
            <w:r w:rsidRPr="00DB4213">
              <w:rPr>
                <w:spacing w:val="0"/>
                <w:lang w:val="en-GB"/>
              </w:rPr>
              <w:t>similar to</w:t>
            </w:r>
            <w:proofErr w:type="gramEnd"/>
            <w:r w:rsidRPr="00DB4213">
              <w:rPr>
                <w:spacing w:val="0"/>
                <w:lang w:val="en-GB"/>
              </w:rPr>
              <w:t xml:space="preserve"> that imposed on the Supplier under GCC Clause 19.</w:t>
            </w:r>
          </w:p>
          <w:p w14:paraId="2132B7E3" w14:textId="4E3EF4ED" w:rsidR="001C20CC" w:rsidRPr="00DB4213" w:rsidRDefault="001C20CC" w:rsidP="005C6892">
            <w:pPr>
              <w:pStyle w:val="Sub-ClauseText"/>
              <w:numPr>
                <w:ilvl w:val="1"/>
                <w:numId w:val="86"/>
              </w:numPr>
              <w:spacing w:before="0" w:after="180"/>
              <w:rPr>
                <w:spacing w:val="0"/>
                <w:lang w:val="en-GB"/>
              </w:rPr>
            </w:pPr>
            <w:r w:rsidRPr="00DB4213">
              <w:rPr>
                <w:spacing w:val="0"/>
                <w:lang w:val="en-GB"/>
              </w:rPr>
              <w:lastRenderedPageBreak/>
              <w:t xml:space="preserve">The </w:t>
            </w:r>
            <w:r w:rsidR="00C6278B">
              <w:rPr>
                <w:spacing w:val="0"/>
                <w:lang w:val="en-GB"/>
              </w:rPr>
              <w:t>Contracting authority</w:t>
            </w:r>
            <w:r w:rsidRPr="00DB4213">
              <w:rPr>
                <w:spacing w:val="0"/>
                <w:lang w:val="en-GB"/>
              </w:rPr>
              <w:t xml:space="preserve"> shall not use such documents, data, and other information received from the Supplier for any purposes unrelated to the contract.  Similarly, the Supplier shall not use such documents, data, and other information received from the </w:t>
            </w:r>
            <w:r w:rsidR="00C6278B">
              <w:rPr>
                <w:spacing w:val="0"/>
                <w:lang w:val="en-GB"/>
              </w:rPr>
              <w:t>Contracting authority</w:t>
            </w:r>
            <w:r w:rsidRPr="00DB4213">
              <w:rPr>
                <w:spacing w:val="0"/>
                <w:lang w:val="en-GB"/>
              </w:rPr>
              <w:t xml:space="preserve"> for any purpose other than the performance of the Contract.</w:t>
            </w:r>
          </w:p>
          <w:p w14:paraId="31C53D0F" w14:textId="77777777" w:rsidR="001C20CC" w:rsidRPr="00DB4213" w:rsidRDefault="001C20CC" w:rsidP="005C6892">
            <w:pPr>
              <w:pStyle w:val="Sub-ClauseText"/>
              <w:numPr>
                <w:ilvl w:val="1"/>
                <w:numId w:val="86"/>
              </w:numPr>
              <w:spacing w:before="0" w:after="180"/>
              <w:rPr>
                <w:spacing w:val="0"/>
                <w:lang w:val="en-GB"/>
              </w:rPr>
            </w:pPr>
            <w:r w:rsidRPr="00DB4213">
              <w:rPr>
                <w:spacing w:val="0"/>
                <w:lang w:val="en-GB"/>
              </w:rPr>
              <w:t>The obligation of a party under GCC Sub-Clauses 19.1 and 19.2 above, however, shall not apply to information that:</w:t>
            </w:r>
          </w:p>
          <w:p w14:paraId="76C427C3" w14:textId="20CB92B9" w:rsidR="001C20CC" w:rsidRPr="00DB4213" w:rsidRDefault="001C20CC" w:rsidP="005C6892">
            <w:pPr>
              <w:pStyle w:val="Heading3"/>
              <w:numPr>
                <w:ilvl w:val="2"/>
                <w:numId w:val="104"/>
              </w:numPr>
              <w:spacing w:after="180"/>
              <w:rPr>
                <w:lang w:val="en-GB"/>
              </w:rPr>
            </w:pPr>
            <w:r w:rsidRPr="00DB4213">
              <w:rPr>
                <w:lang w:val="en-GB"/>
              </w:rPr>
              <w:t xml:space="preserve">the </w:t>
            </w:r>
            <w:r w:rsidR="00C6278B">
              <w:rPr>
                <w:lang w:val="en-GB"/>
              </w:rPr>
              <w:t>Contracting authority</w:t>
            </w:r>
            <w:r w:rsidRPr="00DB4213">
              <w:rPr>
                <w:lang w:val="en-GB"/>
              </w:rPr>
              <w:t xml:space="preserve"> or Supplier need to share with the Bank or other institutions participating in the financing of the </w:t>
            </w:r>
            <w:proofErr w:type="gramStart"/>
            <w:r w:rsidRPr="00DB4213">
              <w:rPr>
                <w:lang w:val="en-GB"/>
              </w:rPr>
              <w:t>Contract;</w:t>
            </w:r>
            <w:proofErr w:type="gramEnd"/>
            <w:r w:rsidRPr="00DB4213">
              <w:rPr>
                <w:lang w:val="en-GB"/>
              </w:rPr>
              <w:t xml:space="preserve"> </w:t>
            </w:r>
          </w:p>
          <w:p w14:paraId="5E365056" w14:textId="77777777" w:rsidR="001C20CC" w:rsidRPr="00DB4213" w:rsidRDefault="001C20CC" w:rsidP="005C6892">
            <w:pPr>
              <w:pStyle w:val="Heading3"/>
              <w:numPr>
                <w:ilvl w:val="2"/>
                <w:numId w:val="104"/>
              </w:numPr>
              <w:spacing w:after="180"/>
              <w:rPr>
                <w:lang w:val="en-GB"/>
              </w:rPr>
            </w:pPr>
            <w:r w:rsidRPr="00DB4213">
              <w:rPr>
                <w:lang w:val="en-GB"/>
              </w:rPr>
              <w:t xml:space="preserve">now or hereafter enters the public domain through no fault of that </w:t>
            </w:r>
            <w:proofErr w:type="gramStart"/>
            <w:r w:rsidRPr="00DB4213">
              <w:rPr>
                <w:lang w:val="en-GB"/>
              </w:rPr>
              <w:t>party;</w:t>
            </w:r>
            <w:proofErr w:type="gramEnd"/>
          </w:p>
          <w:p w14:paraId="64B4CDAE" w14:textId="77777777" w:rsidR="001C20CC" w:rsidRPr="00DB4213" w:rsidRDefault="001C20CC" w:rsidP="005C6892">
            <w:pPr>
              <w:pStyle w:val="Heading3"/>
              <w:numPr>
                <w:ilvl w:val="2"/>
                <w:numId w:val="104"/>
              </w:numPr>
              <w:spacing w:after="180"/>
              <w:rPr>
                <w:lang w:val="en-GB"/>
              </w:rPr>
            </w:pPr>
            <w:r w:rsidRPr="00DB4213">
              <w:rPr>
                <w:lang w:val="en-GB"/>
              </w:rPr>
              <w:t>can be proven to have been possessed by that party at the time of disclosure and which was not previously obtained, directly or indirectly, from the other party; or</w:t>
            </w:r>
          </w:p>
          <w:p w14:paraId="07436F45" w14:textId="77777777" w:rsidR="001C20CC" w:rsidRPr="00DB4213" w:rsidRDefault="001C20CC" w:rsidP="005C6892">
            <w:pPr>
              <w:pStyle w:val="Heading3"/>
              <w:numPr>
                <w:ilvl w:val="2"/>
                <w:numId w:val="104"/>
              </w:numPr>
              <w:spacing w:after="180"/>
              <w:rPr>
                <w:lang w:val="en-GB"/>
              </w:rPr>
            </w:pPr>
            <w:r w:rsidRPr="00DB4213">
              <w:rPr>
                <w:lang w:val="en-GB"/>
              </w:rPr>
              <w:t>otherwise lawfully becomes available to that party from a third party that has no obligation of confidentiality.</w:t>
            </w:r>
          </w:p>
          <w:p w14:paraId="4110627D" w14:textId="77777777" w:rsidR="001C20CC" w:rsidRPr="00DB4213" w:rsidRDefault="001C20CC" w:rsidP="005C6892">
            <w:pPr>
              <w:pStyle w:val="Sub-ClauseText"/>
              <w:numPr>
                <w:ilvl w:val="1"/>
                <w:numId w:val="86"/>
              </w:numPr>
              <w:spacing w:before="0" w:after="180"/>
              <w:rPr>
                <w:spacing w:val="0"/>
                <w:lang w:val="en-GB"/>
              </w:rPr>
            </w:pPr>
            <w:r w:rsidRPr="00DB4213">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2C9F26A2" w14:textId="77777777" w:rsidR="001C20CC" w:rsidRPr="00DB4213" w:rsidRDefault="001C20CC" w:rsidP="005C6892">
            <w:pPr>
              <w:pStyle w:val="Sub-ClauseText"/>
              <w:numPr>
                <w:ilvl w:val="1"/>
                <w:numId w:val="86"/>
              </w:numPr>
              <w:spacing w:before="0" w:after="200"/>
              <w:rPr>
                <w:spacing w:val="0"/>
                <w:lang w:val="en-GB"/>
              </w:rPr>
            </w:pPr>
            <w:r w:rsidRPr="00DB4213">
              <w:rPr>
                <w:spacing w:val="0"/>
                <w:lang w:val="en-GB"/>
              </w:rPr>
              <w:t>The provisions of GCC Clause 19 shall survive completion or termination, for whatever reason, of the Contract.</w:t>
            </w:r>
          </w:p>
        </w:tc>
      </w:tr>
      <w:tr w:rsidR="001C20CC" w:rsidRPr="00DB4213" w14:paraId="478A78CC" w14:textId="77777777">
        <w:tc>
          <w:tcPr>
            <w:tcW w:w="2700" w:type="dxa"/>
          </w:tcPr>
          <w:p w14:paraId="5BD154B2" w14:textId="36AEF837" w:rsidR="001C20CC" w:rsidRPr="00DB4213" w:rsidRDefault="001C20CC" w:rsidP="005C6892">
            <w:pPr>
              <w:pStyle w:val="sec7-clauses"/>
              <w:numPr>
                <w:ilvl w:val="0"/>
                <w:numId w:val="118"/>
              </w:numPr>
              <w:spacing w:before="0" w:after="200"/>
              <w:rPr>
                <w:lang w:val="en-GB"/>
              </w:rPr>
            </w:pPr>
            <w:bookmarkStart w:id="302" w:name="_Toc533062708"/>
            <w:bookmarkStart w:id="303" w:name="_Toc74908126"/>
            <w:bookmarkStart w:id="304" w:name="_Toc98440856"/>
            <w:r w:rsidRPr="00DB4213">
              <w:rPr>
                <w:lang w:val="en-GB"/>
              </w:rPr>
              <w:lastRenderedPageBreak/>
              <w:t>Subcontracting</w:t>
            </w:r>
            <w:bookmarkEnd w:id="302"/>
            <w:bookmarkEnd w:id="303"/>
            <w:bookmarkEnd w:id="304"/>
          </w:p>
        </w:tc>
        <w:tc>
          <w:tcPr>
            <w:tcW w:w="7196" w:type="dxa"/>
            <w:gridSpan w:val="2"/>
          </w:tcPr>
          <w:p w14:paraId="08AB20B0" w14:textId="7202234B" w:rsidR="001C20CC" w:rsidRPr="00DB4213" w:rsidRDefault="001C20CC" w:rsidP="005C6892">
            <w:pPr>
              <w:pStyle w:val="Sub-ClauseText"/>
              <w:numPr>
                <w:ilvl w:val="1"/>
                <w:numId w:val="87"/>
              </w:numPr>
              <w:spacing w:before="0" w:after="240"/>
              <w:ind w:left="605" w:hanging="605"/>
              <w:rPr>
                <w:spacing w:val="0"/>
                <w:lang w:val="en-GB"/>
              </w:rPr>
            </w:pPr>
            <w:r w:rsidRPr="00DB4213">
              <w:rPr>
                <w:spacing w:val="0"/>
                <w:lang w:val="en-GB"/>
              </w:rPr>
              <w:t xml:space="preserve">The Supplier shall notify the </w:t>
            </w:r>
            <w:r w:rsidR="00C6278B">
              <w:rPr>
                <w:spacing w:val="0"/>
                <w:lang w:val="en-GB"/>
              </w:rPr>
              <w:t>Contracting authority</w:t>
            </w:r>
            <w:r w:rsidRPr="00DB4213">
              <w:rPr>
                <w:spacing w:val="0"/>
                <w:lang w:val="en-GB"/>
              </w:rPr>
              <w:t xml:space="preserve"> in writing of all subcontracts awarded under the Contract if not already specified in the bid. Such notification, in the original bid or later shall not relieve the Supplier from any of its obligations, duties, responsibilities, or liability under the Contract.</w:t>
            </w:r>
          </w:p>
          <w:p w14:paraId="2811A242" w14:textId="77777777" w:rsidR="001C20CC" w:rsidRPr="00DB4213" w:rsidRDefault="001C20CC" w:rsidP="005C6892">
            <w:pPr>
              <w:pStyle w:val="Sub-ClauseText"/>
              <w:numPr>
                <w:ilvl w:val="1"/>
                <w:numId w:val="87"/>
              </w:numPr>
              <w:spacing w:before="0" w:after="240"/>
              <w:ind w:left="605" w:hanging="605"/>
              <w:rPr>
                <w:spacing w:val="0"/>
                <w:lang w:val="en-GB"/>
              </w:rPr>
            </w:pPr>
            <w:r w:rsidRPr="00DB4213">
              <w:rPr>
                <w:spacing w:val="0"/>
                <w:lang w:val="en-GB"/>
              </w:rPr>
              <w:t xml:space="preserve">Subcontracts shall comply with the provisions of GCC Clauses 3 and 7.  </w:t>
            </w:r>
          </w:p>
        </w:tc>
      </w:tr>
      <w:tr w:rsidR="001C20CC" w:rsidRPr="00DB4213" w14:paraId="23BBEBB6" w14:textId="77777777">
        <w:tc>
          <w:tcPr>
            <w:tcW w:w="2700" w:type="dxa"/>
          </w:tcPr>
          <w:p w14:paraId="2648F424" w14:textId="735DBFF8" w:rsidR="001C20CC" w:rsidRPr="00DB4213" w:rsidRDefault="001C20CC" w:rsidP="005C6892">
            <w:pPr>
              <w:pStyle w:val="sec7-clauses"/>
              <w:numPr>
                <w:ilvl w:val="0"/>
                <w:numId w:val="118"/>
              </w:numPr>
              <w:spacing w:before="0" w:after="200"/>
              <w:rPr>
                <w:lang w:val="en-GB"/>
              </w:rPr>
            </w:pPr>
            <w:bookmarkStart w:id="305" w:name="_Toc533062709"/>
            <w:bookmarkStart w:id="306" w:name="_Toc74908127"/>
            <w:bookmarkStart w:id="307" w:name="_Toc98440857"/>
            <w:r w:rsidRPr="00DB4213">
              <w:rPr>
                <w:lang w:val="en-GB"/>
              </w:rPr>
              <w:t>Specifications and Standards</w:t>
            </w:r>
            <w:bookmarkEnd w:id="305"/>
            <w:bookmarkEnd w:id="306"/>
            <w:bookmarkEnd w:id="307"/>
          </w:p>
        </w:tc>
        <w:tc>
          <w:tcPr>
            <w:tcW w:w="7196" w:type="dxa"/>
            <w:gridSpan w:val="2"/>
          </w:tcPr>
          <w:p w14:paraId="57CACE3C" w14:textId="77777777" w:rsidR="001C20CC" w:rsidRPr="00DB4213" w:rsidRDefault="001C20CC" w:rsidP="005C6892">
            <w:pPr>
              <w:pStyle w:val="Sub-ClauseText"/>
              <w:numPr>
                <w:ilvl w:val="1"/>
                <w:numId w:val="88"/>
              </w:numPr>
              <w:spacing w:before="0" w:after="240"/>
              <w:rPr>
                <w:spacing w:val="0"/>
                <w:lang w:val="en-GB"/>
              </w:rPr>
            </w:pPr>
            <w:r w:rsidRPr="00DB4213">
              <w:rPr>
                <w:spacing w:val="0"/>
                <w:lang w:val="en-GB"/>
              </w:rPr>
              <w:t>Technical Specifications and Drawings</w:t>
            </w:r>
          </w:p>
          <w:p w14:paraId="1A56C6BD" w14:textId="77777777" w:rsidR="001C20CC" w:rsidRPr="00DB4213" w:rsidRDefault="001C20CC" w:rsidP="005C6892">
            <w:pPr>
              <w:pStyle w:val="Heading3"/>
              <w:numPr>
                <w:ilvl w:val="2"/>
                <w:numId w:val="105"/>
              </w:numPr>
              <w:spacing w:after="240"/>
              <w:rPr>
                <w:lang w:val="en-GB"/>
              </w:rPr>
            </w:pPr>
            <w:r w:rsidRPr="00DB4213">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0E130C91" w14:textId="64B2C89A" w:rsidR="001C20CC" w:rsidRPr="00DB4213" w:rsidRDefault="001C20CC" w:rsidP="005C6892">
            <w:pPr>
              <w:pStyle w:val="Heading3"/>
              <w:numPr>
                <w:ilvl w:val="2"/>
                <w:numId w:val="105"/>
              </w:numPr>
              <w:spacing w:after="240"/>
              <w:rPr>
                <w:lang w:val="en-GB"/>
              </w:rPr>
            </w:pPr>
            <w:r w:rsidRPr="00DB4213">
              <w:rPr>
                <w:lang w:val="en-GB"/>
              </w:rPr>
              <w:lastRenderedPageBreak/>
              <w:t xml:space="preserve">The Supplier shall be entitled to disclaim responsibility for any design, data, drawing, specification or other document, or any modification thereof provided or designed by or on behalf of the </w:t>
            </w:r>
            <w:r w:rsidR="00C6278B">
              <w:rPr>
                <w:lang w:val="en-GB"/>
              </w:rPr>
              <w:t>Contracting authority</w:t>
            </w:r>
            <w:r w:rsidRPr="00DB4213">
              <w:rPr>
                <w:lang w:val="en-GB"/>
              </w:rPr>
              <w:t xml:space="preserve">, by giving a notice of such disclaimer to the </w:t>
            </w:r>
            <w:r w:rsidR="00C6278B">
              <w:rPr>
                <w:lang w:val="en-GB"/>
              </w:rPr>
              <w:t>Contracting authority</w:t>
            </w:r>
            <w:r w:rsidRPr="00DB4213">
              <w:rPr>
                <w:lang w:val="en-GB"/>
              </w:rPr>
              <w:t>.</w:t>
            </w:r>
          </w:p>
          <w:p w14:paraId="0BD5CA3B" w14:textId="14F3D499" w:rsidR="001C20CC" w:rsidRPr="00DB4213" w:rsidRDefault="001C20CC" w:rsidP="005C6892">
            <w:pPr>
              <w:pStyle w:val="Heading3"/>
              <w:numPr>
                <w:ilvl w:val="2"/>
                <w:numId w:val="105"/>
              </w:numPr>
              <w:spacing w:after="240"/>
              <w:rPr>
                <w:lang w:val="en-GB"/>
              </w:rPr>
            </w:pPr>
            <w:r w:rsidRPr="00DB4213">
              <w:rPr>
                <w:lang w:val="en-GB"/>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w:t>
            </w:r>
            <w:r w:rsidR="00C6278B">
              <w:rPr>
                <w:lang w:val="en-GB"/>
              </w:rPr>
              <w:t>Contracting authority</w:t>
            </w:r>
            <w:r w:rsidRPr="00DB4213">
              <w:rPr>
                <w:lang w:val="en-GB"/>
              </w:rPr>
              <w:t xml:space="preserve"> and shall be treated in accordance with GCC Clause 32.</w:t>
            </w:r>
          </w:p>
        </w:tc>
      </w:tr>
      <w:tr w:rsidR="001C20CC" w:rsidRPr="00DB4213" w14:paraId="68A7E1E3" w14:textId="77777777">
        <w:tc>
          <w:tcPr>
            <w:tcW w:w="2700" w:type="dxa"/>
          </w:tcPr>
          <w:p w14:paraId="7B4E7A62" w14:textId="55C0736F" w:rsidR="001C20CC" w:rsidRPr="00DB4213" w:rsidRDefault="001C20CC" w:rsidP="005C6892">
            <w:pPr>
              <w:pStyle w:val="sec7-clauses"/>
              <w:numPr>
                <w:ilvl w:val="0"/>
                <w:numId w:val="118"/>
              </w:numPr>
              <w:spacing w:before="0" w:after="200"/>
              <w:rPr>
                <w:lang w:val="en-GB"/>
              </w:rPr>
            </w:pPr>
            <w:bookmarkStart w:id="308" w:name="_Toc533062710"/>
            <w:bookmarkStart w:id="309" w:name="_Toc74908128"/>
            <w:bookmarkStart w:id="310" w:name="_Toc98440858"/>
            <w:r w:rsidRPr="00DB4213">
              <w:rPr>
                <w:lang w:val="en-GB"/>
              </w:rPr>
              <w:lastRenderedPageBreak/>
              <w:t>Packing and Documents</w:t>
            </w:r>
            <w:bookmarkEnd w:id="308"/>
            <w:bookmarkEnd w:id="309"/>
            <w:bookmarkEnd w:id="310"/>
          </w:p>
        </w:tc>
        <w:tc>
          <w:tcPr>
            <w:tcW w:w="7196" w:type="dxa"/>
            <w:gridSpan w:val="2"/>
          </w:tcPr>
          <w:p w14:paraId="0CB9F691" w14:textId="77777777" w:rsidR="001C20CC" w:rsidRPr="00DB4213" w:rsidRDefault="001C20CC" w:rsidP="005C6892">
            <w:pPr>
              <w:pStyle w:val="Sub-ClauseText"/>
              <w:numPr>
                <w:ilvl w:val="1"/>
                <w:numId w:val="89"/>
              </w:numPr>
              <w:spacing w:before="0" w:after="240"/>
              <w:ind w:left="605" w:hanging="605"/>
              <w:rPr>
                <w:spacing w:val="0"/>
                <w:lang w:val="en-GB"/>
              </w:rPr>
            </w:pPr>
            <w:r w:rsidRPr="00DB4213">
              <w:rPr>
                <w:spacing w:val="0"/>
                <w:lang w:val="en-GB"/>
              </w:rPr>
              <w:t xml:space="preserve">The Supplier shall provide such packing of the Goods as is required to prevent their damage or deterioration during transit to their </w:t>
            </w:r>
            <w:proofErr w:type="gramStart"/>
            <w:r w:rsidRPr="00DB4213">
              <w:rPr>
                <w:spacing w:val="0"/>
                <w:lang w:val="en-GB"/>
              </w:rPr>
              <w:t>final destination</w:t>
            </w:r>
            <w:proofErr w:type="gramEnd"/>
            <w:r w:rsidRPr="00DB4213">
              <w:rPr>
                <w:spacing w:val="0"/>
                <w:lang w:val="en-GB"/>
              </w:rPr>
              <w:t xml:space="preserve">,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w:t>
            </w:r>
            <w:proofErr w:type="gramStart"/>
            <w:r w:rsidRPr="00DB4213">
              <w:rPr>
                <w:spacing w:val="0"/>
                <w:lang w:val="en-GB"/>
              </w:rPr>
              <w:t>final destination</w:t>
            </w:r>
            <w:proofErr w:type="gramEnd"/>
            <w:r w:rsidRPr="00DB4213">
              <w:rPr>
                <w:spacing w:val="0"/>
                <w:lang w:val="en-GB"/>
              </w:rPr>
              <w:t xml:space="preserve"> and the absence of heavy handling facilities at all points in transit.</w:t>
            </w:r>
          </w:p>
          <w:p w14:paraId="5534E0FB" w14:textId="62D0AE26" w:rsidR="001C20CC" w:rsidRPr="00DB4213" w:rsidRDefault="001C20CC" w:rsidP="005C6892">
            <w:pPr>
              <w:pStyle w:val="Sub-ClauseText"/>
              <w:numPr>
                <w:ilvl w:val="1"/>
                <w:numId w:val="89"/>
              </w:numPr>
              <w:spacing w:before="0" w:after="240"/>
              <w:ind w:left="605" w:hanging="605"/>
              <w:rPr>
                <w:spacing w:val="0"/>
                <w:lang w:val="en-GB"/>
              </w:rPr>
            </w:pPr>
            <w:r w:rsidRPr="00DB4213">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DB4213">
              <w:rPr>
                <w:b/>
                <w:spacing w:val="0"/>
                <w:lang w:val="en-GB"/>
              </w:rPr>
              <w:t>SCC</w:t>
            </w:r>
            <w:r w:rsidRPr="00DB4213">
              <w:rPr>
                <w:b/>
                <w:bCs/>
                <w:spacing w:val="0"/>
                <w:lang w:val="en-GB"/>
              </w:rPr>
              <w:t>,</w:t>
            </w:r>
            <w:r w:rsidRPr="00DB4213">
              <w:rPr>
                <w:spacing w:val="0"/>
                <w:lang w:val="en-GB"/>
              </w:rPr>
              <w:t xml:space="preserve"> and in any other instructions ordered by the </w:t>
            </w:r>
            <w:r w:rsidR="00C6278B">
              <w:rPr>
                <w:spacing w:val="0"/>
                <w:lang w:val="en-GB"/>
              </w:rPr>
              <w:t>Contracting authority</w:t>
            </w:r>
            <w:r w:rsidRPr="00DB4213">
              <w:rPr>
                <w:spacing w:val="0"/>
                <w:lang w:val="en-GB"/>
              </w:rPr>
              <w:t>.</w:t>
            </w:r>
          </w:p>
        </w:tc>
      </w:tr>
      <w:tr w:rsidR="001C20CC" w:rsidRPr="00DB4213" w14:paraId="619C8C1E" w14:textId="77777777">
        <w:tc>
          <w:tcPr>
            <w:tcW w:w="2700" w:type="dxa"/>
          </w:tcPr>
          <w:p w14:paraId="0B91A01A" w14:textId="2A1D498B" w:rsidR="001C20CC" w:rsidRPr="00DB4213" w:rsidRDefault="001C20CC" w:rsidP="005C6892">
            <w:pPr>
              <w:pStyle w:val="sec7-clauses"/>
              <w:numPr>
                <w:ilvl w:val="0"/>
                <w:numId w:val="118"/>
              </w:numPr>
              <w:spacing w:before="0" w:after="200"/>
              <w:rPr>
                <w:lang w:val="en-GB"/>
              </w:rPr>
            </w:pPr>
            <w:bookmarkStart w:id="311" w:name="_Toc74908129"/>
            <w:bookmarkStart w:id="312" w:name="_Toc98440859"/>
            <w:r w:rsidRPr="00DB4213">
              <w:rPr>
                <w:lang w:val="en-GB"/>
              </w:rPr>
              <w:t>Insurance</w:t>
            </w:r>
            <w:bookmarkEnd w:id="311"/>
            <w:bookmarkEnd w:id="312"/>
          </w:p>
        </w:tc>
        <w:tc>
          <w:tcPr>
            <w:tcW w:w="7196" w:type="dxa"/>
            <w:gridSpan w:val="2"/>
          </w:tcPr>
          <w:p w14:paraId="6CB7C8BB" w14:textId="77777777" w:rsidR="001C20CC" w:rsidRPr="00DB4213" w:rsidRDefault="001C20CC" w:rsidP="005C6892">
            <w:pPr>
              <w:pStyle w:val="Sub-ClauseText"/>
              <w:numPr>
                <w:ilvl w:val="1"/>
                <w:numId w:val="90"/>
              </w:numPr>
              <w:spacing w:before="0" w:after="160"/>
              <w:ind w:left="605" w:hanging="605"/>
              <w:rPr>
                <w:spacing w:val="0"/>
                <w:lang w:val="en-GB"/>
              </w:rPr>
            </w:pPr>
            <w:r w:rsidRPr="00DB4213">
              <w:rPr>
                <w:spacing w:val="0"/>
                <w:lang w:val="en-GB"/>
              </w:rPr>
              <w:t xml:space="preserve">Unless otherwise specified in the </w:t>
            </w:r>
            <w:r w:rsidRPr="00DB4213">
              <w:rPr>
                <w:b/>
                <w:spacing w:val="0"/>
                <w:lang w:val="en-GB"/>
              </w:rPr>
              <w:t>SCC</w:t>
            </w:r>
            <w:r w:rsidRPr="00DB4213">
              <w:rPr>
                <w:b/>
                <w:bCs/>
                <w:spacing w:val="0"/>
                <w:lang w:val="en-GB"/>
              </w:rPr>
              <w:t>,</w:t>
            </w:r>
            <w:r w:rsidRPr="00DB4213">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DB4213">
              <w:rPr>
                <w:b/>
                <w:spacing w:val="0"/>
                <w:lang w:val="en-GB"/>
              </w:rPr>
              <w:t>SCC</w:t>
            </w:r>
            <w:r w:rsidRPr="00DB4213">
              <w:rPr>
                <w:b/>
                <w:bCs/>
                <w:spacing w:val="0"/>
                <w:lang w:val="en-GB"/>
              </w:rPr>
              <w:t>.</w:t>
            </w:r>
            <w:r w:rsidRPr="00DB4213">
              <w:rPr>
                <w:spacing w:val="0"/>
                <w:lang w:val="en-GB"/>
              </w:rPr>
              <w:t xml:space="preserve">  </w:t>
            </w:r>
          </w:p>
        </w:tc>
      </w:tr>
      <w:tr w:rsidR="001C20CC" w:rsidRPr="00DB4213" w14:paraId="6611281E" w14:textId="77777777">
        <w:tc>
          <w:tcPr>
            <w:tcW w:w="2700" w:type="dxa"/>
          </w:tcPr>
          <w:p w14:paraId="4DB8412D" w14:textId="1D4DCF60" w:rsidR="001C20CC" w:rsidRPr="00DB4213" w:rsidRDefault="001C20CC" w:rsidP="005C6892">
            <w:pPr>
              <w:pStyle w:val="sec7-clauses"/>
              <w:numPr>
                <w:ilvl w:val="0"/>
                <w:numId w:val="118"/>
              </w:numPr>
              <w:spacing w:before="0" w:after="200"/>
              <w:rPr>
                <w:lang w:val="en-GB"/>
              </w:rPr>
            </w:pPr>
            <w:bookmarkStart w:id="313" w:name="_Toc74908130"/>
            <w:bookmarkStart w:id="314" w:name="_Toc98440860"/>
            <w:r w:rsidRPr="00DB4213">
              <w:rPr>
                <w:lang w:val="en-GB"/>
              </w:rPr>
              <w:t>Transportation</w:t>
            </w:r>
            <w:bookmarkEnd w:id="313"/>
            <w:bookmarkEnd w:id="314"/>
          </w:p>
        </w:tc>
        <w:tc>
          <w:tcPr>
            <w:tcW w:w="7196" w:type="dxa"/>
            <w:gridSpan w:val="2"/>
          </w:tcPr>
          <w:p w14:paraId="30A932DD" w14:textId="77777777" w:rsidR="001C20CC" w:rsidRPr="00DB4213" w:rsidRDefault="001C20CC" w:rsidP="005C6892">
            <w:pPr>
              <w:pStyle w:val="Sub-ClauseText"/>
              <w:numPr>
                <w:ilvl w:val="1"/>
                <w:numId w:val="91"/>
              </w:numPr>
              <w:spacing w:before="0" w:after="160"/>
              <w:ind w:left="605" w:hanging="605"/>
              <w:rPr>
                <w:spacing w:val="0"/>
                <w:lang w:val="en-GB"/>
              </w:rPr>
            </w:pPr>
            <w:r w:rsidRPr="00DB4213">
              <w:rPr>
                <w:spacing w:val="0"/>
                <w:lang w:val="en-GB"/>
              </w:rPr>
              <w:t xml:space="preserve">Unless otherwise specified in the </w:t>
            </w:r>
            <w:r w:rsidRPr="00DB4213">
              <w:rPr>
                <w:b/>
                <w:spacing w:val="0"/>
                <w:lang w:val="en-GB"/>
              </w:rPr>
              <w:t>SCC</w:t>
            </w:r>
            <w:r w:rsidRPr="00DB4213">
              <w:rPr>
                <w:b/>
                <w:bCs/>
                <w:spacing w:val="0"/>
                <w:lang w:val="en-GB"/>
              </w:rPr>
              <w:t>,</w:t>
            </w:r>
            <w:r w:rsidRPr="00DB4213">
              <w:rPr>
                <w:spacing w:val="0"/>
                <w:lang w:val="en-GB"/>
              </w:rPr>
              <w:t xml:space="preserve"> responsibility for arranging transportation of the Goods shall be in accordance with the specified Incoterms. </w:t>
            </w:r>
          </w:p>
        </w:tc>
      </w:tr>
      <w:tr w:rsidR="001C20CC" w:rsidRPr="00DB4213" w14:paraId="601A7A9A" w14:textId="77777777">
        <w:tc>
          <w:tcPr>
            <w:tcW w:w="2700" w:type="dxa"/>
          </w:tcPr>
          <w:p w14:paraId="3B3CECF4" w14:textId="0A02D760" w:rsidR="001C20CC" w:rsidRPr="00DB4213" w:rsidRDefault="001C20CC" w:rsidP="005C6892">
            <w:pPr>
              <w:pStyle w:val="sec7-clauses"/>
              <w:numPr>
                <w:ilvl w:val="0"/>
                <w:numId w:val="118"/>
              </w:numPr>
              <w:spacing w:before="0" w:after="200"/>
              <w:rPr>
                <w:lang w:val="en-GB"/>
              </w:rPr>
            </w:pPr>
            <w:bookmarkStart w:id="315" w:name="_Toc74908131"/>
            <w:bookmarkStart w:id="316" w:name="_Toc98440861"/>
            <w:r w:rsidRPr="00DB4213">
              <w:rPr>
                <w:lang w:val="en-GB"/>
              </w:rPr>
              <w:t>Inspections and Tests</w:t>
            </w:r>
            <w:bookmarkEnd w:id="315"/>
            <w:bookmarkEnd w:id="316"/>
          </w:p>
        </w:tc>
        <w:tc>
          <w:tcPr>
            <w:tcW w:w="7196" w:type="dxa"/>
            <w:gridSpan w:val="2"/>
          </w:tcPr>
          <w:p w14:paraId="2B5B0F41" w14:textId="29B30A0A" w:rsidR="001C20CC" w:rsidRPr="00DB4213" w:rsidRDefault="001C20CC" w:rsidP="005C6892">
            <w:pPr>
              <w:pStyle w:val="Sub-ClauseText"/>
              <w:numPr>
                <w:ilvl w:val="1"/>
                <w:numId w:val="92"/>
              </w:numPr>
              <w:spacing w:before="0" w:after="160"/>
              <w:ind w:left="605" w:hanging="605"/>
              <w:rPr>
                <w:spacing w:val="0"/>
                <w:lang w:val="en-GB"/>
              </w:rPr>
            </w:pPr>
            <w:r w:rsidRPr="00DB4213">
              <w:rPr>
                <w:spacing w:val="0"/>
                <w:lang w:val="en-GB"/>
              </w:rPr>
              <w:t xml:space="preserve">The Supplier shall at its own expense and at no cost to the </w:t>
            </w:r>
            <w:r w:rsidR="00C6278B">
              <w:rPr>
                <w:spacing w:val="0"/>
                <w:lang w:val="en-GB"/>
              </w:rPr>
              <w:t>Contracting authority</w:t>
            </w:r>
            <w:r w:rsidRPr="00DB4213">
              <w:rPr>
                <w:spacing w:val="0"/>
                <w:lang w:val="en-GB"/>
              </w:rPr>
              <w:t xml:space="preserve"> carry out all such tests and/or inspections of the Goods and Related Services as are specified in the </w:t>
            </w:r>
            <w:r w:rsidRPr="00DB4213">
              <w:rPr>
                <w:b/>
                <w:spacing w:val="0"/>
                <w:lang w:val="en-GB"/>
              </w:rPr>
              <w:t>SCC</w:t>
            </w:r>
            <w:r w:rsidRPr="00DB4213">
              <w:rPr>
                <w:b/>
                <w:bCs/>
                <w:spacing w:val="0"/>
                <w:lang w:val="en-GB"/>
              </w:rPr>
              <w:t>.</w:t>
            </w:r>
          </w:p>
          <w:p w14:paraId="5F64F672" w14:textId="5BE2D710" w:rsidR="001C20CC" w:rsidRPr="00DB4213" w:rsidRDefault="001C20CC" w:rsidP="005C6892">
            <w:pPr>
              <w:pStyle w:val="Sub-ClauseText"/>
              <w:numPr>
                <w:ilvl w:val="1"/>
                <w:numId w:val="92"/>
              </w:numPr>
              <w:spacing w:before="0" w:after="160"/>
              <w:ind w:left="605" w:hanging="605"/>
              <w:rPr>
                <w:spacing w:val="0"/>
                <w:lang w:val="en-GB"/>
              </w:rPr>
            </w:pPr>
            <w:r w:rsidRPr="00DB4213">
              <w:rPr>
                <w:spacing w:val="0"/>
                <w:lang w:val="en-GB"/>
              </w:rPr>
              <w:t xml:space="preserve">The inspections and tests may be conducted on the premises of the Supplier or its Subcontractor, at point of delivery, and/or at the </w:t>
            </w:r>
            <w:r w:rsidRPr="00DB4213">
              <w:rPr>
                <w:spacing w:val="0"/>
                <w:lang w:val="en-GB"/>
              </w:rPr>
              <w:lastRenderedPageBreak/>
              <w:t xml:space="preserve">Goods’ </w:t>
            </w:r>
            <w:proofErr w:type="gramStart"/>
            <w:r w:rsidRPr="00DB4213">
              <w:rPr>
                <w:spacing w:val="0"/>
                <w:lang w:val="en-GB"/>
              </w:rPr>
              <w:t>final destination</w:t>
            </w:r>
            <w:proofErr w:type="gramEnd"/>
            <w:r w:rsidRPr="00DB4213">
              <w:rPr>
                <w:spacing w:val="0"/>
                <w:lang w:val="en-GB"/>
              </w:rPr>
              <w:t xml:space="preserve">, or in another place in the </w:t>
            </w:r>
            <w:r w:rsidR="00C6278B">
              <w:rPr>
                <w:spacing w:val="0"/>
                <w:lang w:val="en-GB"/>
              </w:rPr>
              <w:t>Contracting authority</w:t>
            </w:r>
            <w:r w:rsidRPr="00DB4213">
              <w:rPr>
                <w:spacing w:val="0"/>
                <w:lang w:val="en-GB"/>
              </w:rPr>
              <w:t xml:space="preserve">’s Country as specified in the </w:t>
            </w:r>
            <w:r w:rsidRPr="00DB4213">
              <w:rPr>
                <w:b/>
                <w:spacing w:val="0"/>
                <w:lang w:val="en-GB"/>
              </w:rPr>
              <w:t>SCC</w:t>
            </w:r>
            <w:r w:rsidRPr="00DB4213">
              <w:rPr>
                <w:b/>
                <w:bCs/>
                <w:spacing w:val="0"/>
                <w:lang w:val="en-GB"/>
              </w:rPr>
              <w:t>.</w:t>
            </w:r>
            <w:r w:rsidRPr="00DB4213">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w:t>
            </w:r>
            <w:r w:rsidR="00C6278B">
              <w:rPr>
                <w:spacing w:val="0"/>
                <w:lang w:val="en-GB"/>
              </w:rPr>
              <w:t>Contracting authority</w:t>
            </w:r>
            <w:r w:rsidRPr="00DB4213">
              <w:rPr>
                <w:spacing w:val="0"/>
                <w:lang w:val="en-GB"/>
              </w:rPr>
              <w:t>.</w:t>
            </w:r>
          </w:p>
          <w:p w14:paraId="3F4F5858" w14:textId="15ED954F" w:rsidR="001C20CC" w:rsidRPr="00DB4213" w:rsidRDefault="001C20CC" w:rsidP="005C6892">
            <w:pPr>
              <w:pStyle w:val="Sub-ClauseText"/>
              <w:numPr>
                <w:ilvl w:val="1"/>
                <w:numId w:val="92"/>
              </w:numPr>
              <w:spacing w:before="0" w:after="160"/>
              <w:ind w:left="605" w:hanging="605"/>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or its designated representative shall be entitled to attend the tests and/or inspections referred to in GCC Sub-Clause 25.2, provided that the </w:t>
            </w:r>
            <w:r w:rsidR="00C6278B">
              <w:rPr>
                <w:spacing w:val="0"/>
                <w:lang w:val="en-GB"/>
              </w:rPr>
              <w:t>Contracting authority</w:t>
            </w:r>
            <w:r w:rsidRPr="00DB4213">
              <w:rPr>
                <w:spacing w:val="0"/>
                <w:lang w:val="en-GB"/>
              </w:rPr>
              <w:t xml:space="preserve"> bear </w:t>
            </w:r>
            <w:proofErr w:type="gramStart"/>
            <w:r w:rsidRPr="00DB4213">
              <w:rPr>
                <w:spacing w:val="0"/>
                <w:lang w:val="en-GB"/>
              </w:rPr>
              <w:t>all of</w:t>
            </w:r>
            <w:proofErr w:type="gramEnd"/>
            <w:r w:rsidRPr="00DB4213">
              <w:rPr>
                <w:spacing w:val="0"/>
                <w:lang w:val="en-GB"/>
              </w:rPr>
              <w:t xml:space="preserve"> its own costs and expenses incurred in connection with such attendance including, but not limited to, all traveling and board and lodging expenses.</w:t>
            </w:r>
          </w:p>
          <w:p w14:paraId="61FCF525" w14:textId="517BCE1D" w:rsidR="001C20CC" w:rsidRPr="00DB4213" w:rsidRDefault="001C20CC" w:rsidP="005C6892">
            <w:pPr>
              <w:pStyle w:val="Sub-ClauseText"/>
              <w:numPr>
                <w:ilvl w:val="1"/>
                <w:numId w:val="92"/>
              </w:numPr>
              <w:spacing w:before="0" w:after="160"/>
              <w:ind w:left="605" w:hanging="605"/>
              <w:rPr>
                <w:spacing w:val="0"/>
                <w:lang w:val="en-GB"/>
              </w:rPr>
            </w:pPr>
            <w:r w:rsidRPr="00DB4213">
              <w:rPr>
                <w:spacing w:val="0"/>
                <w:lang w:val="en-GB"/>
              </w:rPr>
              <w:t xml:space="preserve">Whenever the Supplier is ready to carry out any such test and inspection, it shall give a reasonable advance notice, including the place and time, to the </w:t>
            </w:r>
            <w:r w:rsidR="00C6278B">
              <w:rPr>
                <w:spacing w:val="0"/>
                <w:lang w:val="en-GB"/>
              </w:rPr>
              <w:t>Contracting authority</w:t>
            </w:r>
            <w:r w:rsidRPr="00DB4213">
              <w:rPr>
                <w:spacing w:val="0"/>
                <w:lang w:val="en-GB"/>
              </w:rPr>
              <w:t xml:space="preserve">.  The Supplier shall obtain from any relevant third party or manufacturer any necessary permission or consent to enable the </w:t>
            </w:r>
            <w:r w:rsidR="00C6278B">
              <w:rPr>
                <w:spacing w:val="0"/>
                <w:lang w:val="en-GB"/>
              </w:rPr>
              <w:t>Contracting authority</w:t>
            </w:r>
            <w:r w:rsidRPr="00DB4213">
              <w:rPr>
                <w:spacing w:val="0"/>
                <w:lang w:val="en-GB"/>
              </w:rPr>
              <w:t xml:space="preserve"> or its designated representative to attend the test and/or inspection.</w:t>
            </w:r>
          </w:p>
          <w:p w14:paraId="405569BA" w14:textId="1397DF74" w:rsidR="001C20CC" w:rsidRPr="00DB4213" w:rsidRDefault="001C20CC" w:rsidP="005C6892">
            <w:pPr>
              <w:pStyle w:val="Sub-ClauseText"/>
              <w:numPr>
                <w:ilvl w:val="1"/>
                <w:numId w:val="92"/>
              </w:numPr>
              <w:spacing w:before="0" w:after="18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7C5E3E2" w14:textId="4E05E319" w:rsidR="001C20CC" w:rsidRPr="00DB4213" w:rsidRDefault="001C20CC" w:rsidP="005C6892">
            <w:pPr>
              <w:pStyle w:val="Sub-ClauseText"/>
              <w:numPr>
                <w:ilvl w:val="1"/>
                <w:numId w:val="92"/>
              </w:numPr>
              <w:spacing w:before="0" w:after="180"/>
              <w:rPr>
                <w:spacing w:val="0"/>
                <w:lang w:val="en-GB"/>
              </w:rPr>
            </w:pPr>
            <w:r w:rsidRPr="00DB4213">
              <w:rPr>
                <w:spacing w:val="0"/>
                <w:lang w:val="en-GB"/>
              </w:rPr>
              <w:t xml:space="preserve">The Supplier shall provide the </w:t>
            </w:r>
            <w:r w:rsidR="00C6278B">
              <w:rPr>
                <w:spacing w:val="0"/>
                <w:lang w:val="en-GB"/>
              </w:rPr>
              <w:t>Contracting authority</w:t>
            </w:r>
            <w:r w:rsidRPr="00DB4213">
              <w:rPr>
                <w:spacing w:val="0"/>
                <w:lang w:val="en-GB"/>
              </w:rPr>
              <w:t xml:space="preserve"> with a report of the results of any such test and/or inspection.</w:t>
            </w:r>
          </w:p>
          <w:p w14:paraId="6DC40A60" w14:textId="320D2285" w:rsidR="001C20CC" w:rsidRPr="00DB4213" w:rsidRDefault="001C20CC" w:rsidP="005C6892">
            <w:pPr>
              <w:pStyle w:val="Sub-ClauseText"/>
              <w:numPr>
                <w:ilvl w:val="1"/>
                <w:numId w:val="92"/>
              </w:numPr>
              <w:spacing w:before="0" w:after="18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w:t>
            </w:r>
            <w:r w:rsidR="00C6278B">
              <w:rPr>
                <w:spacing w:val="0"/>
                <w:lang w:val="en-GB"/>
              </w:rPr>
              <w:t>Contracting authority</w:t>
            </w:r>
            <w:r w:rsidRPr="00DB4213">
              <w:rPr>
                <w:spacing w:val="0"/>
                <w:lang w:val="en-GB"/>
              </w:rPr>
              <w:t xml:space="preserve">, and shall repeat the test and/or inspection, at no cost to the </w:t>
            </w:r>
            <w:r w:rsidR="00C6278B">
              <w:rPr>
                <w:spacing w:val="0"/>
                <w:lang w:val="en-GB"/>
              </w:rPr>
              <w:t>Contracting authority</w:t>
            </w:r>
            <w:r w:rsidRPr="00DB4213">
              <w:rPr>
                <w:spacing w:val="0"/>
                <w:lang w:val="en-GB"/>
              </w:rPr>
              <w:t>, upon giving a notice pursuant to GCC Sub-Clause 25.4.</w:t>
            </w:r>
          </w:p>
          <w:p w14:paraId="14CEE456" w14:textId="2E0CE19D" w:rsidR="001C20CC" w:rsidRPr="00DB4213" w:rsidRDefault="001C20CC" w:rsidP="005C6892">
            <w:pPr>
              <w:pStyle w:val="Sub-ClauseText"/>
              <w:numPr>
                <w:ilvl w:val="1"/>
                <w:numId w:val="92"/>
              </w:numPr>
              <w:spacing w:before="0" w:after="180"/>
              <w:rPr>
                <w:spacing w:val="0"/>
                <w:lang w:val="en-GB"/>
              </w:rPr>
            </w:pPr>
            <w:r w:rsidRPr="00DB4213">
              <w:rPr>
                <w:spacing w:val="0"/>
                <w:lang w:val="en-GB"/>
              </w:rPr>
              <w:t xml:space="preserve">The Supplier agrees that neither the execution of a test and/or inspection of the Goods or any part thereof, nor the attendance by the </w:t>
            </w:r>
            <w:r w:rsidR="00C6278B">
              <w:rPr>
                <w:spacing w:val="0"/>
                <w:lang w:val="en-GB"/>
              </w:rPr>
              <w:t>Contracting authority</w:t>
            </w:r>
            <w:r w:rsidRPr="00DB4213">
              <w:rPr>
                <w:spacing w:val="0"/>
                <w:lang w:val="en-GB"/>
              </w:rPr>
              <w:t xml:space="preserve"> or its representative, nor the issue of any </w:t>
            </w:r>
            <w:r w:rsidRPr="00DB4213">
              <w:rPr>
                <w:spacing w:val="0"/>
                <w:lang w:val="en-GB"/>
              </w:rPr>
              <w:lastRenderedPageBreak/>
              <w:t>report pursuant to GCC Sub-Clause 25.6, shall release the Supplier from any warranties or other obligations under the Contract.</w:t>
            </w:r>
          </w:p>
        </w:tc>
      </w:tr>
      <w:tr w:rsidR="001C20CC" w:rsidRPr="00DB4213" w14:paraId="2AEB7C42" w14:textId="77777777">
        <w:tc>
          <w:tcPr>
            <w:tcW w:w="2700" w:type="dxa"/>
          </w:tcPr>
          <w:p w14:paraId="72DE4B19" w14:textId="2148911D" w:rsidR="001C20CC" w:rsidRPr="00DB4213" w:rsidRDefault="001C20CC" w:rsidP="005C6892">
            <w:pPr>
              <w:pStyle w:val="sec7-clauses"/>
              <w:numPr>
                <w:ilvl w:val="0"/>
                <w:numId w:val="118"/>
              </w:numPr>
              <w:spacing w:before="0" w:after="200"/>
              <w:rPr>
                <w:lang w:val="en-GB"/>
              </w:rPr>
            </w:pPr>
            <w:bookmarkStart w:id="317" w:name="_Toc74908132"/>
            <w:bookmarkStart w:id="318" w:name="_Toc98440862"/>
            <w:r w:rsidRPr="00DB4213">
              <w:rPr>
                <w:lang w:val="en-GB"/>
              </w:rPr>
              <w:lastRenderedPageBreak/>
              <w:t>Liquidated Damages</w:t>
            </w:r>
            <w:bookmarkEnd w:id="317"/>
            <w:bookmarkEnd w:id="318"/>
          </w:p>
        </w:tc>
        <w:tc>
          <w:tcPr>
            <w:tcW w:w="7196" w:type="dxa"/>
            <w:gridSpan w:val="2"/>
          </w:tcPr>
          <w:p w14:paraId="54F3E02A" w14:textId="497DA5F8" w:rsidR="001C20CC" w:rsidRPr="00DB4213" w:rsidRDefault="001C20CC" w:rsidP="005C6892">
            <w:pPr>
              <w:pStyle w:val="Sub-ClauseText"/>
              <w:numPr>
                <w:ilvl w:val="1"/>
                <w:numId w:val="93"/>
              </w:numPr>
              <w:spacing w:before="0" w:after="200"/>
              <w:rPr>
                <w:spacing w:val="0"/>
                <w:lang w:val="en-GB"/>
              </w:rPr>
            </w:pPr>
            <w:r w:rsidRPr="00DB4213">
              <w:rPr>
                <w:spacing w:val="0"/>
                <w:lang w:val="en-GB"/>
              </w:rPr>
              <w:t xml:space="preserve">Except as provided under GCC Clause 31, if the Supplier fails to deliver any or all of the Goods by the Date(s) of delivery or perform the Related Services within the period specified in the Contract, the </w:t>
            </w:r>
            <w:r w:rsidR="00C6278B">
              <w:rPr>
                <w:spacing w:val="0"/>
                <w:lang w:val="en-GB"/>
              </w:rPr>
              <w:t>Contracting authority</w:t>
            </w:r>
            <w:r w:rsidRPr="00DB4213">
              <w:rPr>
                <w:spacing w:val="0"/>
                <w:lang w:val="en-GB"/>
              </w:rPr>
              <w:t xml:space="preserve"> may without prejudice to all its other remedies under the Contract, deduct from the Contract Price, as liquidated damages, a sum equivalent to the percentage specified in the </w:t>
            </w:r>
            <w:r w:rsidRPr="00DB4213">
              <w:rPr>
                <w:b/>
                <w:spacing w:val="0"/>
                <w:lang w:val="en-GB"/>
              </w:rPr>
              <w:t>SCC</w:t>
            </w:r>
            <w:r w:rsidRPr="00DB4213">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DB4213">
              <w:rPr>
                <w:b/>
                <w:spacing w:val="0"/>
                <w:lang w:val="en-GB"/>
              </w:rPr>
              <w:t>SCC</w:t>
            </w:r>
            <w:r w:rsidRPr="00DB4213">
              <w:rPr>
                <w:b/>
                <w:bCs/>
                <w:spacing w:val="0"/>
                <w:lang w:val="en-GB"/>
              </w:rPr>
              <w:t>.</w:t>
            </w:r>
            <w:r w:rsidRPr="00DB4213">
              <w:rPr>
                <w:spacing w:val="0"/>
                <w:lang w:val="en-GB"/>
              </w:rPr>
              <w:t xml:space="preserve"> Once the maximum is reached, the </w:t>
            </w:r>
            <w:r w:rsidR="00C6278B">
              <w:rPr>
                <w:spacing w:val="0"/>
                <w:lang w:val="en-GB"/>
              </w:rPr>
              <w:t>Contracting authority</w:t>
            </w:r>
            <w:r w:rsidRPr="00DB4213">
              <w:rPr>
                <w:spacing w:val="0"/>
                <w:lang w:val="en-GB"/>
              </w:rPr>
              <w:t xml:space="preserve"> may terminate the Contract pursuant to GCC Clause 34.</w:t>
            </w:r>
          </w:p>
        </w:tc>
      </w:tr>
      <w:tr w:rsidR="001C20CC" w:rsidRPr="00DB4213" w14:paraId="365884E0" w14:textId="77777777">
        <w:tc>
          <w:tcPr>
            <w:tcW w:w="2700" w:type="dxa"/>
          </w:tcPr>
          <w:p w14:paraId="270AB104" w14:textId="77777777" w:rsidR="001C20CC" w:rsidRPr="00DB4213" w:rsidRDefault="001C20CC" w:rsidP="005C6892">
            <w:pPr>
              <w:pStyle w:val="sec7-clauses"/>
              <w:numPr>
                <w:ilvl w:val="0"/>
                <w:numId w:val="118"/>
              </w:numPr>
              <w:spacing w:before="0" w:after="200"/>
              <w:rPr>
                <w:lang w:val="en-GB"/>
              </w:rPr>
            </w:pPr>
            <w:bookmarkStart w:id="319" w:name="_Toc74908133"/>
            <w:bookmarkStart w:id="320" w:name="_Toc98440863"/>
            <w:r w:rsidRPr="00DB4213">
              <w:rPr>
                <w:lang w:val="en-GB"/>
              </w:rPr>
              <w:t>Warranty</w:t>
            </w:r>
            <w:bookmarkEnd w:id="319"/>
            <w:bookmarkEnd w:id="320"/>
            <w:r w:rsidRPr="00DB4213">
              <w:rPr>
                <w:lang w:val="en-GB"/>
              </w:rPr>
              <w:t xml:space="preserve"> </w:t>
            </w:r>
          </w:p>
        </w:tc>
        <w:tc>
          <w:tcPr>
            <w:tcW w:w="7196" w:type="dxa"/>
            <w:gridSpan w:val="2"/>
          </w:tcPr>
          <w:p w14:paraId="6035B367" w14:textId="77777777" w:rsidR="001C20CC" w:rsidRPr="00DB4213" w:rsidRDefault="001C20CC" w:rsidP="005C6892">
            <w:pPr>
              <w:pStyle w:val="Sub-ClauseText"/>
              <w:numPr>
                <w:ilvl w:val="1"/>
                <w:numId w:val="94"/>
              </w:numPr>
              <w:spacing w:before="0" w:after="200"/>
              <w:rPr>
                <w:spacing w:val="0"/>
                <w:lang w:val="en-GB"/>
              </w:rPr>
            </w:pPr>
            <w:r w:rsidRPr="00DB4213">
              <w:rPr>
                <w:spacing w:val="0"/>
                <w:lang w:val="en-GB"/>
              </w:rPr>
              <w:t>The Supplier warrants that all the Goods are new, unused, and of the most recent or current models, and that they incorporate all recent improvements in design and materials, unless provided otherwise in the Contract.</w:t>
            </w:r>
          </w:p>
          <w:p w14:paraId="0730652A" w14:textId="77777777" w:rsidR="001C20CC" w:rsidRPr="00DB4213" w:rsidRDefault="001C20CC" w:rsidP="005C6892">
            <w:pPr>
              <w:pStyle w:val="Sub-ClauseText"/>
              <w:numPr>
                <w:ilvl w:val="1"/>
                <w:numId w:val="94"/>
              </w:numPr>
              <w:spacing w:before="0" w:after="220"/>
              <w:ind w:left="605" w:hanging="605"/>
              <w:rPr>
                <w:spacing w:val="0"/>
                <w:lang w:val="en-GB"/>
              </w:rPr>
            </w:pPr>
            <w:r w:rsidRPr="00DB4213">
              <w:rPr>
                <w:spacing w:val="0"/>
                <w:lang w:val="en-GB"/>
              </w:rPr>
              <w:t xml:space="preserve">Subject to GCC Sub-Clause 21.1(b),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DB4213">
              <w:rPr>
                <w:spacing w:val="0"/>
                <w:lang w:val="en-GB"/>
              </w:rPr>
              <w:t>final destination</w:t>
            </w:r>
            <w:proofErr w:type="gramEnd"/>
            <w:r w:rsidRPr="00DB4213">
              <w:rPr>
                <w:spacing w:val="0"/>
                <w:lang w:val="en-GB"/>
              </w:rPr>
              <w:t>.</w:t>
            </w:r>
          </w:p>
          <w:p w14:paraId="66A5C190" w14:textId="77777777" w:rsidR="001C20CC" w:rsidRPr="00DB4213" w:rsidRDefault="001C20CC" w:rsidP="005C6892">
            <w:pPr>
              <w:pStyle w:val="Sub-ClauseText"/>
              <w:numPr>
                <w:ilvl w:val="1"/>
                <w:numId w:val="94"/>
              </w:numPr>
              <w:spacing w:before="0" w:after="200"/>
              <w:ind w:left="605" w:hanging="605"/>
              <w:rPr>
                <w:spacing w:val="0"/>
                <w:lang w:val="en-GB"/>
              </w:rPr>
            </w:pPr>
            <w:r w:rsidRPr="00DB4213">
              <w:rPr>
                <w:spacing w:val="0"/>
                <w:lang w:val="en-GB"/>
              </w:rPr>
              <w:t xml:space="preserve">Unless otherwise specified in the </w:t>
            </w:r>
            <w:r w:rsidRPr="00DB4213">
              <w:rPr>
                <w:b/>
                <w:bCs/>
                <w:spacing w:val="0"/>
                <w:lang w:val="en-GB"/>
              </w:rPr>
              <w:t>SCC,</w:t>
            </w:r>
            <w:r w:rsidRPr="00DB4213">
              <w:rPr>
                <w:spacing w:val="0"/>
                <w:lang w:val="en-GB"/>
              </w:rPr>
              <w:t xml:space="preserve"> the warranty shall remain valid for twelve (12) months after the Goods, or any portion thereof as the case may be, have been delivered to and accepted at the final destination indicated in the </w:t>
            </w:r>
            <w:r w:rsidRPr="00DB4213">
              <w:rPr>
                <w:b/>
                <w:spacing w:val="0"/>
                <w:lang w:val="en-GB"/>
              </w:rPr>
              <w:t>SCC</w:t>
            </w:r>
            <w:r w:rsidRPr="00DB4213">
              <w:rPr>
                <w:b/>
                <w:bCs/>
                <w:spacing w:val="0"/>
                <w:lang w:val="en-GB"/>
              </w:rPr>
              <w:t>,</w:t>
            </w:r>
            <w:r w:rsidRPr="00DB4213">
              <w:rPr>
                <w:spacing w:val="0"/>
                <w:lang w:val="en-GB"/>
              </w:rPr>
              <w:t xml:space="preserve"> or for eighteen (18) months after the date of shipment from the port or place of loading in the country of origin, whichever period concludes earlier.</w:t>
            </w:r>
          </w:p>
          <w:p w14:paraId="7FFFB230" w14:textId="57F4101A" w:rsidR="001C20CC" w:rsidRPr="00DB4213" w:rsidRDefault="001C20CC" w:rsidP="005C6892">
            <w:pPr>
              <w:pStyle w:val="Sub-ClauseText"/>
              <w:numPr>
                <w:ilvl w:val="1"/>
                <w:numId w:val="94"/>
              </w:numPr>
              <w:spacing w:before="0" w:after="200"/>
              <w:ind w:left="605" w:hanging="605"/>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give notice to the Supplier stating the nature of any such defects together with all available evidence thereof, promptly following the discovery thereof.  The </w:t>
            </w:r>
            <w:r w:rsidR="00C6278B">
              <w:rPr>
                <w:spacing w:val="0"/>
                <w:lang w:val="en-GB"/>
              </w:rPr>
              <w:t>Contracting authority</w:t>
            </w:r>
            <w:r w:rsidRPr="00DB4213">
              <w:rPr>
                <w:spacing w:val="0"/>
                <w:lang w:val="en-GB"/>
              </w:rPr>
              <w:t xml:space="preserve"> shall afford all reasonable opportunity for the Supplier to inspect such defects.</w:t>
            </w:r>
          </w:p>
          <w:p w14:paraId="0F63C577" w14:textId="1D9B36CD" w:rsidR="001C20CC" w:rsidRPr="00DB4213" w:rsidRDefault="001C20CC" w:rsidP="005C6892">
            <w:pPr>
              <w:pStyle w:val="Sub-ClauseText"/>
              <w:numPr>
                <w:ilvl w:val="1"/>
                <w:numId w:val="94"/>
              </w:numPr>
              <w:spacing w:before="0" w:after="200"/>
              <w:ind w:left="605" w:hanging="605"/>
              <w:rPr>
                <w:spacing w:val="0"/>
                <w:lang w:val="en-GB"/>
              </w:rPr>
            </w:pPr>
            <w:r w:rsidRPr="00DB4213">
              <w:rPr>
                <w:spacing w:val="0"/>
                <w:lang w:val="en-GB"/>
              </w:rPr>
              <w:t xml:space="preserve">Upon receipt of such notice, the Supplier shall, within the period specified in the </w:t>
            </w:r>
            <w:r w:rsidRPr="00DB4213">
              <w:rPr>
                <w:b/>
                <w:spacing w:val="0"/>
                <w:lang w:val="en-GB"/>
              </w:rPr>
              <w:t>SCC</w:t>
            </w:r>
            <w:r w:rsidRPr="00DB4213">
              <w:rPr>
                <w:b/>
                <w:bCs/>
                <w:spacing w:val="0"/>
                <w:lang w:val="en-GB"/>
              </w:rPr>
              <w:t>,</w:t>
            </w:r>
            <w:r w:rsidRPr="00DB4213">
              <w:rPr>
                <w:spacing w:val="0"/>
                <w:lang w:val="en-GB"/>
              </w:rPr>
              <w:t xml:space="preserve"> expeditiously </w:t>
            </w:r>
            <w:proofErr w:type="gramStart"/>
            <w:r w:rsidRPr="00DB4213">
              <w:rPr>
                <w:spacing w:val="0"/>
                <w:lang w:val="en-GB"/>
              </w:rPr>
              <w:t>repair</w:t>
            </w:r>
            <w:proofErr w:type="gramEnd"/>
            <w:r w:rsidRPr="00DB4213">
              <w:rPr>
                <w:spacing w:val="0"/>
                <w:lang w:val="en-GB"/>
              </w:rPr>
              <w:t xml:space="preserve"> or replace the defective Goods or parts thereof, at no cost to the </w:t>
            </w:r>
            <w:r w:rsidR="00C6278B">
              <w:rPr>
                <w:spacing w:val="0"/>
                <w:lang w:val="en-GB"/>
              </w:rPr>
              <w:t>Contracting authority</w:t>
            </w:r>
            <w:r w:rsidRPr="00DB4213">
              <w:rPr>
                <w:spacing w:val="0"/>
                <w:lang w:val="en-GB"/>
              </w:rPr>
              <w:t>.</w:t>
            </w:r>
          </w:p>
          <w:p w14:paraId="019B1A9C" w14:textId="6EA9A299" w:rsidR="001C20CC" w:rsidRPr="00DB4213" w:rsidRDefault="001C20CC" w:rsidP="005C6892">
            <w:pPr>
              <w:pStyle w:val="Sub-ClauseText"/>
              <w:numPr>
                <w:ilvl w:val="1"/>
                <w:numId w:val="94"/>
              </w:numPr>
              <w:spacing w:before="0" w:after="200"/>
              <w:rPr>
                <w:spacing w:val="0"/>
                <w:lang w:val="en-GB"/>
              </w:rPr>
            </w:pPr>
            <w:r w:rsidRPr="00DB4213">
              <w:rPr>
                <w:spacing w:val="0"/>
                <w:lang w:val="en-GB"/>
              </w:rPr>
              <w:t xml:space="preserve">If having been notified, the Supplier fails to remedy the defect within the period specified in the </w:t>
            </w:r>
            <w:r w:rsidRPr="00DB4213">
              <w:rPr>
                <w:b/>
                <w:spacing w:val="0"/>
                <w:lang w:val="en-GB"/>
              </w:rPr>
              <w:t>SCC</w:t>
            </w:r>
            <w:r w:rsidRPr="00DB4213">
              <w:rPr>
                <w:b/>
                <w:bCs/>
                <w:spacing w:val="0"/>
                <w:lang w:val="en-GB"/>
              </w:rPr>
              <w:t>,</w:t>
            </w:r>
            <w:r w:rsidRPr="00DB4213">
              <w:rPr>
                <w:spacing w:val="0"/>
                <w:lang w:val="en-GB"/>
              </w:rPr>
              <w:t xml:space="preserve"> the </w:t>
            </w:r>
            <w:r w:rsidR="00C6278B">
              <w:rPr>
                <w:spacing w:val="0"/>
                <w:lang w:val="en-GB"/>
              </w:rPr>
              <w:t>Contracting authority</w:t>
            </w:r>
            <w:r w:rsidRPr="00DB4213">
              <w:rPr>
                <w:spacing w:val="0"/>
                <w:lang w:val="en-GB"/>
              </w:rPr>
              <w:t xml:space="preserve"> may proceed to take within a reasonable period such remedial action as may be necessary, at the Supplier’s risk and expense and </w:t>
            </w:r>
            <w:r w:rsidRPr="00DB4213">
              <w:rPr>
                <w:spacing w:val="0"/>
                <w:lang w:val="en-GB"/>
              </w:rPr>
              <w:lastRenderedPageBreak/>
              <w:t xml:space="preserve">without prejudice to any other rights which the </w:t>
            </w:r>
            <w:r w:rsidR="00C6278B">
              <w:rPr>
                <w:spacing w:val="0"/>
                <w:lang w:val="en-GB"/>
              </w:rPr>
              <w:t>Contracting authority</w:t>
            </w:r>
            <w:r w:rsidRPr="00DB4213">
              <w:rPr>
                <w:spacing w:val="0"/>
                <w:lang w:val="en-GB"/>
              </w:rPr>
              <w:t xml:space="preserve"> may have against the Supplier under the Contract.</w:t>
            </w:r>
          </w:p>
        </w:tc>
      </w:tr>
      <w:tr w:rsidR="001C20CC" w:rsidRPr="00DB4213" w14:paraId="45A554AE" w14:textId="77777777">
        <w:tc>
          <w:tcPr>
            <w:tcW w:w="2700" w:type="dxa"/>
          </w:tcPr>
          <w:p w14:paraId="7CEE53AC" w14:textId="063223C3" w:rsidR="001C20CC" w:rsidRPr="00DB4213" w:rsidRDefault="001C20CC" w:rsidP="005C6892">
            <w:pPr>
              <w:pStyle w:val="sec7-clauses"/>
              <w:numPr>
                <w:ilvl w:val="0"/>
                <w:numId w:val="118"/>
              </w:numPr>
              <w:spacing w:before="0" w:after="200"/>
              <w:rPr>
                <w:lang w:val="en-GB"/>
              </w:rPr>
            </w:pPr>
            <w:bookmarkStart w:id="321" w:name="_Toc533062716"/>
            <w:bookmarkStart w:id="322" w:name="_Toc74908134"/>
            <w:bookmarkStart w:id="323" w:name="_Toc98440864"/>
            <w:r w:rsidRPr="00DB4213">
              <w:rPr>
                <w:lang w:val="en-GB"/>
              </w:rPr>
              <w:lastRenderedPageBreak/>
              <w:t>Patent Indemnity</w:t>
            </w:r>
            <w:bookmarkEnd w:id="321"/>
            <w:bookmarkEnd w:id="322"/>
            <w:bookmarkEnd w:id="323"/>
          </w:p>
        </w:tc>
        <w:tc>
          <w:tcPr>
            <w:tcW w:w="7196" w:type="dxa"/>
            <w:gridSpan w:val="2"/>
          </w:tcPr>
          <w:p w14:paraId="5E0CF208" w14:textId="287933F1" w:rsidR="001C20CC" w:rsidRPr="00DB4213" w:rsidRDefault="001C20CC" w:rsidP="005C6892">
            <w:pPr>
              <w:pStyle w:val="Sub-ClauseText"/>
              <w:numPr>
                <w:ilvl w:val="1"/>
                <w:numId w:val="95"/>
              </w:numPr>
              <w:spacing w:before="0" w:after="200"/>
              <w:rPr>
                <w:spacing w:val="0"/>
                <w:lang w:val="en-GB"/>
              </w:rPr>
            </w:pPr>
            <w:r w:rsidRPr="00DB4213">
              <w:rPr>
                <w:spacing w:val="0"/>
                <w:lang w:val="en-GB"/>
              </w:rPr>
              <w:t xml:space="preserve">The Supplier shall, subject to the </w:t>
            </w:r>
            <w:r w:rsidR="00C6278B">
              <w:rPr>
                <w:spacing w:val="0"/>
                <w:lang w:val="en-GB"/>
              </w:rPr>
              <w:t>Contracting authority</w:t>
            </w:r>
            <w:r w:rsidRPr="00DB4213">
              <w:rPr>
                <w:spacing w:val="0"/>
                <w:lang w:val="en-GB"/>
              </w:rPr>
              <w:t xml:space="preserve">’s compliance with GCC Sub-Clause 28.2, indemnify and hold harmless the </w:t>
            </w:r>
            <w:r w:rsidR="00C6278B">
              <w:rPr>
                <w:spacing w:val="0"/>
                <w:lang w:val="en-GB"/>
              </w:rPr>
              <w:t>Contracting authority</w:t>
            </w:r>
            <w:r w:rsidRPr="00DB4213">
              <w:rPr>
                <w:spacing w:val="0"/>
                <w:lang w:val="en-GB"/>
              </w:rPr>
              <w:t xml:space="preserve"> and its employees and officers from and against any and all suits, actions or administrative proceedings, claims, demands, losses, damages, costs, and expenses of any nature, including attorney’s fees and expenses, which the </w:t>
            </w:r>
            <w:r w:rsidR="00C6278B">
              <w:rPr>
                <w:spacing w:val="0"/>
                <w:lang w:val="en-GB"/>
              </w:rPr>
              <w:t>Contracting authority</w:t>
            </w:r>
            <w:r w:rsidRPr="00DB4213">
              <w:rPr>
                <w:spacing w:val="0"/>
                <w:lang w:val="en-GB"/>
              </w:rPr>
              <w:t xml:space="preserve"> may suffer as a result of any infringement or alleged infringement of any patent, utility model, registered design, trademark, copyright, or other intellectual property right registered or otherwise existing at the date of the Contract by reason of:  </w:t>
            </w:r>
          </w:p>
          <w:p w14:paraId="31AE032F" w14:textId="77777777" w:rsidR="001C20CC" w:rsidRPr="00DB4213" w:rsidRDefault="001C20CC" w:rsidP="005C6892">
            <w:pPr>
              <w:pStyle w:val="Heading3"/>
              <w:numPr>
                <w:ilvl w:val="2"/>
                <w:numId w:val="106"/>
              </w:numPr>
              <w:rPr>
                <w:lang w:val="en-GB"/>
              </w:rPr>
            </w:pPr>
            <w:r w:rsidRPr="00DB4213">
              <w:rPr>
                <w:lang w:val="en-GB"/>
              </w:rPr>
              <w:t xml:space="preserve">the installation of the Goods by the Supplier or the use of the Goods in the country where the Site is located; and </w:t>
            </w:r>
          </w:p>
          <w:p w14:paraId="7BBCF996" w14:textId="77777777" w:rsidR="001C20CC" w:rsidRPr="00DB4213" w:rsidRDefault="001C20CC" w:rsidP="005C6892">
            <w:pPr>
              <w:pStyle w:val="Heading3"/>
              <w:numPr>
                <w:ilvl w:val="2"/>
                <w:numId w:val="106"/>
              </w:numPr>
              <w:rPr>
                <w:lang w:val="en-GB"/>
              </w:rPr>
            </w:pPr>
            <w:r w:rsidRPr="00DB4213">
              <w:rPr>
                <w:lang w:val="en-GB"/>
              </w:rPr>
              <w:t xml:space="preserve">the sale in any country of the products produced by the Goods. </w:t>
            </w:r>
          </w:p>
          <w:p w14:paraId="1BBFF5B1" w14:textId="77777777" w:rsidR="001C20CC" w:rsidRPr="00DB4213" w:rsidRDefault="001C20CC" w:rsidP="00C36CE9">
            <w:pPr>
              <w:pStyle w:val="Heading3"/>
              <w:ind w:left="605"/>
              <w:rPr>
                <w:lang w:val="en-GB"/>
              </w:rPr>
            </w:pPr>
            <w:r w:rsidRPr="00DB4213">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2E414711" w14:textId="25126EAE" w:rsidR="001C20CC" w:rsidRPr="00DB4213" w:rsidRDefault="001C20CC" w:rsidP="005C6892">
            <w:pPr>
              <w:pStyle w:val="Sub-ClauseText"/>
              <w:numPr>
                <w:ilvl w:val="1"/>
                <w:numId w:val="95"/>
              </w:numPr>
              <w:spacing w:before="0" w:after="200"/>
              <w:ind w:left="605"/>
              <w:rPr>
                <w:spacing w:val="0"/>
                <w:lang w:val="en-GB"/>
              </w:rPr>
            </w:pPr>
            <w:r w:rsidRPr="00DB4213">
              <w:rPr>
                <w:spacing w:val="0"/>
                <w:lang w:val="en-GB"/>
              </w:rPr>
              <w:t xml:space="preserve">If any proceedings are brought or any claim is made against the </w:t>
            </w:r>
            <w:r w:rsidR="00C6278B">
              <w:rPr>
                <w:spacing w:val="0"/>
                <w:lang w:val="en-GB"/>
              </w:rPr>
              <w:t>Contracting authority</w:t>
            </w:r>
            <w:r w:rsidRPr="00DB4213">
              <w:rPr>
                <w:spacing w:val="0"/>
                <w:lang w:val="en-GB"/>
              </w:rPr>
              <w:t xml:space="preserve"> arising out of the matters referred to in GCC Sub-Clause 28.1, the </w:t>
            </w:r>
            <w:r w:rsidR="00C6278B">
              <w:rPr>
                <w:spacing w:val="0"/>
                <w:lang w:val="en-GB"/>
              </w:rPr>
              <w:t>Contracting authority</w:t>
            </w:r>
            <w:r w:rsidRPr="00DB4213">
              <w:rPr>
                <w:spacing w:val="0"/>
                <w:lang w:val="en-GB"/>
              </w:rPr>
              <w:t xml:space="preserve"> shall promptly give the Supplier a notice thereof, and the Supplier may at its own expense and in the </w:t>
            </w:r>
            <w:r w:rsidR="00C6278B">
              <w:rPr>
                <w:spacing w:val="0"/>
                <w:lang w:val="en-GB"/>
              </w:rPr>
              <w:t>Contracting authority</w:t>
            </w:r>
            <w:r w:rsidRPr="00DB4213">
              <w:rPr>
                <w:spacing w:val="0"/>
                <w:lang w:val="en-GB"/>
              </w:rPr>
              <w:t>’s name conduct such proceedings or claim and any negotiations for the settlement of any such proceedings or claim.</w:t>
            </w:r>
          </w:p>
          <w:p w14:paraId="195020C2" w14:textId="617E6E5B" w:rsidR="001C20CC" w:rsidRPr="00DB4213" w:rsidRDefault="001C20CC" w:rsidP="005C6892">
            <w:pPr>
              <w:pStyle w:val="Sub-ClauseText"/>
              <w:numPr>
                <w:ilvl w:val="1"/>
                <w:numId w:val="95"/>
              </w:numPr>
              <w:spacing w:before="0" w:after="200"/>
              <w:ind w:left="605"/>
              <w:rPr>
                <w:spacing w:val="0"/>
                <w:lang w:val="en-GB"/>
              </w:rPr>
            </w:pPr>
            <w:r w:rsidRPr="00DB4213">
              <w:rPr>
                <w:spacing w:val="0"/>
                <w:lang w:val="en-GB"/>
              </w:rPr>
              <w:t xml:space="preserve">If the Supplier fails to notify the </w:t>
            </w:r>
            <w:r w:rsidR="00C6278B">
              <w:rPr>
                <w:spacing w:val="0"/>
                <w:lang w:val="en-GB"/>
              </w:rPr>
              <w:t>Contracting authority</w:t>
            </w:r>
            <w:r w:rsidRPr="00DB4213">
              <w:rPr>
                <w:spacing w:val="0"/>
                <w:lang w:val="en-GB"/>
              </w:rPr>
              <w:t xml:space="preserve"> within twenty-eight (28) days after receipt of such notice that it intends to conduct any such proceedings or claim, then the </w:t>
            </w:r>
            <w:r w:rsidR="00C6278B">
              <w:rPr>
                <w:spacing w:val="0"/>
                <w:lang w:val="en-GB"/>
              </w:rPr>
              <w:t>Contracting authority</w:t>
            </w:r>
            <w:r w:rsidRPr="00DB4213">
              <w:rPr>
                <w:spacing w:val="0"/>
                <w:lang w:val="en-GB"/>
              </w:rPr>
              <w:t xml:space="preserve"> shall be free to conduct the same on its own behalf.</w:t>
            </w:r>
          </w:p>
          <w:p w14:paraId="32057431" w14:textId="5896A8E1" w:rsidR="001C20CC" w:rsidRPr="00DB4213" w:rsidRDefault="001C20CC" w:rsidP="005C6892">
            <w:pPr>
              <w:pStyle w:val="Sub-ClauseText"/>
              <w:numPr>
                <w:ilvl w:val="1"/>
                <w:numId w:val="95"/>
              </w:numPr>
              <w:spacing w:before="0" w:after="20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at the Supplier’s request, afford all available assistance to the Supplier in conducting such proceedings or claim, and shall be reimbursed by the Supplier for all reasonable expenses incurred in so doing.</w:t>
            </w:r>
          </w:p>
          <w:p w14:paraId="16473ABE" w14:textId="379C2473" w:rsidR="001C20CC" w:rsidRPr="00DB4213" w:rsidRDefault="001C20CC" w:rsidP="005C6892">
            <w:pPr>
              <w:pStyle w:val="Sub-ClauseText"/>
              <w:numPr>
                <w:ilvl w:val="1"/>
                <w:numId w:val="95"/>
              </w:numPr>
              <w:spacing w:before="0" w:after="200"/>
              <w:ind w:left="605" w:hanging="605"/>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shall indemnify and hold harmless the Supplier and its employees, officers, and Subcontractors from and </w:t>
            </w:r>
            <w:r w:rsidRPr="00DB4213">
              <w:rPr>
                <w:spacing w:val="0"/>
                <w:lang w:val="en-GB"/>
              </w:rPr>
              <w:lastRenderedPageBreak/>
              <w:t xml:space="preserve">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w:t>
            </w:r>
            <w:r w:rsidR="00C6278B">
              <w:rPr>
                <w:spacing w:val="0"/>
                <w:lang w:val="en-GB"/>
              </w:rPr>
              <w:t>Contracting authority</w:t>
            </w:r>
            <w:r w:rsidRPr="00DB4213">
              <w:rPr>
                <w:spacing w:val="0"/>
                <w:lang w:val="en-GB"/>
              </w:rPr>
              <w:t>.</w:t>
            </w:r>
          </w:p>
        </w:tc>
      </w:tr>
      <w:tr w:rsidR="001C20CC" w:rsidRPr="00DB4213" w14:paraId="50C097B3" w14:textId="77777777">
        <w:tc>
          <w:tcPr>
            <w:tcW w:w="2700" w:type="dxa"/>
          </w:tcPr>
          <w:p w14:paraId="72AE5FE3" w14:textId="77777777" w:rsidR="001C20CC" w:rsidRPr="00DB4213" w:rsidRDefault="001C20CC" w:rsidP="005C6892">
            <w:pPr>
              <w:pStyle w:val="sec7-clauses"/>
              <w:numPr>
                <w:ilvl w:val="0"/>
                <w:numId w:val="118"/>
              </w:numPr>
              <w:spacing w:before="0" w:after="200"/>
              <w:rPr>
                <w:lang w:val="en-GB"/>
              </w:rPr>
            </w:pPr>
            <w:bookmarkStart w:id="324" w:name="_Toc533062717"/>
            <w:bookmarkStart w:id="325" w:name="_Toc74908135"/>
            <w:bookmarkStart w:id="326" w:name="_Toc98440865"/>
            <w:r w:rsidRPr="00DB4213">
              <w:rPr>
                <w:lang w:val="en-GB"/>
              </w:rPr>
              <w:lastRenderedPageBreak/>
              <w:t>Limitation of Liability</w:t>
            </w:r>
            <w:bookmarkEnd w:id="324"/>
            <w:bookmarkEnd w:id="325"/>
            <w:bookmarkEnd w:id="326"/>
            <w:r w:rsidRPr="00DB4213">
              <w:rPr>
                <w:lang w:val="en-GB"/>
              </w:rPr>
              <w:t xml:space="preserve"> </w:t>
            </w:r>
          </w:p>
        </w:tc>
        <w:tc>
          <w:tcPr>
            <w:tcW w:w="7196" w:type="dxa"/>
            <w:gridSpan w:val="2"/>
          </w:tcPr>
          <w:p w14:paraId="26A18F03" w14:textId="77777777" w:rsidR="001C20CC" w:rsidRPr="00DB4213" w:rsidRDefault="001C20CC" w:rsidP="00C36CE9">
            <w:pPr>
              <w:pStyle w:val="Sub-ClauseText"/>
              <w:spacing w:before="0" w:after="200"/>
              <w:ind w:left="612" w:hanging="612"/>
              <w:rPr>
                <w:spacing w:val="0"/>
                <w:lang w:val="en-GB"/>
              </w:rPr>
            </w:pPr>
            <w:r w:rsidRPr="00DB4213">
              <w:rPr>
                <w:spacing w:val="0"/>
                <w:lang w:val="en-GB"/>
              </w:rPr>
              <w:t>29.1</w:t>
            </w:r>
            <w:r w:rsidRPr="00DB4213">
              <w:rPr>
                <w:spacing w:val="0"/>
                <w:lang w:val="en-GB"/>
              </w:rPr>
              <w:tab/>
              <w:t xml:space="preserve">Except in cases of criminal negligence or </w:t>
            </w:r>
            <w:r w:rsidR="0020160C" w:rsidRPr="00DB4213">
              <w:rPr>
                <w:spacing w:val="0"/>
                <w:lang w:val="en-GB"/>
              </w:rPr>
              <w:t>wilful</w:t>
            </w:r>
            <w:r w:rsidRPr="00DB4213">
              <w:rPr>
                <w:spacing w:val="0"/>
                <w:lang w:val="en-GB"/>
              </w:rPr>
              <w:t xml:space="preserve"> misconduct, </w:t>
            </w:r>
          </w:p>
          <w:p w14:paraId="1EF83032" w14:textId="6F2B4528" w:rsidR="001C20CC" w:rsidRPr="00DB4213" w:rsidRDefault="001C20CC" w:rsidP="00C36CE9">
            <w:pPr>
              <w:spacing w:after="200"/>
              <w:ind w:left="1152" w:right="-72" w:hanging="540"/>
              <w:jc w:val="both"/>
              <w:rPr>
                <w:lang w:val="en-GB"/>
              </w:rPr>
            </w:pPr>
            <w:r w:rsidRPr="00DB4213">
              <w:rPr>
                <w:lang w:val="en-GB"/>
              </w:rPr>
              <w:t>(a)</w:t>
            </w:r>
            <w:r w:rsidRPr="00DB4213">
              <w:rPr>
                <w:lang w:val="en-GB"/>
              </w:rPr>
              <w:tab/>
              <w:t xml:space="preserve">the Supplier shall not be liable to the </w:t>
            </w:r>
            <w:r w:rsidR="00C6278B">
              <w:rPr>
                <w:lang w:val="en-GB"/>
              </w:rPr>
              <w:t>Contracting authority</w:t>
            </w:r>
            <w:r w:rsidRPr="00DB4213">
              <w:rPr>
                <w:lang w:val="en-GB"/>
              </w:rPr>
              <w:t xml:space="preserve">, whether in contract, tort, or otherwise, for any indirect or consequential loss or damage, loss of use, loss of production, or loss of profits or interest costs, provided that this exclusion shall not apply to any obligation of the Supplier to pay liquidated damages to the </w:t>
            </w:r>
            <w:r w:rsidR="00C6278B">
              <w:rPr>
                <w:lang w:val="en-GB"/>
              </w:rPr>
              <w:t>Contracting authority</w:t>
            </w:r>
            <w:r w:rsidRPr="00DB4213">
              <w:rPr>
                <w:lang w:val="en-GB"/>
              </w:rPr>
              <w:t xml:space="preserve"> and</w:t>
            </w:r>
          </w:p>
          <w:p w14:paraId="325DBA4B" w14:textId="4D4255EF" w:rsidR="001C20CC" w:rsidRPr="00DB4213" w:rsidRDefault="001C20CC" w:rsidP="00C36CE9">
            <w:pPr>
              <w:tabs>
                <w:tab w:val="left" w:pos="540"/>
              </w:tabs>
              <w:suppressAutoHyphens/>
              <w:spacing w:after="200"/>
              <w:ind w:left="1152" w:right="-72" w:hanging="540"/>
              <w:jc w:val="both"/>
              <w:rPr>
                <w:lang w:val="en-GB"/>
              </w:rPr>
            </w:pPr>
            <w:r w:rsidRPr="00DB4213">
              <w:rPr>
                <w:lang w:val="en-GB"/>
              </w:rPr>
              <w:t>(b)</w:t>
            </w:r>
            <w:r w:rsidRPr="00DB4213">
              <w:rPr>
                <w:lang w:val="en-GB"/>
              </w:rPr>
              <w:tab/>
              <w:t xml:space="preserve">the aggregate liability of the Supplier to the </w:t>
            </w:r>
            <w:r w:rsidR="00C6278B">
              <w:rPr>
                <w:lang w:val="en-GB"/>
              </w:rPr>
              <w:t>Contracting authority</w:t>
            </w:r>
            <w:r w:rsidRPr="00DB4213">
              <w:rPr>
                <w:lang w:val="en-GB"/>
              </w:rPr>
              <w:t xml:space="preserve">, whether under the Contract, in tort or otherwise, shall not exceed the total Contract Price, provided that this limitation shall not apply to the cost of repairing or replacing defective equipment, or to any obligation of the supplier to indemnify the </w:t>
            </w:r>
            <w:r w:rsidR="00C6278B">
              <w:rPr>
                <w:lang w:val="en-GB"/>
              </w:rPr>
              <w:t>contracting authority</w:t>
            </w:r>
            <w:r w:rsidRPr="00DB4213">
              <w:rPr>
                <w:lang w:val="en-GB"/>
              </w:rPr>
              <w:t xml:space="preserve"> with respect to patent infringement</w:t>
            </w:r>
          </w:p>
        </w:tc>
      </w:tr>
      <w:tr w:rsidR="001C20CC" w:rsidRPr="00DB4213" w14:paraId="560309FD" w14:textId="77777777">
        <w:tc>
          <w:tcPr>
            <w:tcW w:w="2700" w:type="dxa"/>
          </w:tcPr>
          <w:p w14:paraId="0788A0AC" w14:textId="5335658F" w:rsidR="001C20CC" w:rsidRPr="00DB4213" w:rsidRDefault="001C20CC" w:rsidP="005C6892">
            <w:pPr>
              <w:pStyle w:val="sec7-clauses"/>
              <w:numPr>
                <w:ilvl w:val="0"/>
                <w:numId w:val="118"/>
              </w:numPr>
              <w:spacing w:before="0" w:after="200"/>
              <w:rPr>
                <w:lang w:val="en-GB"/>
              </w:rPr>
            </w:pPr>
            <w:bookmarkStart w:id="327" w:name="_Toc533062718"/>
            <w:bookmarkStart w:id="328" w:name="_Toc74908136"/>
            <w:bookmarkStart w:id="329" w:name="_Toc98440866"/>
            <w:r w:rsidRPr="00DB4213">
              <w:rPr>
                <w:lang w:val="en-GB"/>
              </w:rPr>
              <w:t>Change in Laws and Regulations</w:t>
            </w:r>
            <w:bookmarkEnd w:id="327"/>
            <w:bookmarkEnd w:id="328"/>
            <w:bookmarkEnd w:id="329"/>
          </w:p>
        </w:tc>
        <w:tc>
          <w:tcPr>
            <w:tcW w:w="7196" w:type="dxa"/>
            <w:gridSpan w:val="2"/>
          </w:tcPr>
          <w:p w14:paraId="1F889684" w14:textId="43755874" w:rsidR="001C20CC" w:rsidRPr="00DB4213" w:rsidRDefault="001C20CC" w:rsidP="005C6892">
            <w:pPr>
              <w:pStyle w:val="Sub-ClauseText"/>
              <w:numPr>
                <w:ilvl w:val="1"/>
                <w:numId w:val="96"/>
              </w:numPr>
              <w:spacing w:before="0" w:after="200"/>
              <w:ind w:left="605" w:hanging="605"/>
              <w:rPr>
                <w:spacing w:val="0"/>
                <w:lang w:val="en-GB"/>
              </w:rPr>
            </w:pPr>
            <w:r w:rsidRPr="00DB4213">
              <w:rPr>
                <w:spacing w:val="0"/>
                <w:lang w:val="en-GB"/>
              </w:rPr>
              <w:t>Unless otherwise specified in the Contract, if after the date of 28 days prior to date of Bid submission, any law, regulation, ordinance, order or by</w:t>
            </w:r>
            <w:r w:rsidR="00651E18" w:rsidRPr="00DB4213">
              <w:rPr>
                <w:spacing w:val="0"/>
                <w:lang w:val="en-GB"/>
              </w:rPr>
              <w:t xml:space="preserve"> </w:t>
            </w:r>
            <w:r w:rsidRPr="00DB4213">
              <w:rPr>
                <w:spacing w:val="0"/>
                <w:lang w:val="en-GB"/>
              </w:rPr>
              <w:t xml:space="preserve">law having the force of law is enacted, promulgated, abrogated, or changed in the place of the </w:t>
            </w:r>
            <w:r w:rsidR="00C6278B">
              <w:rPr>
                <w:spacing w:val="0"/>
                <w:lang w:val="en-GB"/>
              </w:rPr>
              <w:t>Contracting authority</w:t>
            </w:r>
            <w:r w:rsidRPr="00DB4213">
              <w:rPr>
                <w:spacing w:val="0"/>
                <w:lang w:val="en-GB"/>
              </w:rPr>
              <w:t>’s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DB4213" w14:paraId="2455813E" w14:textId="77777777">
        <w:tc>
          <w:tcPr>
            <w:tcW w:w="2700" w:type="dxa"/>
          </w:tcPr>
          <w:p w14:paraId="4DA3060D" w14:textId="1F63869D" w:rsidR="001C20CC" w:rsidRPr="00DB4213" w:rsidRDefault="001C20CC" w:rsidP="005C6892">
            <w:pPr>
              <w:pStyle w:val="sec7-clauses"/>
              <w:numPr>
                <w:ilvl w:val="0"/>
                <w:numId w:val="118"/>
              </w:numPr>
              <w:spacing w:before="0" w:after="200"/>
              <w:rPr>
                <w:lang w:val="en-GB"/>
              </w:rPr>
            </w:pPr>
            <w:bookmarkStart w:id="330" w:name="_Toc533062719"/>
            <w:bookmarkStart w:id="331" w:name="_Toc74908137"/>
            <w:bookmarkStart w:id="332" w:name="_Toc98440867"/>
            <w:r w:rsidRPr="00DB4213">
              <w:rPr>
                <w:lang w:val="en-GB"/>
              </w:rPr>
              <w:t>Force Majeure</w:t>
            </w:r>
            <w:bookmarkEnd w:id="330"/>
            <w:bookmarkEnd w:id="331"/>
            <w:bookmarkEnd w:id="332"/>
          </w:p>
        </w:tc>
        <w:tc>
          <w:tcPr>
            <w:tcW w:w="7196" w:type="dxa"/>
            <w:gridSpan w:val="2"/>
          </w:tcPr>
          <w:p w14:paraId="022C0415" w14:textId="77777777" w:rsidR="001C20CC" w:rsidRPr="00DB4213" w:rsidRDefault="001C20CC" w:rsidP="005C6892">
            <w:pPr>
              <w:pStyle w:val="Sub-ClauseText"/>
              <w:numPr>
                <w:ilvl w:val="1"/>
                <w:numId w:val="97"/>
              </w:numPr>
              <w:spacing w:before="0" w:after="200"/>
              <w:ind w:left="605" w:hanging="605"/>
              <w:rPr>
                <w:spacing w:val="0"/>
                <w:lang w:val="en-GB"/>
              </w:rPr>
            </w:pPr>
            <w:r w:rsidRPr="00DB4213">
              <w:rPr>
                <w:spacing w:val="0"/>
                <w:lang w:val="en-GB"/>
              </w:rPr>
              <w:t xml:space="preserve">The Supplier shall not be liable for forfeiture of its Performance Security, liquidated damages, or termination for default if and to the extent that its delay in performance or other failure to perform </w:t>
            </w:r>
            <w:r w:rsidRPr="00DB4213">
              <w:rPr>
                <w:spacing w:val="0"/>
                <w:lang w:val="en-GB"/>
              </w:rPr>
              <w:lastRenderedPageBreak/>
              <w:t>its obligations under the Contract is the result of an event of Force Majeure.</w:t>
            </w:r>
          </w:p>
          <w:p w14:paraId="6DA5478F" w14:textId="335D521B" w:rsidR="001C20CC" w:rsidRPr="00DB4213" w:rsidRDefault="001C20CC" w:rsidP="005C6892">
            <w:pPr>
              <w:pStyle w:val="Sub-ClauseText"/>
              <w:numPr>
                <w:ilvl w:val="1"/>
                <w:numId w:val="97"/>
              </w:numPr>
              <w:spacing w:before="0" w:after="200"/>
              <w:ind w:left="605" w:hanging="605"/>
              <w:rPr>
                <w:spacing w:val="0"/>
                <w:lang w:val="en-GB"/>
              </w:rPr>
            </w:pPr>
            <w:r w:rsidRPr="00DB4213">
              <w:rPr>
                <w:spacing w:val="0"/>
                <w:lang w:val="en-GB"/>
              </w:rPr>
              <w:t xml:space="preserve">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w:t>
            </w:r>
            <w:r w:rsidR="00C6278B">
              <w:rPr>
                <w:spacing w:val="0"/>
                <w:lang w:val="en-GB"/>
              </w:rPr>
              <w:t>Contracting authority</w:t>
            </w:r>
            <w:r w:rsidRPr="00DB4213">
              <w:rPr>
                <w:spacing w:val="0"/>
                <w:lang w:val="en-GB"/>
              </w:rPr>
              <w:t xml:space="preserve"> in its sovereign capacity, wars or revolutions, fires, floods, epidemics, quarantine restrictions, and freight embargoes.</w:t>
            </w:r>
          </w:p>
          <w:p w14:paraId="78B7200D" w14:textId="058AFCAB" w:rsidR="001C20CC" w:rsidRPr="00DB4213" w:rsidRDefault="001C20CC" w:rsidP="005C6892">
            <w:pPr>
              <w:pStyle w:val="Sub-ClauseText"/>
              <w:numPr>
                <w:ilvl w:val="1"/>
                <w:numId w:val="97"/>
              </w:numPr>
              <w:spacing w:before="0" w:after="200"/>
              <w:ind w:left="605" w:hanging="605"/>
              <w:rPr>
                <w:spacing w:val="0"/>
                <w:lang w:val="en-GB"/>
              </w:rPr>
            </w:pPr>
            <w:r w:rsidRPr="00DB4213">
              <w:rPr>
                <w:spacing w:val="0"/>
                <w:lang w:val="en-GB"/>
              </w:rPr>
              <w:t xml:space="preserve">If a Force Majeure situation arises, the Supplier shall promptly notify the </w:t>
            </w:r>
            <w:r w:rsidR="00C6278B">
              <w:rPr>
                <w:spacing w:val="0"/>
                <w:lang w:val="en-GB"/>
              </w:rPr>
              <w:t>Contracting authority</w:t>
            </w:r>
            <w:r w:rsidRPr="00DB4213">
              <w:rPr>
                <w:spacing w:val="0"/>
                <w:lang w:val="en-GB"/>
              </w:rPr>
              <w:t xml:space="preserve"> in writing of such condition and the cause thereof.  Unless otherwise directed by the </w:t>
            </w:r>
            <w:r w:rsidR="00C6278B">
              <w:rPr>
                <w:spacing w:val="0"/>
                <w:lang w:val="en-GB"/>
              </w:rPr>
              <w:t>Contracting authority</w:t>
            </w:r>
            <w:r w:rsidRPr="00DB4213">
              <w:rPr>
                <w:spacing w:val="0"/>
                <w:lang w:val="en-GB"/>
              </w:rPr>
              <w:t xml:space="preserve"> in writing, the Supplier shall continue to perform its obligations under the Contract as far as is reasonably </w:t>
            </w:r>
            <w:proofErr w:type="gramStart"/>
            <w:r w:rsidRPr="00DB4213">
              <w:rPr>
                <w:spacing w:val="0"/>
                <w:lang w:val="en-GB"/>
              </w:rPr>
              <w:t>practical, and</w:t>
            </w:r>
            <w:proofErr w:type="gramEnd"/>
            <w:r w:rsidRPr="00DB4213">
              <w:rPr>
                <w:spacing w:val="0"/>
                <w:lang w:val="en-GB"/>
              </w:rPr>
              <w:t xml:space="preserve"> shall seek all reasonable alternative means for performance not prevented by the Force Majeure event.</w:t>
            </w:r>
          </w:p>
        </w:tc>
      </w:tr>
      <w:tr w:rsidR="001C20CC" w:rsidRPr="00DB4213" w14:paraId="4D5D23BA" w14:textId="77777777">
        <w:tc>
          <w:tcPr>
            <w:tcW w:w="2700" w:type="dxa"/>
          </w:tcPr>
          <w:p w14:paraId="7F4BFE5D" w14:textId="0D8CA6B7" w:rsidR="001C20CC" w:rsidRPr="00DB4213" w:rsidRDefault="001C20CC" w:rsidP="005C6892">
            <w:pPr>
              <w:pStyle w:val="sec7-clauses"/>
              <w:numPr>
                <w:ilvl w:val="0"/>
                <w:numId w:val="118"/>
              </w:numPr>
              <w:spacing w:before="0" w:after="200"/>
              <w:rPr>
                <w:lang w:val="en-GB"/>
              </w:rPr>
            </w:pPr>
            <w:bookmarkStart w:id="333" w:name="_Toc533062720"/>
            <w:bookmarkStart w:id="334" w:name="_Toc74908138"/>
            <w:bookmarkStart w:id="335" w:name="_Toc98440868"/>
            <w:r w:rsidRPr="00DB4213">
              <w:rPr>
                <w:lang w:val="en-GB"/>
              </w:rPr>
              <w:lastRenderedPageBreak/>
              <w:t>Change Orders and Contract Amendments</w:t>
            </w:r>
            <w:bookmarkEnd w:id="333"/>
            <w:bookmarkEnd w:id="334"/>
            <w:bookmarkEnd w:id="335"/>
          </w:p>
        </w:tc>
        <w:tc>
          <w:tcPr>
            <w:tcW w:w="7196" w:type="dxa"/>
            <w:gridSpan w:val="2"/>
          </w:tcPr>
          <w:p w14:paraId="216A23A2" w14:textId="20407CC5" w:rsidR="001C20CC" w:rsidRPr="00DB4213" w:rsidRDefault="001C20CC" w:rsidP="005C6892">
            <w:pPr>
              <w:pStyle w:val="Sub-ClauseText"/>
              <w:numPr>
                <w:ilvl w:val="1"/>
                <w:numId w:val="98"/>
              </w:numPr>
              <w:spacing w:before="0" w:after="200"/>
              <w:rPr>
                <w:spacing w:val="0"/>
                <w:lang w:val="en-GB"/>
              </w:rPr>
            </w:pPr>
            <w:r w:rsidRPr="00DB4213">
              <w:rPr>
                <w:spacing w:val="0"/>
                <w:lang w:val="en-GB"/>
              </w:rPr>
              <w:t xml:space="preserve">The </w:t>
            </w:r>
            <w:r w:rsidR="00C6278B">
              <w:rPr>
                <w:spacing w:val="0"/>
                <w:lang w:val="en-GB"/>
              </w:rPr>
              <w:t>Contracting authority</w:t>
            </w:r>
            <w:r w:rsidRPr="00DB4213">
              <w:rPr>
                <w:spacing w:val="0"/>
                <w:lang w:val="en-GB"/>
              </w:rPr>
              <w:t xml:space="preserve"> may at any time order the Supplier through notice in accordance GCC Clause 8, to make changes within the general scope of the Contract in any one or more of the following:</w:t>
            </w:r>
          </w:p>
          <w:p w14:paraId="7FE5BC6A" w14:textId="3016E806" w:rsidR="001C20CC" w:rsidRPr="00DB4213" w:rsidRDefault="001C20CC" w:rsidP="005C6892">
            <w:pPr>
              <w:pStyle w:val="Heading3"/>
              <w:numPr>
                <w:ilvl w:val="2"/>
                <w:numId w:val="107"/>
              </w:numPr>
              <w:rPr>
                <w:lang w:val="en-GB"/>
              </w:rPr>
            </w:pPr>
            <w:r w:rsidRPr="00DB4213">
              <w:rPr>
                <w:lang w:val="en-GB"/>
              </w:rPr>
              <w:t xml:space="preserve">drawings, designs, or specifications, where Goods to be furnished under the Contract are to be specifically manufactured for the </w:t>
            </w:r>
            <w:r w:rsidR="00C6278B">
              <w:rPr>
                <w:lang w:val="en-GB"/>
              </w:rPr>
              <w:t xml:space="preserve">Contracting </w:t>
            </w:r>
            <w:proofErr w:type="gramStart"/>
            <w:r w:rsidR="00C6278B">
              <w:rPr>
                <w:lang w:val="en-GB"/>
              </w:rPr>
              <w:t>authority</w:t>
            </w:r>
            <w:r w:rsidRPr="00DB4213">
              <w:rPr>
                <w:lang w:val="en-GB"/>
              </w:rPr>
              <w:t>;</w:t>
            </w:r>
            <w:proofErr w:type="gramEnd"/>
          </w:p>
          <w:p w14:paraId="2B7A220D" w14:textId="77777777" w:rsidR="001C20CC" w:rsidRPr="00DB4213" w:rsidRDefault="001C20CC" w:rsidP="005C6892">
            <w:pPr>
              <w:pStyle w:val="Heading3"/>
              <w:numPr>
                <w:ilvl w:val="2"/>
                <w:numId w:val="107"/>
              </w:numPr>
              <w:spacing w:after="220"/>
              <w:rPr>
                <w:lang w:val="en-GB"/>
              </w:rPr>
            </w:pPr>
            <w:r w:rsidRPr="00DB4213">
              <w:rPr>
                <w:lang w:val="en-GB"/>
              </w:rPr>
              <w:t xml:space="preserve">the method of shipment or </w:t>
            </w:r>
            <w:proofErr w:type="gramStart"/>
            <w:r w:rsidRPr="00DB4213">
              <w:rPr>
                <w:lang w:val="en-GB"/>
              </w:rPr>
              <w:t>packing;</w:t>
            </w:r>
            <w:proofErr w:type="gramEnd"/>
          </w:p>
          <w:p w14:paraId="077903CC" w14:textId="77777777" w:rsidR="001C20CC" w:rsidRPr="00DB4213" w:rsidRDefault="001C20CC" w:rsidP="005C6892">
            <w:pPr>
              <w:pStyle w:val="Heading3"/>
              <w:numPr>
                <w:ilvl w:val="2"/>
                <w:numId w:val="107"/>
              </w:numPr>
              <w:spacing w:after="220"/>
              <w:rPr>
                <w:lang w:val="en-GB"/>
              </w:rPr>
            </w:pPr>
            <w:r w:rsidRPr="00DB4213">
              <w:rPr>
                <w:lang w:val="en-GB"/>
              </w:rPr>
              <w:t xml:space="preserve">the place of delivery; and </w:t>
            </w:r>
          </w:p>
          <w:p w14:paraId="48936FFE" w14:textId="77777777" w:rsidR="001C20CC" w:rsidRPr="00DB4213" w:rsidRDefault="001C20CC" w:rsidP="005C6892">
            <w:pPr>
              <w:pStyle w:val="Heading3"/>
              <w:numPr>
                <w:ilvl w:val="2"/>
                <w:numId w:val="107"/>
              </w:numPr>
              <w:spacing w:after="220"/>
              <w:rPr>
                <w:lang w:val="en-GB"/>
              </w:rPr>
            </w:pPr>
            <w:r w:rsidRPr="00DB4213">
              <w:rPr>
                <w:lang w:val="en-GB"/>
              </w:rPr>
              <w:t>the Related Services to be provided by the Supplier.</w:t>
            </w:r>
          </w:p>
          <w:p w14:paraId="5B3C36AB" w14:textId="39A8BDD4" w:rsidR="001C20CC" w:rsidRPr="00DB4213" w:rsidRDefault="001C20CC" w:rsidP="005C6892">
            <w:pPr>
              <w:pStyle w:val="Sub-ClauseText"/>
              <w:numPr>
                <w:ilvl w:val="1"/>
                <w:numId w:val="98"/>
              </w:numPr>
              <w:spacing w:before="0" w:after="220"/>
              <w:ind w:left="605" w:hanging="605"/>
              <w:rPr>
                <w:spacing w:val="0"/>
                <w:lang w:val="en-GB"/>
              </w:rPr>
            </w:pPr>
            <w:r w:rsidRPr="00DB4213">
              <w:rPr>
                <w:spacing w:val="0"/>
                <w:lang w:val="en-GB"/>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w:t>
            </w:r>
            <w:r w:rsidR="00C6278B">
              <w:rPr>
                <w:spacing w:val="0"/>
                <w:lang w:val="en-GB"/>
              </w:rPr>
              <w:t>Contracting authority</w:t>
            </w:r>
            <w:r w:rsidRPr="00DB4213">
              <w:rPr>
                <w:spacing w:val="0"/>
                <w:lang w:val="en-GB"/>
              </w:rPr>
              <w:t>’s change order.</w:t>
            </w:r>
          </w:p>
          <w:p w14:paraId="300A1E55" w14:textId="77777777" w:rsidR="001C20CC" w:rsidRPr="00DB4213" w:rsidRDefault="001C20CC" w:rsidP="005C6892">
            <w:pPr>
              <w:pStyle w:val="Sub-ClauseText"/>
              <w:numPr>
                <w:ilvl w:val="1"/>
                <w:numId w:val="98"/>
              </w:numPr>
              <w:spacing w:before="0" w:after="220"/>
              <w:ind w:left="605" w:hanging="605"/>
              <w:rPr>
                <w:spacing w:val="0"/>
                <w:lang w:val="en-GB"/>
              </w:rPr>
            </w:pPr>
            <w:r w:rsidRPr="00DB4213">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F3A5F0D" w14:textId="77777777" w:rsidR="001C20CC" w:rsidRPr="00DB4213" w:rsidRDefault="001C20CC" w:rsidP="005C6892">
            <w:pPr>
              <w:pStyle w:val="Sub-ClauseText"/>
              <w:numPr>
                <w:ilvl w:val="1"/>
                <w:numId w:val="98"/>
              </w:numPr>
              <w:spacing w:before="0" w:after="220"/>
              <w:ind w:left="605" w:hanging="605"/>
              <w:rPr>
                <w:spacing w:val="0"/>
                <w:lang w:val="en-GB"/>
              </w:rPr>
            </w:pPr>
            <w:r w:rsidRPr="00DB4213">
              <w:rPr>
                <w:spacing w:val="0"/>
                <w:lang w:val="en-GB"/>
              </w:rPr>
              <w:lastRenderedPageBreak/>
              <w:t>Subject to the above, no variation in or modification of the terms of the Contract shall be made except by written amendment signed by the parties.</w:t>
            </w:r>
          </w:p>
        </w:tc>
      </w:tr>
      <w:tr w:rsidR="001C20CC" w:rsidRPr="00DB4213" w14:paraId="68F90C65" w14:textId="77777777">
        <w:tc>
          <w:tcPr>
            <w:tcW w:w="2700" w:type="dxa"/>
          </w:tcPr>
          <w:p w14:paraId="093084A5" w14:textId="0616BCF9" w:rsidR="001C20CC" w:rsidRPr="00DB4213" w:rsidRDefault="001C20CC" w:rsidP="005C6892">
            <w:pPr>
              <w:pStyle w:val="sec7-clauses"/>
              <w:numPr>
                <w:ilvl w:val="0"/>
                <w:numId w:val="118"/>
              </w:numPr>
              <w:spacing w:before="0" w:after="200"/>
              <w:rPr>
                <w:lang w:val="en-GB"/>
              </w:rPr>
            </w:pPr>
            <w:bookmarkStart w:id="336" w:name="_Toc533062721"/>
            <w:bookmarkStart w:id="337" w:name="_Toc74908139"/>
            <w:bookmarkStart w:id="338" w:name="_Toc98440869"/>
            <w:r w:rsidRPr="00DB4213">
              <w:rPr>
                <w:lang w:val="en-GB"/>
              </w:rPr>
              <w:lastRenderedPageBreak/>
              <w:t>Extensions of Time</w:t>
            </w:r>
            <w:bookmarkEnd w:id="336"/>
            <w:bookmarkEnd w:id="337"/>
            <w:bookmarkEnd w:id="338"/>
          </w:p>
        </w:tc>
        <w:tc>
          <w:tcPr>
            <w:tcW w:w="7196" w:type="dxa"/>
            <w:gridSpan w:val="2"/>
          </w:tcPr>
          <w:p w14:paraId="255D5AE6" w14:textId="2C49ED34" w:rsidR="001C20CC" w:rsidRPr="00DB4213" w:rsidRDefault="001C20CC" w:rsidP="005C6892">
            <w:pPr>
              <w:pStyle w:val="Sub-ClauseText"/>
              <w:numPr>
                <w:ilvl w:val="1"/>
                <w:numId w:val="99"/>
              </w:numPr>
              <w:spacing w:before="0" w:after="240"/>
              <w:rPr>
                <w:spacing w:val="0"/>
                <w:lang w:val="en-GB"/>
              </w:rPr>
            </w:pPr>
            <w:r w:rsidRPr="00DB4213">
              <w:rPr>
                <w:spacing w:val="0"/>
                <w:lang w:val="en-GB"/>
              </w:rPr>
              <w:t xml:space="preserve">If at any time during performance of the Contract, the Supplier or its subcontractors should encounter conditions impeding timely delivery of the Goods or completion of Related Services pursuant to GCC Clause 12, the Supplier shall promptly notify the </w:t>
            </w:r>
            <w:r w:rsidR="00C6278B">
              <w:rPr>
                <w:spacing w:val="0"/>
                <w:lang w:val="en-GB"/>
              </w:rPr>
              <w:t>Contracting authority</w:t>
            </w:r>
            <w:r w:rsidRPr="00DB4213">
              <w:rPr>
                <w:spacing w:val="0"/>
                <w:lang w:val="en-GB"/>
              </w:rPr>
              <w:t xml:space="preserve"> in writing of the delay, its likely duration, and its cause.  As soon as practicable after receipt of the Supplier’s notice, the </w:t>
            </w:r>
            <w:r w:rsidR="00C6278B">
              <w:rPr>
                <w:spacing w:val="0"/>
                <w:lang w:val="en-GB"/>
              </w:rPr>
              <w:t>Contracting authority</w:t>
            </w:r>
            <w:r w:rsidRPr="00DB4213">
              <w:rPr>
                <w:spacing w:val="0"/>
                <w:lang w:val="en-GB"/>
              </w:rPr>
              <w:t xml:space="preserve"> shall evaluate the situation and may at its discretion extend the Supplier’s time for performance, in which case the extension shall be ratified by the parties by amendment of the Contract.</w:t>
            </w:r>
          </w:p>
          <w:p w14:paraId="097502CC" w14:textId="77777777" w:rsidR="001C20CC" w:rsidRPr="00DB4213" w:rsidRDefault="001C20CC" w:rsidP="005C6892">
            <w:pPr>
              <w:pStyle w:val="Sub-ClauseText"/>
              <w:numPr>
                <w:ilvl w:val="1"/>
                <w:numId w:val="99"/>
              </w:numPr>
              <w:spacing w:before="0" w:after="240"/>
              <w:ind w:left="605" w:hanging="605"/>
              <w:rPr>
                <w:spacing w:val="0"/>
                <w:lang w:val="en-GB"/>
              </w:rPr>
            </w:pPr>
            <w:r w:rsidRPr="00DB4213">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DB4213" w14:paraId="3D4663DA" w14:textId="77777777">
        <w:tc>
          <w:tcPr>
            <w:tcW w:w="2700" w:type="dxa"/>
          </w:tcPr>
          <w:p w14:paraId="355D790D" w14:textId="16EDB598" w:rsidR="001C20CC" w:rsidRPr="00DB4213" w:rsidRDefault="001C20CC" w:rsidP="005C6892">
            <w:pPr>
              <w:pStyle w:val="sec7-clauses"/>
              <w:numPr>
                <w:ilvl w:val="0"/>
                <w:numId w:val="118"/>
              </w:numPr>
              <w:spacing w:before="0" w:after="200"/>
              <w:rPr>
                <w:lang w:val="en-GB"/>
              </w:rPr>
            </w:pPr>
            <w:bookmarkStart w:id="339" w:name="_Toc533062722"/>
            <w:bookmarkStart w:id="340" w:name="_Toc74908140"/>
            <w:bookmarkStart w:id="341" w:name="_Toc98440870"/>
            <w:r w:rsidRPr="00DB4213">
              <w:rPr>
                <w:lang w:val="en-GB"/>
              </w:rPr>
              <w:t>Termination</w:t>
            </w:r>
            <w:bookmarkEnd w:id="339"/>
            <w:bookmarkEnd w:id="340"/>
            <w:bookmarkEnd w:id="341"/>
          </w:p>
        </w:tc>
        <w:tc>
          <w:tcPr>
            <w:tcW w:w="7196" w:type="dxa"/>
            <w:gridSpan w:val="2"/>
          </w:tcPr>
          <w:p w14:paraId="5DF9B2F3" w14:textId="77777777" w:rsidR="001C20CC" w:rsidRPr="00DB4213" w:rsidRDefault="001C20CC" w:rsidP="005C6892">
            <w:pPr>
              <w:pStyle w:val="Sub-ClauseText"/>
              <w:numPr>
                <w:ilvl w:val="1"/>
                <w:numId w:val="100"/>
              </w:numPr>
              <w:spacing w:before="0" w:after="180"/>
              <w:rPr>
                <w:spacing w:val="0"/>
                <w:lang w:val="en-GB"/>
              </w:rPr>
            </w:pPr>
            <w:r w:rsidRPr="00DB4213">
              <w:rPr>
                <w:spacing w:val="0"/>
                <w:lang w:val="en-GB"/>
              </w:rPr>
              <w:t>Termination for Default</w:t>
            </w:r>
          </w:p>
          <w:p w14:paraId="4F52FC34" w14:textId="2C723E39" w:rsidR="001C20CC" w:rsidRPr="00DB4213" w:rsidRDefault="001C20CC" w:rsidP="005C6892">
            <w:pPr>
              <w:pStyle w:val="Heading3"/>
              <w:numPr>
                <w:ilvl w:val="2"/>
                <w:numId w:val="108"/>
              </w:numPr>
              <w:rPr>
                <w:lang w:val="en-GB"/>
              </w:rPr>
            </w:pPr>
            <w:r w:rsidRPr="00DB4213">
              <w:rPr>
                <w:lang w:val="en-GB"/>
              </w:rPr>
              <w:t xml:space="preserve">The </w:t>
            </w:r>
            <w:r w:rsidR="00C6278B">
              <w:rPr>
                <w:lang w:val="en-GB"/>
              </w:rPr>
              <w:t>Contracting authority</w:t>
            </w:r>
            <w:r w:rsidRPr="00DB4213">
              <w:rPr>
                <w:lang w:val="en-GB"/>
              </w:rPr>
              <w:t>, without prejudice to any other remedy for breach of Contract, by written notice of default sent to the Supplier, may terminate the Contract in whole or in part:</w:t>
            </w:r>
          </w:p>
          <w:p w14:paraId="3DA22E42" w14:textId="1BD949D2" w:rsidR="001C20CC" w:rsidRPr="00DB4213" w:rsidRDefault="001C20CC" w:rsidP="005C6892">
            <w:pPr>
              <w:pStyle w:val="Heading4"/>
              <w:numPr>
                <w:ilvl w:val="3"/>
                <w:numId w:val="109"/>
              </w:numPr>
              <w:tabs>
                <w:tab w:val="clear" w:pos="1901"/>
                <w:tab w:val="num" w:pos="1692"/>
              </w:tabs>
              <w:spacing w:before="0" w:after="200"/>
              <w:ind w:left="1685" w:hanging="504"/>
              <w:rPr>
                <w:spacing w:val="0"/>
                <w:lang w:val="en-GB"/>
              </w:rPr>
            </w:pPr>
            <w:r w:rsidRPr="00DB4213">
              <w:rPr>
                <w:spacing w:val="0"/>
                <w:lang w:val="en-GB"/>
              </w:rPr>
              <w:t xml:space="preserve">if the Supplier fails to deliver any or all of the Goods within the period specified in the Contract, or within any extension thereof granted by the </w:t>
            </w:r>
            <w:r w:rsidR="00C6278B">
              <w:rPr>
                <w:spacing w:val="0"/>
                <w:lang w:val="en-GB"/>
              </w:rPr>
              <w:t>Contracting authority</w:t>
            </w:r>
            <w:r w:rsidRPr="00DB4213">
              <w:rPr>
                <w:spacing w:val="0"/>
                <w:lang w:val="en-GB"/>
              </w:rPr>
              <w:t xml:space="preserve"> pursuant to GCC Clause </w:t>
            </w:r>
            <w:proofErr w:type="gramStart"/>
            <w:r w:rsidRPr="00DB4213">
              <w:rPr>
                <w:spacing w:val="0"/>
                <w:lang w:val="en-GB"/>
              </w:rPr>
              <w:t>33;</w:t>
            </w:r>
            <w:proofErr w:type="gramEnd"/>
            <w:r w:rsidRPr="00DB4213">
              <w:rPr>
                <w:spacing w:val="0"/>
                <w:lang w:val="en-GB"/>
              </w:rPr>
              <w:t xml:space="preserve"> </w:t>
            </w:r>
          </w:p>
          <w:p w14:paraId="11D56BE0" w14:textId="77777777" w:rsidR="001C20CC" w:rsidRPr="00DB4213" w:rsidRDefault="001C20CC" w:rsidP="005C6892">
            <w:pPr>
              <w:pStyle w:val="Heading4"/>
              <w:numPr>
                <w:ilvl w:val="3"/>
                <w:numId w:val="109"/>
              </w:numPr>
              <w:tabs>
                <w:tab w:val="clear" w:pos="1901"/>
                <w:tab w:val="num" w:pos="1692"/>
              </w:tabs>
              <w:spacing w:before="0" w:after="200"/>
              <w:ind w:left="1685" w:hanging="504"/>
              <w:rPr>
                <w:spacing w:val="0"/>
                <w:lang w:val="en-GB"/>
              </w:rPr>
            </w:pPr>
            <w:r w:rsidRPr="00DB4213">
              <w:rPr>
                <w:spacing w:val="0"/>
                <w:lang w:val="en-GB"/>
              </w:rPr>
              <w:t>if the Supplier fails to perform any other obligation under the Contract; or</w:t>
            </w:r>
          </w:p>
          <w:p w14:paraId="4398384E" w14:textId="4BDA158D" w:rsidR="001C20CC" w:rsidRPr="00DB4213" w:rsidRDefault="001C20CC" w:rsidP="005C6892">
            <w:pPr>
              <w:pStyle w:val="Heading4"/>
              <w:numPr>
                <w:ilvl w:val="3"/>
                <w:numId w:val="109"/>
              </w:numPr>
              <w:tabs>
                <w:tab w:val="clear" w:pos="1901"/>
                <w:tab w:val="num" w:pos="1692"/>
              </w:tabs>
              <w:spacing w:before="0" w:after="200"/>
              <w:ind w:left="1685" w:hanging="504"/>
              <w:rPr>
                <w:lang w:val="en-GB"/>
              </w:rPr>
            </w:pPr>
            <w:r w:rsidRPr="00DB4213">
              <w:rPr>
                <w:lang w:val="en-GB"/>
              </w:rPr>
              <w:t xml:space="preserve">if the Supplier, in the judgment of the </w:t>
            </w:r>
            <w:r w:rsidR="00C6278B">
              <w:rPr>
                <w:lang w:val="en-GB"/>
              </w:rPr>
              <w:t>Contracting authority</w:t>
            </w:r>
            <w:r w:rsidRPr="00DB4213">
              <w:rPr>
                <w:lang w:val="en-GB"/>
              </w:rPr>
              <w:t xml:space="preserve"> has engaged in fraud and corruption, as defined in GCC Clause 3, in competing for or in executing the Contract.</w:t>
            </w:r>
          </w:p>
          <w:p w14:paraId="41B4F090" w14:textId="3839B5A1" w:rsidR="001C20CC" w:rsidRPr="00DB4213" w:rsidRDefault="001C20CC" w:rsidP="005C6892">
            <w:pPr>
              <w:pStyle w:val="Heading3"/>
              <w:numPr>
                <w:ilvl w:val="2"/>
                <w:numId w:val="108"/>
              </w:numPr>
              <w:rPr>
                <w:lang w:val="en-GB"/>
              </w:rPr>
            </w:pPr>
            <w:r w:rsidRPr="00DB4213">
              <w:rPr>
                <w:lang w:val="en-GB"/>
              </w:rPr>
              <w:t xml:space="preserve">In the event the </w:t>
            </w:r>
            <w:r w:rsidR="00C6278B">
              <w:rPr>
                <w:lang w:val="en-GB"/>
              </w:rPr>
              <w:t>Contracting authority</w:t>
            </w:r>
            <w:r w:rsidRPr="00DB4213">
              <w:rPr>
                <w:lang w:val="en-GB"/>
              </w:rPr>
              <w:t xml:space="preserve"> terminates the Contract in whole or in part, pursuant to GCC Clause 34.1(a), the </w:t>
            </w:r>
            <w:r w:rsidR="00C6278B">
              <w:rPr>
                <w:lang w:val="en-GB"/>
              </w:rPr>
              <w:t>Contracting authority</w:t>
            </w:r>
            <w:r w:rsidRPr="00DB4213">
              <w:rPr>
                <w:lang w:val="en-GB"/>
              </w:rPr>
              <w:t xml:space="preserve"> may procure, upon such terms and in such manner as it deems appropriate, Goods or Related Services </w:t>
            </w:r>
            <w:proofErr w:type="gramStart"/>
            <w:r w:rsidRPr="00DB4213">
              <w:rPr>
                <w:lang w:val="en-GB"/>
              </w:rPr>
              <w:t>similar to</w:t>
            </w:r>
            <w:proofErr w:type="gramEnd"/>
            <w:r w:rsidRPr="00DB4213">
              <w:rPr>
                <w:lang w:val="en-GB"/>
              </w:rPr>
              <w:t xml:space="preserve"> those undelivered or not performed, and the Supplier shall be liable to the </w:t>
            </w:r>
            <w:r w:rsidR="00C6278B">
              <w:rPr>
                <w:lang w:val="en-GB"/>
              </w:rPr>
              <w:t>Contracting authority</w:t>
            </w:r>
            <w:r w:rsidRPr="00DB4213">
              <w:rPr>
                <w:lang w:val="en-GB"/>
              </w:rPr>
              <w:t xml:space="preserve"> for </w:t>
            </w:r>
            <w:r w:rsidRPr="00DB4213">
              <w:rPr>
                <w:lang w:val="en-GB"/>
              </w:rPr>
              <w:lastRenderedPageBreak/>
              <w:t>any additional costs for such similar Goods or Related Services.  However, the Supplier shall continue performance of the Contract to the extent not terminated.</w:t>
            </w:r>
          </w:p>
          <w:p w14:paraId="557D9130" w14:textId="77777777" w:rsidR="001C20CC" w:rsidRPr="00DB4213" w:rsidRDefault="001C20CC" w:rsidP="005C6892">
            <w:pPr>
              <w:pStyle w:val="Sub-ClauseText"/>
              <w:numPr>
                <w:ilvl w:val="1"/>
                <w:numId w:val="100"/>
              </w:numPr>
              <w:spacing w:before="0" w:after="200"/>
              <w:rPr>
                <w:spacing w:val="0"/>
                <w:lang w:val="en-GB"/>
              </w:rPr>
            </w:pPr>
            <w:r w:rsidRPr="00DB4213">
              <w:rPr>
                <w:spacing w:val="0"/>
                <w:lang w:val="en-GB"/>
              </w:rPr>
              <w:t xml:space="preserve">Termination for Insolvency. </w:t>
            </w:r>
          </w:p>
          <w:p w14:paraId="4D37C636" w14:textId="1E90A171" w:rsidR="001C20CC" w:rsidRPr="00DB4213" w:rsidRDefault="001C20CC" w:rsidP="005C6892">
            <w:pPr>
              <w:pStyle w:val="Heading3"/>
              <w:numPr>
                <w:ilvl w:val="2"/>
                <w:numId w:val="110"/>
              </w:numPr>
              <w:rPr>
                <w:lang w:val="en-GB"/>
              </w:rPr>
            </w:pPr>
            <w:r w:rsidRPr="00DB4213">
              <w:rPr>
                <w:lang w:val="en-GB"/>
              </w:rPr>
              <w:t xml:space="preserve">The </w:t>
            </w:r>
            <w:r w:rsidR="00C6278B">
              <w:rPr>
                <w:lang w:val="en-GB"/>
              </w:rPr>
              <w:t>Contracting authority</w:t>
            </w:r>
            <w:r w:rsidRPr="00DB4213">
              <w:rPr>
                <w:lang w:val="en-GB"/>
              </w:rPr>
              <w:t xml:space="preserve">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w:t>
            </w:r>
            <w:r w:rsidR="00C6278B">
              <w:rPr>
                <w:lang w:val="en-GB"/>
              </w:rPr>
              <w:t xml:space="preserve">Contracting </w:t>
            </w:r>
            <w:proofErr w:type="gramStart"/>
            <w:r w:rsidR="00C6278B">
              <w:rPr>
                <w:lang w:val="en-GB"/>
              </w:rPr>
              <w:t>authority</w:t>
            </w:r>
            <w:proofErr w:type="gramEnd"/>
          </w:p>
          <w:p w14:paraId="6FBBF568" w14:textId="77777777" w:rsidR="001C20CC" w:rsidRPr="00DB4213" w:rsidRDefault="001C20CC" w:rsidP="005C6892">
            <w:pPr>
              <w:pStyle w:val="Sub-ClauseText"/>
              <w:numPr>
                <w:ilvl w:val="1"/>
                <w:numId w:val="100"/>
              </w:numPr>
              <w:spacing w:before="0" w:after="200"/>
              <w:rPr>
                <w:spacing w:val="0"/>
                <w:lang w:val="en-GB"/>
              </w:rPr>
            </w:pPr>
            <w:r w:rsidRPr="00DB4213">
              <w:rPr>
                <w:spacing w:val="0"/>
                <w:lang w:val="en-GB"/>
              </w:rPr>
              <w:t>Termination for Convenience.</w:t>
            </w:r>
          </w:p>
          <w:p w14:paraId="18C29749" w14:textId="4E0CBC39" w:rsidR="001C20CC" w:rsidRPr="00DB4213" w:rsidRDefault="001C20CC" w:rsidP="005C6892">
            <w:pPr>
              <w:pStyle w:val="Heading3"/>
              <w:numPr>
                <w:ilvl w:val="2"/>
                <w:numId w:val="111"/>
              </w:numPr>
              <w:rPr>
                <w:lang w:val="en-GB"/>
              </w:rPr>
            </w:pPr>
            <w:r w:rsidRPr="00DB4213">
              <w:rPr>
                <w:lang w:val="en-GB"/>
              </w:rPr>
              <w:t xml:space="preserve">The </w:t>
            </w:r>
            <w:r w:rsidR="00C6278B">
              <w:rPr>
                <w:lang w:val="en-GB"/>
              </w:rPr>
              <w:t>Contracting authority</w:t>
            </w:r>
            <w:r w:rsidRPr="00DB4213">
              <w:rPr>
                <w:lang w:val="en-GB"/>
              </w:rPr>
              <w:t xml:space="preserve">, by notice sent to the Supplier, may terminate the Contract, in whole or in part, at any time for its convenience.  The notice of termination shall specify that termination is for the </w:t>
            </w:r>
            <w:r w:rsidR="00C6278B">
              <w:rPr>
                <w:lang w:val="en-GB"/>
              </w:rPr>
              <w:t>Contracting authority</w:t>
            </w:r>
            <w:r w:rsidRPr="00DB4213">
              <w:rPr>
                <w:lang w:val="en-GB"/>
              </w:rPr>
              <w:t>’s convenience, the extent to which performance of the Supplier under the Contract is terminated, and the date upon which such termination becomes effective.</w:t>
            </w:r>
          </w:p>
          <w:p w14:paraId="7C3292C6" w14:textId="3C3F9C9D" w:rsidR="001C20CC" w:rsidRPr="00DB4213" w:rsidRDefault="001C20CC" w:rsidP="005C6892">
            <w:pPr>
              <w:pStyle w:val="Heading3"/>
              <w:numPr>
                <w:ilvl w:val="2"/>
                <w:numId w:val="111"/>
              </w:numPr>
              <w:rPr>
                <w:lang w:val="en-GB"/>
              </w:rPr>
            </w:pPr>
            <w:r w:rsidRPr="00DB4213">
              <w:rPr>
                <w:lang w:val="en-GB"/>
              </w:rPr>
              <w:t xml:space="preserve">The Goods that are complete and ready for shipment within twenty-eight (28) days after the Supplier’s receipt of notice of termination shall be accepted by the </w:t>
            </w:r>
            <w:r w:rsidR="00C6278B">
              <w:rPr>
                <w:lang w:val="en-GB"/>
              </w:rPr>
              <w:t>Contracting authority</w:t>
            </w:r>
            <w:r w:rsidRPr="00DB4213">
              <w:rPr>
                <w:lang w:val="en-GB"/>
              </w:rPr>
              <w:t xml:space="preserve"> at the Contract terms and prices.  For the remaining Goods, the </w:t>
            </w:r>
            <w:r w:rsidR="00C6278B">
              <w:rPr>
                <w:lang w:val="en-GB"/>
              </w:rPr>
              <w:t>Contracting authority</w:t>
            </w:r>
            <w:r w:rsidRPr="00DB4213">
              <w:rPr>
                <w:lang w:val="en-GB"/>
              </w:rPr>
              <w:t xml:space="preserve"> may elect: </w:t>
            </w:r>
          </w:p>
          <w:p w14:paraId="3B35AC2B" w14:textId="77777777" w:rsidR="001C20CC" w:rsidRPr="00DB4213" w:rsidRDefault="001C20CC" w:rsidP="00C07A4D">
            <w:pPr>
              <w:pStyle w:val="Heading4"/>
              <w:numPr>
                <w:ilvl w:val="3"/>
                <w:numId w:val="16"/>
              </w:numPr>
              <w:tabs>
                <w:tab w:val="clear" w:pos="1512"/>
                <w:tab w:val="right" w:pos="1692"/>
              </w:tabs>
              <w:spacing w:before="0" w:after="200"/>
              <w:ind w:left="1728" w:hanging="576"/>
              <w:rPr>
                <w:spacing w:val="0"/>
                <w:lang w:val="en-GB"/>
              </w:rPr>
            </w:pPr>
            <w:r w:rsidRPr="00DB4213">
              <w:rPr>
                <w:spacing w:val="0"/>
                <w:lang w:val="en-GB"/>
              </w:rPr>
              <w:t>to have any portion completed and delivered at the Contract terms and prices; and/or</w:t>
            </w:r>
          </w:p>
          <w:p w14:paraId="151AB960" w14:textId="77777777" w:rsidR="001C20CC" w:rsidRPr="00DB4213" w:rsidRDefault="001C20CC" w:rsidP="00C07A4D">
            <w:pPr>
              <w:pStyle w:val="Heading4"/>
              <w:numPr>
                <w:ilvl w:val="3"/>
                <w:numId w:val="16"/>
              </w:numPr>
              <w:tabs>
                <w:tab w:val="clear" w:pos="1512"/>
                <w:tab w:val="right" w:pos="1692"/>
              </w:tabs>
              <w:spacing w:before="0" w:after="200"/>
              <w:ind w:left="1728" w:hanging="576"/>
              <w:rPr>
                <w:spacing w:val="0"/>
                <w:lang w:val="en-GB"/>
              </w:rPr>
            </w:pPr>
            <w:r w:rsidRPr="00DB4213">
              <w:rPr>
                <w:spacing w:val="0"/>
                <w:lang w:val="en-GB"/>
              </w:rPr>
              <w:t>to cancel the remainder and pay to the Supplier an agreed amount for partially completed Goods and Related Services and for materials and parts previously procured by the Supplier.</w:t>
            </w:r>
          </w:p>
        </w:tc>
      </w:tr>
      <w:tr w:rsidR="001C20CC" w:rsidRPr="00DB4213" w14:paraId="7D1376A9" w14:textId="77777777">
        <w:tc>
          <w:tcPr>
            <w:tcW w:w="2700" w:type="dxa"/>
          </w:tcPr>
          <w:p w14:paraId="50718314" w14:textId="30F1FC03" w:rsidR="001C20CC" w:rsidRPr="00DB4213" w:rsidRDefault="001C20CC" w:rsidP="005C6892">
            <w:pPr>
              <w:pStyle w:val="sec7-clauses"/>
              <w:numPr>
                <w:ilvl w:val="0"/>
                <w:numId w:val="118"/>
              </w:numPr>
              <w:spacing w:before="0" w:after="200"/>
              <w:rPr>
                <w:lang w:val="en-GB"/>
              </w:rPr>
            </w:pPr>
            <w:bookmarkStart w:id="342" w:name="_Toc533062723"/>
            <w:bookmarkStart w:id="343" w:name="_Toc74908141"/>
            <w:bookmarkStart w:id="344" w:name="_Toc98440871"/>
            <w:r w:rsidRPr="00DB4213">
              <w:rPr>
                <w:lang w:val="en-GB"/>
              </w:rPr>
              <w:lastRenderedPageBreak/>
              <w:t>Assignment</w:t>
            </w:r>
            <w:bookmarkEnd w:id="342"/>
            <w:bookmarkEnd w:id="343"/>
            <w:bookmarkEnd w:id="344"/>
          </w:p>
        </w:tc>
        <w:tc>
          <w:tcPr>
            <w:tcW w:w="7196" w:type="dxa"/>
            <w:gridSpan w:val="2"/>
          </w:tcPr>
          <w:p w14:paraId="2DBE6AC9" w14:textId="03335C8A" w:rsidR="001C20CC" w:rsidRPr="00DB4213" w:rsidRDefault="001C20CC" w:rsidP="005C6892">
            <w:pPr>
              <w:pStyle w:val="Sub-ClauseText"/>
              <w:numPr>
                <w:ilvl w:val="1"/>
                <w:numId w:val="101"/>
              </w:numPr>
              <w:spacing w:before="0" w:after="200"/>
              <w:rPr>
                <w:spacing w:val="0"/>
                <w:lang w:val="en-GB"/>
              </w:rPr>
            </w:pPr>
            <w:r w:rsidRPr="00DB4213">
              <w:rPr>
                <w:spacing w:val="0"/>
                <w:lang w:val="en-GB"/>
              </w:rPr>
              <w:t xml:space="preserve">Neither the </w:t>
            </w:r>
            <w:r w:rsidR="00C6278B">
              <w:rPr>
                <w:spacing w:val="0"/>
                <w:lang w:val="en-GB"/>
              </w:rPr>
              <w:t>Contracting authority</w:t>
            </w:r>
            <w:r w:rsidRPr="00DB4213">
              <w:rPr>
                <w:spacing w:val="0"/>
                <w:lang w:val="en-GB"/>
              </w:rPr>
              <w:t xml:space="preserve"> nor the Supplier shall assign, in whole or in part, their obligations under this Contract, except with prior written consent of the other party.</w:t>
            </w:r>
          </w:p>
        </w:tc>
      </w:tr>
      <w:tr w:rsidR="001C20CC" w:rsidRPr="00DB4213" w14:paraId="668AB74B" w14:textId="77777777">
        <w:tc>
          <w:tcPr>
            <w:tcW w:w="2700" w:type="dxa"/>
          </w:tcPr>
          <w:p w14:paraId="6EBC22D5" w14:textId="61E45870" w:rsidR="001C20CC" w:rsidRPr="00DB4213" w:rsidRDefault="001C20CC" w:rsidP="005C6892">
            <w:pPr>
              <w:pStyle w:val="sec7-clauses"/>
              <w:numPr>
                <w:ilvl w:val="0"/>
                <w:numId w:val="118"/>
              </w:numPr>
              <w:spacing w:before="0" w:after="200"/>
              <w:rPr>
                <w:lang w:val="en-GB"/>
              </w:rPr>
            </w:pPr>
            <w:bookmarkStart w:id="345" w:name="_Toc533062724"/>
            <w:bookmarkStart w:id="346" w:name="_Toc74908142"/>
            <w:bookmarkStart w:id="347" w:name="_Toc98440872"/>
            <w:r w:rsidRPr="00DB4213">
              <w:rPr>
                <w:lang w:val="en-GB"/>
              </w:rPr>
              <w:t>Export Restriction</w:t>
            </w:r>
            <w:bookmarkEnd w:id="345"/>
            <w:bookmarkEnd w:id="346"/>
            <w:bookmarkEnd w:id="347"/>
          </w:p>
        </w:tc>
        <w:tc>
          <w:tcPr>
            <w:tcW w:w="7196" w:type="dxa"/>
            <w:gridSpan w:val="2"/>
          </w:tcPr>
          <w:p w14:paraId="429145E2" w14:textId="14CFED40" w:rsidR="001C20CC" w:rsidRPr="00DB4213" w:rsidRDefault="001C20CC" w:rsidP="00C36CE9">
            <w:pPr>
              <w:autoSpaceDE w:val="0"/>
              <w:autoSpaceDN w:val="0"/>
              <w:adjustRightInd w:val="0"/>
              <w:spacing w:after="200" w:line="240" w:lineRule="atLeast"/>
              <w:ind w:left="612" w:hanging="612"/>
              <w:jc w:val="both"/>
              <w:rPr>
                <w:lang w:val="en-GB"/>
              </w:rPr>
            </w:pPr>
            <w:r w:rsidRPr="00DB4213">
              <w:rPr>
                <w:lang w:val="en-GB"/>
              </w:rPr>
              <w:t>36.1</w:t>
            </w:r>
            <w:r w:rsidRPr="00DB4213">
              <w:rPr>
                <w:lang w:val="en-GB"/>
              </w:rPr>
              <w:tab/>
              <w:t xml:space="preserve">In case the conclusion of the contract is prevented by any export restrictions attributable to the </w:t>
            </w:r>
            <w:r w:rsidR="00C6278B">
              <w:rPr>
                <w:lang w:val="en-GB"/>
              </w:rPr>
              <w:t>Contracting authority</w:t>
            </w:r>
            <w:r w:rsidRPr="00DB4213">
              <w:rPr>
                <w:lang w:val="en-GB"/>
              </w:rPr>
              <w:t xml:space="preserve">, to the country of the </w:t>
            </w:r>
            <w:r w:rsidR="00C6278B">
              <w:rPr>
                <w:lang w:val="en-GB"/>
              </w:rPr>
              <w:t>Contracting authority</w:t>
            </w:r>
            <w:r w:rsidRPr="00DB4213">
              <w:rPr>
                <w:lang w:val="en-GB"/>
              </w:rPr>
              <w:t xml:space="preserve">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w:t>
            </w:r>
            <w:r w:rsidRPr="00DB4213">
              <w:rPr>
                <w:lang w:val="en-GB"/>
              </w:rPr>
              <w:lastRenderedPageBreak/>
              <w:t xml:space="preserve">satisfaction of the </w:t>
            </w:r>
            <w:r w:rsidR="00C6278B">
              <w:rPr>
                <w:lang w:val="en-GB"/>
              </w:rPr>
              <w:t>Contracting authority</w:t>
            </w:r>
            <w:r w:rsidRPr="00DB4213">
              <w:rPr>
                <w:lang w:val="en-GB"/>
              </w:rPr>
              <w:t xml:space="preserve"> and of the Bank that it  has completed all formalities in a timely manner, including applying for permits, authorizations and licenses necessary for the delivery of the products/goods, systems or services under the terms of the contract. </w:t>
            </w:r>
          </w:p>
          <w:p w14:paraId="5A32B65B" w14:textId="7E0955B7" w:rsidR="001C20CC" w:rsidRPr="00DB4213" w:rsidRDefault="001C20CC" w:rsidP="00E95EC9">
            <w:pPr>
              <w:spacing w:after="200"/>
              <w:ind w:left="612" w:hanging="612"/>
              <w:jc w:val="both"/>
              <w:rPr>
                <w:lang w:val="en-GB"/>
              </w:rPr>
            </w:pPr>
            <w:r w:rsidRPr="00DB4213">
              <w:rPr>
                <w:lang w:val="en-GB"/>
              </w:rPr>
              <w:t>36.2</w:t>
            </w:r>
            <w:r w:rsidRPr="00DB4213">
              <w:rPr>
                <w:lang w:val="en-GB"/>
              </w:rPr>
              <w:tab/>
              <w:t xml:space="preserve">Notwithstanding any obligation under the contract to complete all export formalities, any export restrictions attributable to the </w:t>
            </w:r>
            <w:r w:rsidR="00C6278B">
              <w:rPr>
                <w:lang w:val="en-GB"/>
              </w:rPr>
              <w:t>Contracting authority</w:t>
            </w:r>
            <w:r w:rsidRPr="00DB4213">
              <w:rPr>
                <w:lang w:val="en-GB"/>
              </w:rPr>
              <w:t xml:space="preserve">, to the country of the </w:t>
            </w:r>
            <w:r w:rsidR="00C6278B">
              <w:rPr>
                <w:lang w:val="en-GB"/>
              </w:rPr>
              <w:t>Contracting authority</w:t>
            </w:r>
            <w:r w:rsidRPr="00DB4213">
              <w:rPr>
                <w:lang w:val="en-GB"/>
              </w:rPr>
              <w:t xml:space="preserve">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w:t>
            </w:r>
            <w:r w:rsidR="00C6278B">
              <w:rPr>
                <w:lang w:val="en-GB"/>
              </w:rPr>
              <w:t>contracting authority</w:t>
            </w:r>
            <w:r w:rsidRPr="00DB4213">
              <w:rPr>
                <w:lang w:val="en-GB"/>
              </w:rPr>
              <w:t xml:space="preserve"> and of the Bank that it has completed all formalities in a timely manner, including applying for permits, authorizations and licenses necessary for the delivery of the products/goods, systems or services under the terms of the contract.</w:t>
            </w:r>
          </w:p>
        </w:tc>
      </w:tr>
    </w:tbl>
    <w:p w14:paraId="72A6AA36" w14:textId="77F4209E" w:rsidR="0006073A" w:rsidRDefault="0006073A" w:rsidP="00FF6499">
      <w:pPr>
        <w:pStyle w:val="Subtitle"/>
        <w:jc w:val="left"/>
        <w:rPr>
          <w:b w:val="0"/>
          <w:bCs w:val="0"/>
          <w:sz w:val="24"/>
          <w:szCs w:val="24"/>
          <w:lang w:val="en-GB"/>
        </w:rPr>
      </w:pPr>
    </w:p>
    <w:p w14:paraId="6B944069" w14:textId="77777777" w:rsidR="0006073A" w:rsidRDefault="0006073A">
      <w:pPr>
        <w:rPr>
          <w:lang w:val="en-GB"/>
        </w:rPr>
      </w:pPr>
      <w:r>
        <w:rPr>
          <w:b/>
          <w:bCs/>
          <w:lang w:val="en-GB"/>
        </w:rPr>
        <w:br w:type="page"/>
      </w:r>
    </w:p>
    <w:p w14:paraId="6B3F56DC" w14:textId="77777777" w:rsidR="00FF6499" w:rsidRPr="00DB4213" w:rsidRDefault="00FF6499" w:rsidP="00FF6499">
      <w:pPr>
        <w:pStyle w:val="Subtitle"/>
        <w:jc w:val="left"/>
        <w:rPr>
          <w:b w:val="0"/>
          <w:bCs w:val="0"/>
          <w:sz w:val="24"/>
          <w:szCs w:val="24"/>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DB4213" w14:paraId="7572AEF0" w14:textId="77777777">
        <w:trPr>
          <w:cantSplit/>
          <w:trHeight w:val="800"/>
          <w:jc w:val="center"/>
        </w:trPr>
        <w:tc>
          <w:tcPr>
            <w:tcW w:w="9108" w:type="dxa"/>
            <w:gridSpan w:val="2"/>
            <w:tcBorders>
              <w:top w:val="nil"/>
              <w:left w:val="nil"/>
              <w:bottom w:val="nil"/>
              <w:right w:val="nil"/>
            </w:tcBorders>
            <w:vAlign w:val="center"/>
          </w:tcPr>
          <w:p w14:paraId="7EDCBE05" w14:textId="29B81294" w:rsidR="00820C7C" w:rsidRPr="00DB4213" w:rsidRDefault="00820C7C" w:rsidP="009D2FE6">
            <w:pPr>
              <w:pStyle w:val="Subtitle"/>
              <w:spacing w:after="200"/>
              <w:rPr>
                <w:lang w:val="en-GB"/>
              </w:rPr>
            </w:pPr>
            <w:bookmarkStart w:id="348" w:name="_Toc438954452"/>
            <w:bookmarkStart w:id="349" w:name="_Toc488411761"/>
            <w:bookmarkStart w:id="350" w:name="_Toc309738844"/>
            <w:bookmarkStart w:id="351" w:name="_Toc74907765"/>
            <w:bookmarkStart w:id="352" w:name="_Toc98440664"/>
            <w:r w:rsidRPr="00DB4213">
              <w:rPr>
                <w:lang w:val="en-GB"/>
              </w:rPr>
              <w:t>Section VIII.  Special Conditions of Contract</w:t>
            </w:r>
            <w:bookmarkEnd w:id="348"/>
            <w:bookmarkEnd w:id="349"/>
            <w:bookmarkEnd w:id="350"/>
            <w:bookmarkEnd w:id="351"/>
            <w:bookmarkEnd w:id="352"/>
          </w:p>
        </w:tc>
      </w:tr>
      <w:tr w:rsidR="00820C7C" w:rsidRPr="00DB4213" w14:paraId="34B6CD02" w14:textId="77777777" w:rsidTr="00A423C7">
        <w:trPr>
          <w:cantSplit/>
          <w:trHeight w:val="1051"/>
          <w:jc w:val="center"/>
        </w:trPr>
        <w:tc>
          <w:tcPr>
            <w:tcW w:w="9108" w:type="dxa"/>
            <w:gridSpan w:val="2"/>
            <w:tcBorders>
              <w:top w:val="nil"/>
              <w:left w:val="nil"/>
              <w:bottom w:val="nil"/>
              <w:right w:val="nil"/>
            </w:tcBorders>
          </w:tcPr>
          <w:p w14:paraId="732A316B" w14:textId="0B769821" w:rsidR="00820C7C" w:rsidRPr="00DB4213" w:rsidRDefault="00820C7C" w:rsidP="00A423C7">
            <w:pPr>
              <w:spacing w:after="200"/>
              <w:rPr>
                <w:iCs/>
                <w:lang w:val="en-GB"/>
              </w:rPr>
            </w:pPr>
            <w:r w:rsidRPr="00DB4213">
              <w:rPr>
                <w:lang w:val="en-GB"/>
              </w:rPr>
              <w:t xml:space="preserve">The following Special Conditions of Contract (SCC) shall supplement and / or amend the General Conditions of Contract (GCC).  Whenever there is a </w:t>
            </w:r>
            <w:r w:rsidR="00132BED" w:rsidRPr="00DB4213">
              <w:rPr>
                <w:lang w:val="en-GB"/>
              </w:rPr>
              <w:t>discrepancy</w:t>
            </w:r>
            <w:r w:rsidRPr="00DB4213">
              <w:rPr>
                <w:lang w:val="en-GB"/>
              </w:rPr>
              <w:t>, the provisions herein shall prevail over those in the GCC</w:t>
            </w:r>
            <w:r w:rsidRPr="00DB4213">
              <w:rPr>
                <w:i/>
                <w:iCs/>
                <w:lang w:val="en-GB"/>
              </w:rPr>
              <w:t>.</w:t>
            </w:r>
          </w:p>
        </w:tc>
      </w:tr>
      <w:tr w:rsidR="00820C7C" w:rsidRPr="00DB4213" w14:paraId="58222D37" w14:textId="77777777">
        <w:trPr>
          <w:cantSplit/>
          <w:jc w:val="center"/>
        </w:trPr>
        <w:tc>
          <w:tcPr>
            <w:tcW w:w="1728" w:type="dxa"/>
            <w:tcBorders>
              <w:top w:val="single" w:sz="12" w:space="0" w:color="auto"/>
              <w:bottom w:val="single" w:sz="6" w:space="0" w:color="auto"/>
            </w:tcBorders>
          </w:tcPr>
          <w:p w14:paraId="63E3985F" w14:textId="77777777" w:rsidR="00820C7C" w:rsidRPr="00DB4213" w:rsidRDefault="00820C7C" w:rsidP="00AA77A6">
            <w:pPr>
              <w:spacing w:after="200"/>
              <w:rPr>
                <w:b/>
                <w:lang w:val="en-GB"/>
              </w:rPr>
            </w:pPr>
            <w:r w:rsidRPr="00DB4213">
              <w:rPr>
                <w:b/>
                <w:lang w:val="en-GB"/>
              </w:rPr>
              <w:t>GCC 1.1(</w:t>
            </w:r>
            <w:proofErr w:type="spellStart"/>
            <w:r w:rsidR="00AA77A6" w:rsidRPr="00DB4213">
              <w:rPr>
                <w:b/>
                <w:lang w:val="en-GB"/>
              </w:rPr>
              <w:t>i</w:t>
            </w:r>
            <w:proofErr w:type="spellEnd"/>
            <w:r w:rsidRPr="00DB4213">
              <w:rPr>
                <w:b/>
                <w:lang w:val="en-GB"/>
              </w:rPr>
              <w:t>)</w:t>
            </w:r>
          </w:p>
        </w:tc>
        <w:tc>
          <w:tcPr>
            <w:tcW w:w="7380" w:type="dxa"/>
            <w:tcBorders>
              <w:top w:val="single" w:sz="12" w:space="0" w:color="auto"/>
              <w:bottom w:val="single" w:sz="6" w:space="0" w:color="auto"/>
            </w:tcBorders>
          </w:tcPr>
          <w:p w14:paraId="2D595BC4" w14:textId="396F5844" w:rsidR="00820C7C" w:rsidRPr="00DB4213" w:rsidRDefault="00820C7C" w:rsidP="009D2FE6">
            <w:pPr>
              <w:tabs>
                <w:tab w:val="right" w:pos="7164"/>
              </w:tabs>
              <w:spacing w:after="200"/>
              <w:rPr>
                <w:lang w:val="en-GB"/>
              </w:rPr>
            </w:pPr>
            <w:r w:rsidRPr="00DB4213">
              <w:rPr>
                <w:lang w:val="en-GB"/>
              </w:rPr>
              <w:t xml:space="preserve">The </w:t>
            </w:r>
            <w:r w:rsidR="00C6278B">
              <w:rPr>
                <w:lang w:val="en-GB"/>
              </w:rPr>
              <w:t>Contracting authority</w:t>
            </w:r>
            <w:r w:rsidRPr="00DB4213">
              <w:rPr>
                <w:lang w:val="en-GB"/>
              </w:rPr>
              <w:t xml:space="preserve">’s country is: </w:t>
            </w:r>
            <w:r w:rsidRPr="00DB4213">
              <w:rPr>
                <w:b/>
                <w:lang w:val="en-GB"/>
              </w:rPr>
              <w:t>T</w:t>
            </w:r>
            <w:r w:rsidRPr="00DB4213">
              <w:rPr>
                <w:b/>
                <w:iCs/>
                <w:lang w:val="en-GB"/>
              </w:rPr>
              <w:t xml:space="preserve">he Republic of Serbia </w:t>
            </w:r>
          </w:p>
        </w:tc>
      </w:tr>
      <w:tr w:rsidR="00820C7C" w:rsidRPr="00DB4213" w14:paraId="1F7A133A" w14:textId="77777777">
        <w:trPr>
          <w:cantSplit/>
          <w:jc w:val="center"/>
        </w:trPr>
        <w:tc>
          <w:tcPr>
            <w:tcW w:w="1728" w:type="dxa"/>
            <w:tcBorders>
              <w:top w:val="nil"/>
            </w:tcBorders>
          </w:tcPr>
          <w:p w14:paraId="322D8DF8" w14:textId="77777777" w:rsidR="00820C7C" w:rsidRPr="00DB4213" w:rsidRDefault="00820C7C" w:rsidP="00AA77A6">
            <w:pPr>
              <w:spacing w:after="200"/>
              <w:rPr>
                <w:b/>
                <w:lang w:val="en-GB"/>
              </w:rPr>
            </w:pPr>
            <w:r w:rsidRPr="00DB4213">
              <w:rPr>
                <w:b/>
                <w:lang w:val="en-GB"/>
              </w:rPr>
              <w:t>GCC 1.1(</w:t>
            </w:r>
            <w:r w:rsidR="00AA77A6" w:rsidRPr="00DB4213">
              <w:rPr>
                <w:b/>
                <w:lang w:val="en-GB"/>
              </w:rPr>
              <w:t>j</w:t>
            </w:r>
            <w:r w:rsidRPr="00DB4213">
              <w:rPr>
                <w:b/>
                <w:lang w:val="en-GB"/>
              </w:rPr>
              <w:t>)</w:t>
            </w:r>
          </w:p>
        </w:tc>
        <w:tc>
          <w:tcPr>
            <w:tcW w:w="7380" w:type="dxa"/>
            <w:tcBorders>
              <w:top w:val="nil"/>
            </w:tcBorders>
          </w:tcPr>
          <w:p w14:paraId="18AC27A8" w14:textId="4FFC1BB7" w:rsidR="00820C7C" w:rsidRPr="00DB4213" w:rsidRDefault="00820C7C" w:rsidP="00A336DC">
            <w:pPr>
              <w:tabs>
                <w:tab w:val="right" w:pos="7164"/>
              </w:tabs>
              <w:spacing w:after="200"/>
              <w:rPr>
                <w:lang w:val="en-GB"/>
              </w:rPr>
            </w:pPr>
            <w:r w:rsidRPr="00DB4213">
              <w:rPr>
                <w:lang w:val="en-GB"/>
              </w:rPr>
              <w:t xml:space="preserve">The </w:t>
            </w:r>
            <w:r w:rsidR="00C6278B">
              <w:rPr>
                <w:lang w:val="en-GB"/>
              </w:rPr>
              <w:t>Contracting authority</w:t>
            </w:r>
            <w:r w:rsidRPr="00DB4213">
              <w:rPr>
                <w:lang w:val="en-GB"/>
              </w:rPr>
              <w:t xml:space="preserve"> is: </w:t>
            </w:r>
            <w:r w:rsidR="00A336DC">
              <w:rPr>
                <w:lang w:val="en-GB"/>
              </w:rPr>
              <w:t xml:space="preserve">Public Sector Projects Implementation Unit Ltd. Belgrade, </w:t>
            </w:r>
            <w:proofErr w:type="spellStart"/>
            <w:r w:rsidR="00A336DC">
              <w:rPr>
                <w:lang w:val="en-GB"/>
              </w:rPr>
              <w:t>Nemanjina</w:t>
            </w:r>
            <w:proofErr w:type="spellEnd"/>
            <w:r w:rsidR="00A336DC">
              <w:rPr>
                <w:lang w:val="en-GB"/>
              </w:rPr>
              <w:t xml:space="preserve"> 22-26, 11000 Belgrade, Republic of Serbia </w:t>
            </w:r>
            <w:r w:rsidR="00973A59" w:rsidRPr="00DB4213">
              <w:rPr>
                <w:lang w:val="en-GB"/>
              </w:rPr>
              <w:t xml:space="preserve"> </w:t>
            </w:r>
          </w:p>
        </w:tc>
      </w:tr>
      <w:tr w:rsidR="00820C7C" w:rsidRPr="00DB4213" w14:paraId="174CFFB9" w14:textId="77777777">
        <w:trPr>
          <w:cantSplit/>
          <w:jc w:val="center"/>
        </w:trPr>
        <w:tc>
          <w:tcPr>
            <w:tcW w:w="1728" w:type="dxa"/>
          </w:tcPr>
          <w:p w14:paraId="29405E94" w14:textId="77777777" w:rsidR="00820C7C" w:rsidRPr="00DB4213" w:rsidRDefault="005F7730" w:rsidP="009D2FE6">
            <w:pPr>
              <w:spacing w:after="200"/>
              <w:rPr>
                <w:b/>
                <w:lang w:val="en-GB"/>
              </w:rPr>
            </w:pPr>
            <w:r w:rsidRPr="00DB4213">
              <w:rPr>
                <w:b/>
                <w:lang w:val="en-GB"/>
              </w:rPr>
              <w:t>GCC 1.1 (o</w:t>
            </w:r>
            <w:r w:rsidR="00820C7C" w:rsidRPr="00DB4213">
              <w:rPr>
                <w:b/>
                <w:lang w:val="en-GB"/>
              </w:rPr>
              <w:t>)</w:t>
            </w:r>
          </w:p>
        </w:tc>
        <w:tc>
          <w:tcPr>
            <w:tcW w:w="7380" w:type="dxa"/>
          </w:tcPr>
          <w:p w14:paraId="4112F9C7" w14:textId="77777777" w:rsidR="00C76B66" w:rsidRDefault="00820C7C" w:rsidP="000171A3">
            <w:pPr>
              <w:tabs>
                <w:tab w:val="right" w:pos="7164"/>
              </w:tabs>
              <w:spacing w:after="200"/>
              <w:rPr>
                <w:lang w:val="en-GB"/>
              </w:rPr>
            </w:pPr>
            <w:bookmarkStart w:id="353" w:name="_Hlk54877993"/>
            <w:r w:rsidRPr="00DB4213">
              <w:rPr>
                <w:lang w:val="en-GB"/>
              </w:rPr>
              <w:t>The Project Site(s)/</w:t>
            </w:r>
            <w:proofErr w:type="gramStart"/>
            <w:r w:rsidRPr="00DB4213">
              <w:rPr>
                <w:lang w:val="en-GB"/>
              </w:rPr>
              <w:t>Final Destination</w:t>
            </w:r>
            <w:proofErr w:type="gramEnd"/>
            <w:r w:rsidRPr="00DB4213">
              <w:rPr>
                <w:lang w:val="en-GB"/>
              </w:rPr>
              <w:t xml:space="preserve">(s) are: </w:t>
            </w:r>
          </w:p>
          <w:p w14:paraId="798FA8D6" w14:textId="04A50938" w:rsidR="007D7C2C" w:rsidRPr="007D7C2C" w:rsidRDefault="00A336DC" w:rsidP="00E84CD4">
            <w:pPr>
              <w:tabs>
                <w:tab w:val="right" w:pos="7272"/>
              </w:tabs>
              <w:spacing w:before="120" w:after="120"/>
              <w:jc w:val="both"/>
              <w:rPr>
                <w:b/>
                <w:iCs/>
                <w:noProof/>
                <w:lang w:val="en-GB"/>
              </w:rPr>
            </w:pPr>
            <w:r w:rsidRPr="00A336DC">
              <w:rPr>
                <w:b/>
                <w:iCs/>
                <w:noProof/>
                <w:lang w:val="en-GB"/>
              </w:rPr>
              <w:t>Centers of Excellence of the University of Kragujevac</w:t>
            </w:r>
            <w:bookmarkEnd w:id="353"/>
            <w:r>
              <w:rPr>
                <w:b/>
                <w:iCs/>
                <w:noProof/>
                <w:lang w:val="en-GB"/>
              </w:rPr>
              <w:t xml:space="preserve">, street Slobode, 34000 Kragujevac, Republic of Serbia </w:t>
            </w:r>
          </w:p>
        </w:tc>
      </w:tr>
      <w:tr w:rsidR="00820C7C" w:rsidRPr="00DB4213" w14:paraId="2D5A9040" w14:textId="77777777">
        <w:trPr>
          <w:cantSplit/>
          <w:jc w:val="center"/>
        </w:trPr>
        <w:tc>
          <w:tcPr>
            <w:tcW w:w="1728" w:type="dxa"/>
          </w:tcPr>
          <w:p w14:paraId="7FFB17EC" w14:textId="77777777" w:rsidR="00820C7C" w:rsidRPr="00DB4213" w:rsidRDefault="00820C7C" w:rsidP="009D2FE6">
            <w:pPr>
              <w:spacing w:after="200"/>
              <w:rPr>
                <w:b/>
                <w:lang w:val="en-GB"/>
              </w:rPr>
            </w:pPr>
            <w:r w:rsidRPr="00DB4213">
              <w:rPr>
                <w:b/>
                <w:lang w:val="en-GB"/>
              </w:rPr>
              <w:t>GCC 4.2 (a)</w:t>
            </w:r>
          </w:p>
        </w:tc>
        <w:tc>
          <w:tcPr>
            <w:tcW w:w="7380" w:type="dxa"/>
          </w:tcPr>
          <w:p w14:paraId="5ED1B005" w14:textId="48B3C78E" w:rsidR="00820C7C" w:rsidRPr="00DB4213" w:rsidRDefault="00820C7C" w:rsidP="009D2FE6">
            <w:pPr>
              <w:tabs>
                <w:tab w:val="right" w:pos="7164"/>
              </w:tabs>
              <w:spacing w:after="200"/>
              <w:rPr>
                <w:u w:val="single"/>
                <w:lang w:val="en-GB"/>
              </w:rPr>
            </w:pPr>
            <w:r w:rsidRPr="00DB4213">
              <w:rPr>
                <w:lang w:val="en-GB"/>
              </w:rPr>
              <w:t xml:space="preserve">The meaning of the trade terms shall be as prescribed by Incoterms. </w:t>
            </w:r>
          </w:p>
        </w:tc>
      </w:tr>
      <w:tr w:rsidR="00820C7C" w:rsidRPr="00DB4213" w14:paraId="6C30BDB9" w14:textId="77777777">
        <w:trPr>
          <w:cantSplit/>
          <w:jc w:val="center"/>
        </w:trPr>
        <w:tc>
          <w:tcPr>
            <w:tcW w:w="1728" w:type="dxa"/>
          </w:tcPr>
          <w:p w14:paraId="065CB854" w14:textId="77777777" w:rsidR="00820C7C" w:rsidRPr="00DB4213" w:rsidRDefault="00820C7C" w:rsidP="009D2FE6">
            <w:pPr>
              <w:spacing w:after="200"/>
              <w:rPr>
                <w:b/>
                <w:lang w:val="en-GB"/>
              </w:rPr>
            </w:pPr>
            <w:r w:rsidRPr="00DB4213">
              <w:rPr>
                <w:b/>
                <w:lang w:val="en-GB"/>
              </w:rPr>
              <w:t>GCC 4.2 (b)</w:t>
            </w:r>
          </w:p>
        </w:tc>
        <w:tc>
          <w:tcPr>
            <w:tcW w:w="7380" w:type="dxa"/>
          </w:tcPr>
          <w:p w14:paraId="2E181029" w14:textId="77777777" w:rsidR="00820C7C" w:rsidRPr="00DB4213" w:rsidRDefault="00820C7C" w:rsidP="00011F1F">
            <w:pPr>
              <w:tabs>
                <w:tab w:val="right" w:pos="7164"/>
              </w:tabs>
              <w:spacing w:after="200"/>
              <w:rPr>
                <w:lang w:val="en-GB"/>
              </w:rPr>
            </w:pPr>
            <w:r w:rsidRPr="00DB4213">
              <w:rPr>
                <w:lang w:val="en-GB"/>
              </w:rPr>
              <w:t>The version edition of Incoterms shall be</w:t>
            </w:r>
            <w:r w:rsidR="005512D6" w:rsidRPr="00DB4213">
              <w:rPr>
                <w:lang w:val="en-GB"/>
              </w:rPr>
              <w:t xml:space="preserve"> the one f</w:t>
            </w:r>
            <w:r w:rsidR="00011F1F" w:rsidRPr="00DB4213">
              <w:rPr>
                <w:lang w:val="en-GB"/>
              </w:rPr>
              <w:t>ro</w:t>
            </w:r>
            <w:r w:rsidR="005512D6" w:rsidRPr="00DB4213">
              <w:rPr>
                <w:lang w:val="en-GB"/>
              </w:rPr>
              <w:t>m</w:t>
            </w:r>
            <w:r w:rsidRPr="00DB4213">
              <w:rPr>
                <w:lang w:val="en-GB"/>
              </w:rPr>
              <w:t xml:space="preserve"> </w:t>
            </w:r>
            <w:r w:rsidRPr="00DB4213">
              <w:rPr>
                <w:b/>
                <w:iCs/>
                <w:lang w:val="en-GB"/>
              </w:rPr>
              <w:t>20</w:t>
            </w:r>
            <w:r w:rsidR="004C6059" w:rsidRPr="00DB4213">
              <w:rPr>
                <w:b/>
                <w:iCs/>
                <w:lang w:val="en-GB"/>
              </w:rPr>
              <w:t>2</w:t>
            </w:r>
            <w:r w:rsidRPr="00DB4213">
              <w:rPr>
                <w:b/>
                <w:iCs/>
                <w:lang w:val="en-GB"/>
              </w:rPr>
              <w:t>0</w:t>
            </w:r>
            <w:r w:rsidR="005512D6" w:rsidRPr="00DB4213">
              <w:rPr>
                <w:b/>
                <w:iCs/>
                <w:lang w:val="en-GB"/>
              </w:rPr>
              <w:t>.</w:t>
            </w:r>
          </w:p>
        </w:tc>
      </w:tr>
      <w:tr w:rsidR="00820C7C" w:rsidRPr="00DB4213" w14:paraId="7A822B75" w14:textId="77777777">
        <w:trPr>
          <w:cantSplit/>
          <w:jc w:val="center"/>
        </w:trPr>
        <w:tc>
          <w:tcPr>
            <w:tcW w:w="1728" w:type="dxa"/>
          </w:tcPr>
          <w:p w14:paraId="24EB5154" w14:textId="77777777" w:rsidR="00820C7C" w:rsidRPr="00DB4213" w:rsidRDefault="00820C7C" w:rsidP="009D2FE6">
            <w:pPr>
              <w:spacing w:after="200"/>
              <w:rPr>
                <w:b/>
                <w:lang w:val="en-GB"/>
              </w:rPr>
            </w:pPr>
            <w:r w:rsidRPr="00DB4213">
              <w:rPr>
                <w:b/>
                <w:lang w:val="en-GB"/>
              </w:rPr>
              <w:t>GCC 5.1</w:t>
            </w:r>
          </w:p>
        </w:tc>
        <w:tc>
          <w:tcPr>
            <w:tcW w:w="7380" w:type="dxa"/>
          </w:tcPr>
          <w:p w14:paraId="1843E3CF" w14:textId="5E01C756" w:rsidR="00F11C91" w:rsidRDefault="00C34435" w:rsidP="009D2FE6">
            <w:pPr>
              <w:tabs>
                <w:tab w:val="right" w:pos="7164"/>
              </w:tabs>
              <w:spacing w:after="200"/>
              <w:rPr>
                <w:b/>
                <w:iCs/>
                <w:lang w:val="en-GB"/>
              </w:rPr>
            </w:pPr>
            <w:r w:rsidRPr="00DB4213">
              <w:rPr>
                <w:lang w:val="en-GB"/>
              </w:rPr>
              <w:t xml:space="preserve">The language shall be: </w:t>
            </w:r>
            <w:r w:rsidR="00CD7153" w:rsidRPr="00DB4213">
              <w:rPr>
                <w:b/>
                <w:lang w:val="en-GB"/>
              </w:rPr>
              <w:t xml:space="preserve">English </w:t>
            </w:r>
            <w:r w:rsidR="00A03E8C">
              <w:rPr>
                <w:b/>
                <w:lang w:val="en-GB"/>
              </w:rPr>
              <w:t>and S</w:t>
            </w:r>
            <w:r w:rsidR="00820C7C" w:rsidRPr="00DB4213">
              <w:rPr>
                <w:b/>
                <w:iCs/>
                <w:lang w:val="en-GB"/>
              </w:rPr>
              <w:t>erbian</w:t>
            </w:r>
            <w:r w:rsidR="00A30EC1" w:rsidRPr="00DB4213">
              <w:rPr>
                <w:b/>
                <w:iCs/>
                <w:lang w:val="en-GB"/>
              </w:rPr>
              <w:t>.</w:t>
            </w:r>
          </w:p>
          <w:p w14:paraId="3232E6FE" w14:textId="36AC28B5" w:rsidR="00991CAF" w:rsidRPr="00A423C7" w:rsidRDefault="00991CAF" w:rsidP="00A423C7">
            <w:pPr>
              <w:pStyle w:val="pf0"/>
              <w:jc w:val="both"/>
            </w:pPr>
            <w:r w:rsidRPr="00991CAF">
              <w:rPr>
                <w:rStyle w:val="cf01"/>
                <w:rFonts w:ascii="Times New Roman" w:hAnsi="Times New Roman" w:cs="Times New Roman"/>
                <w:sz w:val="24"/>
                <w:szCs w:val="24"/>
              </w:rPr>
              <w:t>In case of foreign contractor, the language of the contract should be English.</w:t>
            </w:r>
            <w:r>
              <w:rPr>
                <w:rStyle w:val="cf01"/>
                <w:rFonts w:ascii="Times New Roman" w:hAnsi="Times New Roman" w:cs="Times New Roman"/>
                <w:sz w:val="24"/>
                <w:szCs w:val="24"/>
              </w:rPr>
              <w:t xml:space="preserve"> </w:t>
            </w:r>
            <w:r w:rsidRPr="00991CAF">
              <w:rPr>
                <w:rStyle w:val="cf01"/>
                <w:rFonts w:ascii="Times New Roman" w:hAnsi="Times New Roman" w:cs="Times New Roman"/>
                <w:sz w:val="24"/>
                <w:szCs w:val="24"/>
              </w:rPr>
              <w:t xml:space="preserve">In case of domestic </w:t>
            </w:r>
            <w:proofErr w:type="gramStart"/>
            <w:r w:rsidRPr="00991CAF">
              <w:rPr>
                <w:rStyle w:val="cf01"/>
                <w:rFonts w:ascii="Times New Roman" w:hAnsi="Times New Roman" w:cs="Times New Roman"/>
                <w:sz w:val="24"/>
                <w:szCs w:val="24"/>
              </w:rPr>
              <w:t>contractor</w:t>
            </w:r>
            <w:proofErr w:type="gramEnd"/>
            <w:r w:rsidRPr="00991CAF">
              <w:rPr>
                <w:rStyle w:val="cf01"/>
                <w:rFonts w:ascii="Times New Roman" w:hAnsi="Times New Roman" w:cs="Times New Roman"/>
                <w:sz w:val="24"/>
                <w:szCs w:val="24"/>
              </w:rPr>
              <w:t xml:space="preserve"> the language of the contract should be both English and Serbian. </w:t>
            </w:r>
          </w:p>
          <w:p w14:paraId="5CEFE71D" w14:textId="77777777" w:rsidR="00A30EC1" w:rsidRPr="00DB4213" w:rsidRDefault="00A30EC1" w:rsidP="009D2FE6">
            <w:pPr>
              <w:tabs>
                <w:tab w:val="right" w:pos="7164"/>
              </w:tabs>
              <w:spacing w:after="200"/>
              <w:rPr>
                <w:lang w:val="en-GB"/>
              </w:rPr>
            </w:pPr>
            <w:r w:rsidRPr="00DB4213">
              <w:rPr>
                <w:lang w:val="en-GB"/>
              </w:rPr>
              <w:t>In the event of a dispute as to the terms of this Agreement the English version shall prevail</w:t>
            </w:r>
            <w:r w:rsidR="0090538F" w:rsidRPr="00DB4213">
              <w:rPr>
                <w:lang w:val="en-GB"/>
              </w:rPr>
              <w:t>.</w:t>
            </w:r>
          </w:p>
        </w:tc>
      </w:tr>
      <w:tr w:rsidR="00820C7C" w:rsidRPr="00DB4213" w14:paraId="52D5EFEE" w14:textId="77777777">
        <w:trPr>
          <w:cantSplit/>
          <w:jc w:val="center"/>
        </w:trPr>
        <w:tc>
          <w:tcPr>
            <w:tcW w:w="1728" w:type="dxa"/>
          </w:tcPr>
          <w:p w14:paraId="6ECA253B" w14:textId="77777777" w:rsidR="00820C7C" w:rsidRPr="00DB4213" w:rsidRDefault="00820C7C" w:rsidP="009D2FE6">
            <w:pPr>
              <w:spacing w:after="200"/>
              <w:rPr>
                <w:b/>
                <w:lang w:val="en-GB"/>
              </w:rPr>
            </w:pPr>
            <w:r w:rsidRPr="00DB4213">
              <w:rPr>
                <w:b/>
                <w:lang w:val="en-GB"/>
              </w:rPr>
              <w:t>GCC 8.1</w:t>
            </w:r>
          </w:p>
        </w:tc>
        <w:tc>
          <w:tcPr>
            <w:tcW w:w="7380" w:type="dxa"/>
          </w:tcPr>
          <w:p w14:paraId="5C0340D8" w14:textId="04410500" w:rsidR="00820C7C" w:rsidRPr="00DB4213" w:rsidRDefault="00820C7C" w:rsidP="009D2FE6">
            <w:pPr>
              <w:tabs>
                <w:tab w:val="right" w:pos="7164"/>
              </w:tabs>
              <w:spacing w:after="200"/>
              <w:rPr>
                <w:lang w:val="en-GB"/>
              </w:rPr>
            </w:pPr>
            <w:r w:rsidRPr="00DB4213">
              <w:rPr>
                <w:lang w:val="en-GB"/>
              </w:rPr>
              <w:t xml:space="preserve">For </w:t>
            </w:r>
            <w:r w:rsidRPr="00DB4213">
              <w:rPr>
                <w:b/>
                <w:lang w:val="en-GB"/>
              </w:rPr>
              <w:t>notices</w:t>
            </w:r>
            <w:r w:rsidRPr="00DB4213">
              <w:rPr>
                <w:lang w:val="en-GB"/>
              </w:rPr>
              <w:t xml:space="preserve">, the </w:t>
            </w:r>
            <w:r w:rsidR="00C6278B">
              <w:rPr>
                <w:lang w:val="en-GB"/>
              </w:rPr>
              <w:t>Contracting authority</w:t>
            </w:r>
            <w:r w:rsidRPr="00DB4213">
              <w:rPr>
                <w:lang w:val="en-GB"/>
              </w:rPr>
              <w:t>’s address shall be:</w:t>
            </w:r>
          </w:p>
          <w:p w14:paraId="03DB746A" w14:textId="77777777" w:rsidR="00907009" w:rsidRPr="00DB4213" w:rsidRDefault="00907009" w:rsidP="00907009">
            <w:pPr>
              <w:tabs>
                <w:tab w:val="right" w:pos="7254"/>
              </w:tabs>
              <w:spacing w:before="120" w:after="120"/>
              <w:rPr>
                <w:lang w:val="en-GB"/>
              </w:rPr>
            </w:pPr>
            <w:proofErr w:type="spellStart"/>
            <w:r w:rsidRPr="00DB4213">
              <w:rPr>
                <w:lang w:val="en-GB"/>
              </w:rPr>
              <w:t>Jedinica</w:t>
            </w:r>
            <w:proofErr w:type="spellEnd"/>
            <w:r w:rsidRPr="00DB4213">
              <w:rPr>
                <w:lang w:val="en-GB"/>
              </w:rPr>
              <w:t xml:space="preserve"> za </w:t>
            </w:r>
            <w:proofErr w:type="spellStart"/>
            <w:r w:rsidRPr="00DB4213">
              <w:rPr>
                <w:lang w:val="en-GB"/>
              </w:rPr>
              <w:t>upravljanje</w:t>
            </w:r>
            <w:proofErr w:type="spellEnd"/>
            <w:r w:rsidRPr="00DB4213">
              <w:rPr>
                <w:lang w:val="en-GB"/>
              </w:rPr>
              <w:t xml:space="preserve"> </w:t>
            </w:r>
            <w:proofErr w:type="spellStart"/>
            <w:r w:rsidRPr="00DB4213">
              <w:rPr>
                <w:lang w:val="en-GB"/>
              </w:rPr>
              <w:t>projektima</w:t>
            </w:r>
            <w:proofErr w:type="spellEnd"/>
            <w:r w:rsidRPr="00DB4213">
              <w:rPr>
                <w:lang w:val="en-GB"/>
              </w:rPr>
              <w:t xml:space="preserve"> u </w:t>
            </w:r>
            <w:proofErr w:type="spellStart"/>
            <w:r w:rsidRPr="00DB4213">
              <w:rPr>
                <w:lang w:val="en-GB"/>
              </w:rPr>
              <w:t>javnom</w:t>
            </w:r>
            <w:proofErr w:type="spellEnd"/>
            <w:r w:rsidRPr="00DB4213">
              <w:rPr>
                <w:lang w:val="en-GB"/>
              </w:rPr>
              <w:t xml:space="preserve"> </w:t>
            </w:r>
            <w:proofErr w:type="spellStart"/>
            <w:r w:rsidRPr="00DB4213">
              <w:rPr>
                <w:lang w:val="en-GB"/>
              </w:rPr>
              <w:t>sektoru</w:t>
            </w:r>
            <w:proofErr w:type="spellEnd"/>
            <w:r w:rsidRPr="00DB4213">
              <w:rPr>
                <w:lang w:val="en-GB"/>
              </w:rPr>
              <w:t xml:space="preserve"> d.o.o. Beograd</w:t>
            </w:r>
          </w:p>
          <w:p w14:paraId="150DC719" w14:textId="44EF1330" w:rsidR="00907009" w:rsidRPr="00DB4213" w:rsidRDefault="00907009" w:rsidP="00907009">
            <w:pPr>
              <w:tabs>
                <w:tab w:val="right" w:pos="7254"/>
              </w:tabs>
              <w:spacing w:before="120" w:after="120"/>
              <w:rPr>
                <w:b/>
                <w:lang w:val="en-GB"/>
              </w:rPr>
            </w:pPr>
            <w:r w:rsidRPr="00DB4213">
              <w:rPr>
                <w:lang w:val="en-GB"/>
              </w:rPr>
              <w:t xml:space="preserve">Address: </w:t>
            </w:r>
            <w:proofErr w:type="spellStart"/>
            <w:r w:rsidR="00E11E83" w:rsidRPr="00DB4213">
              <w:rPr>
                <w:b/>
                <w:lang w:val="en-GB"/>
              </w:rPr>
              <w:t>Veljk</w:t>
            </w:r>
            <w:r w:rsidR="00A336DC">
              <w:rPr>
                <w:b/>
                <w:lang w:val="en-GB"/>
              </w:rPr>
              <w:t>a</w:t>
            </w:r>
            <w:proofErr w:type="spellEnd"/>
            <w:r w:rsidRPr="00DB4213">
              <w:rPr>
                <w:b/>
                <w:lang w:val="en-GB"/>
              </w:rPr>
              <w:t xml:space="preserve"> </w:t>
            </w:r>
            <w:proofErr w:type="spellStart"/>
            <w:r w:rsidRPr="00DB4213">
              <w:rPr>
                <w:b/>
                <w:lang w:val="en-GB"/>
              </w:rPr>
              <w:t>Dugoševića</w:t>
            </w:r>
            <w:proofErr w:type="spellEnd"/>
            <w:r w:rsidRPr="00DB4213">
              <w:rPr>
                <w:b/>
                <w:lang w:val="en-GB"/>
              </w:rPr>
              <w:t xml:space="preserve"> 54, V floor</w:t>
            </w:r>
          </w:p>
          <w:p w14:paraId="4C9BD396" w14:textId="77777777" w:rsidR="00907009" w:rsidRPr="00DB4213" w:rsidRDefault="00907009" w:rsidP="00907009">
            <w:pPr>
              <w:rPr>
                <w:b/>
                <w:lang w:val="en-GB"/>
              </w:rPr>
            </w:pPr>
            <w:r w:rsidRPr="00DB4213">
              <w:rPr>
                <w:lang w:val="en-GB"/>
              </w:rPr>
              <w:t xml:space="preserve">City: </w:t>
            </w:r>
            <w:r w:rsidRPr="00DB4213">
              <w:rPr>
                <w:b/>
                <w:lang w:val="en-GB"/>
              </w:rPr>
              <w:t>11000 Belgrade</w:t>
            </w:r>
          </w:p>
          <w:p w14:paraId="1AB92F8D" w14:textId="737950FB" w:rsidR="00E55652" w:rsidRPr="00DB4213" w:rsidRDefault="00907009" w:rsidP="00907009">
            <w:pPr>
              <w:tabs>
                <w:tab w:val="right" w:pos="7254"/>
              </w:tabs>
              <w:spacing w:before="120" w:after="120"/>
              <w:rPr>
                <w:b/>
                <w:lang w:val="en-GB"/>
              </w:rPr>
            </w:pPr>
            <w:r w:rsidRPr="00DB4213">
              <w:rPr>
                <w:lang w:val="en-GB"/>
              </w:rPr>
              <w:t xml:space="preserve">Country: </w:t>
            </w:r>
            <w:r w:rsidRPr="00DB4213">
              <w:rPr>
                <w:b/>
                <w:lang w:val="en-GB"/>
              </w:rPr>
              <w:t>The Republic of Serbia</w:t>
            </w:r>
          </w:p>
          <w:p w14:paraId="549D9101" w14:textId="77777777" w:rsidR="00907009" w:rsidRPr="00DB4213" w:rsidRDefault="00F44404" w:rsidP="00907009">
            <w:pPr>
              <w:tabs>
                <w:tab w:val="right" w:pos="7254"/>
              </w:tabs>
              <w:spacing w:before="120" w:after="120"/>
              <w:rPr>
                <w:lang w:val="en-GB"/>
              </w:rPr>
            </w:pPr>
            <w:r w:rsidRPr="00DB4213">
              <w:rPr>
                <w:lang w:val="en-GB"/>
              </w:rPr>
              <w:t>Telephone</w:t>
            </w:r>
            <w:r w:rsidR="00907009" w:rsidRPr="00DB4213">
              <w:rPr>
                <w:lang w:val="en-GB"/>
              </w:rPr>
              <w:t xml:space="preserve">: </w:t>
            </w:r>
            <w:r w:rsidR="00907009" w:rsidRPr="00DB4213">
              <w:rPr>
                <w:b/>
                <w:iCs/>
                <w:lang w:val="en-GB"/>
              </w:rPr>
              <w:t>+381 11 30 88 795</w:t>
            </w:r>
          </w:p>
          <w:p w14:paraId="3BD0C302" w14:textId="77777777" w:rsidR="00176F1F" w:rsidRPr="00DB4213" w:rsidRDefault="00CA3711" w:rsidP="00176F1F">
            <w:pPr>
              <w:tabs>
                <w:tab w:val="right" w:pos="7254"/>
              </w:tabs>
              <w:spacing w:after="200"/>
              <w:jc w:val="both"/>
              <w:rPr>
                <w:lang w:val="en-GB"/>
              </w:rPr>
            </w:pPr>
            <w:r w:rsidRPr="00DB4213">
              <w:rPr>
                <w:lang w:val="en-GB"/>
              </w:rPr>
              <w:t>Electronic mail address:</w:t>
            </w:r>
            <w:r w:rsidR="00176F1F" w:rsidRPr="00DB4213">
              <w:rPr>
                <w:lang w:val="en-GB"/>
              </w:rPr>
              <w:t xml:space="preserve"> </w:t>
            </w:r>
            <w:hyperlink r:id="rId43" w:history="1">
              <w:r w:rsidR="00176F1F" w:rsidRPr="00DB4213">
                <w:rPr>
                  <w:rStyle w:val="Hyperlink"/>
                  <w:lang w:val="en-GB"/>
                </w:rPr>
                <w:t>office@piu.rs</w:t>
              </w:r>
            </w:hyperlink>
          </w:p>
        </w:tc>
      </w:tr>
      <w:tr w:rsidR="00820C7C" w:rsidRPr="00DB4213" w14:paraId="14B6729B" w14:textId="77777777">
        <w:trPr>
          <w:cantSplit/>
          <w:jc w:val="center"/>
        </w:trPr>
        <w:tc>
          <w:tcPr>
            <w:tcW w:w="1728" w:type="dxa"/>
          </w:tcPr>
          <w:p w14:paraId="74624CE2" w14:textId="77777777" w:rsidR="00820C7C" w:rsidRPr="00DB4213" w:rsidRDefault="00820C7C" w:rsidP="009D2FE6">
            <w:pPr>
              <w:spacing w:after="200"/>
              <w:rPr>
                <w:b/>
                <w:lang w:val="en-GB"/>
              </w:rPr>
            </w:pPr>
            <w:r w:rsidRPr="00DB4213">
              <w:rPr>
                <w:b/>
                <w:lang w:val="en-GB"/>
              </w:rPr>
              <w:t>GCC 9.1</w:t>
            </w:r>
          </w:p>
        </w:tc>
        <w:tc>
          <w:tcPr>
            <w:tcW w:w="7380" w:type="dxa"/>
          </w:tcPr>
          <w:p w14:paraId="7A2C689E" w14:textId="77777777" w:rsidR="00820C7C" w:rsidRPr="00DB4213" w:rsidRDefault="00651E18" w:rsidP="009D2FE6">
            <w:pPr>
              <w:tabs>
                <w:tab w:val="right" w:pos="7164"/>
              </w:tabs>
              <w:spacing w:after="200"/>
              <w:rPr>
                <w:lang w:val="en-GB"/>
              </w:rPr>
            </w:pPr>
            <w:r w:rsidRPr="00DB4213">
              <w:rPr>
                <w:lang w:val="en-GB"/>
              </w:rPr>
              <w:t xml:space="preserve">The applicable law shall be the law of </w:t>
            </w:r>
            <w:r w:rsidR="00096DD6" w:rsidRPr="00DB4213">
              <w:rPr>
                <w:lang w:val="en-GB"/>
              </w:rPr>
              <w:t xml:space="preserve">the Republic of </w:t>
            </w:r>
            <w:r w:rsidRPr="00DB4213">
              <w:rPr>
                <w:lang w:val="en-GB"/>
              </w:rPr>
              <w:t>Serbia</w:t>
            </w:r>
            <w:r w:rsidR="002A7FCF" w:rsidRPr="00DB4213">
              <w:rPr>
                <w:lang w:val="en-GB"/>
              </w:rPr>
              <w:t>,</w:t>
            </w:r>
            <w:r w:rsidRPr="00DB4213">
              <w:rPr>
                <w:lang w:val="en-GB"/>
              </w:rPr>
              <w:t xml:space="preserve"> as long as aligned with EIB Guide to procurement.</w:t>
            </w:r>
          </w:p>
        </w:tc>
      </w:tr>
      <w:tr w:rsidR="00820C7C" w:rsidRPr="00DB4213" w14:paraId="47F64FB0" w14:textId="77777777">
        <w:trPr>
          <w:jc w:val="center"/>
        </w:trPr>
        <w:tc>
          <w:tcPr>
            <w:tcW w:w="1728" w:type="dxa"/>
          </w:tcPr>
          <w:p w14:paraId="36576BDE" w14:textId="77777777" w:rsidR="00820C7C" w:rsidRPr="00DB4213" w:rsidRDefault="00820C7C" w:rsidP="009D2FE6">
            <w:pPr>
              <w:spacing w:after="200"/>
              <w:rPr>
                <w:b/>
                <w:lang w:val="en-GB"/>
              </w:rPr>
            </w:pPr>
            <w:r w:rsidRPr="00DB4213">
              <w:rPr>
                <w:b/>
                <w:lang w:val="en-GB"/>
              </w:rPr>
              <w:t>GCC 10.2</w:t>
            </w:r>
          </w:p>
        </w:tc>
        <w:tc>
          <w:tcPr>
            <w:tcW w:w="7380" w:type="dxa"/>
          </w:tcPr>
          <w:p w14:paraId="09772156" w14:textId="48DE1FB7" w:rsidR="002B1E5A" w:rsidRDefault="002B1E5A" w:rsidP="00A336DC">
            <w:pPr>
              <w:tabs>
                <w:tab w:val="left" w:pos="3795"/>
              </w:tabs>
              <w:suppressAutoHyphens/>
              <w:ind w:left="4"/>
              <w:jc w:val="both"/>
              <w:rPr>
                <w:b/>
                <w:lang w:val="en-GB"/>
              </w:rPr>
            </w:pPr>
            <w:r w:rsidRPr="002B1E5A">
              <w:rPr>
                <w:b/>
                <w:lang w:val="en-GB"/>
              </w:rPr>
              <w:t xml:space="preserve">“Clause 10.2 (a) shall be retained in the case of a Contract with a foreign Supplier and clause 10.2 (b) shall be retained in the case of a Contract with a national </w:t>
            </w:r>
            <w:r w:rsidR="004D0D34">
              <w:rPr>
                <w:b/>
                <w:lang w:val="en-GB"/>
              </w:rPr>
              <w:t xml:space="preserve">of </w:t>
            </w:r>
            <w:r w:rsidR="00DA452C" w:rsidRPr="002B1E5A">
              <w:rPr>
                <w:b/>
                <w:lang w:val="en-GB"/>
              </w:rPr>
              <w:t xml:space="preserve">the </w:t>
            </w:r>
            <w:r w:rsidR="00DA452C">
              <w:rPr>
                <w:b/>
                <w:lang w:val="en-GB"/>
              </w:rPr>
              <w:t xml:space="preserve">Contracting </w:t>
            </w:r>
            <w:proofErr w:type="spellStart"/>
            <w:r w:rsidR="00DA452C">
              <w:rPr>
                <w:b/>
                <w:lang w:val="en-GB"/>
              </w:rPr>
              <w:t>authority</w:t>
            </w:r>
            <w:r w:rsidR="00DA452C" w:rsidRPr="002B1E5A">
              <w:rPr>
                <w:b/>
                <w:lang w:val="en-GB"/>
              </w:rPr>
              <w:t>s</w:t>
            </w:r>
            <w:proofErr w:type="spellEnd"/>
            <w:r w:rsidR="00DA452C" w:rsidRPr="002B1E5A">
              <w:rPr>
                <w:b/>
                <w:lang w:val="en-GB"/>
              </w:rPr>
              <w:t xml:space="preserve"> </w:t>
            </w:r>
            <w:r w:rsidRPr="002B1E5A">
              <w:rPr>
                <w:b/>
                <w:lang w:val="en-GB"/>
              </w:rPr>
              <w:t>Country.”]</w:t>
            </w:r>
          </w:p>
          <w:p w14:paraId="16F95A55" w14:textId="31F783A1" w:rsidR="00BB5145" w:rsidRPr="00324BD9" w:rsidRDefault="00BB5145" w:rsidP="00A423C7">
            <w:pPr>
              <w:spacing w:before="60" w:after="60"/>
              <w:jc w:val="both"/>
            </w:pPr>
            <w:r w:rsidRPr="00324BD9">
              <w:lastRenderedPageBreak/>
              <w:t>10.2 (a)—All disputes arising in connection with the present Contract shall be finally settled under the Rules of Conciliation and Arbitration of the International Chamber of Commerce</w:t>
            </w:r>
            <w:r w:rsidR="0016499A">
              <w:t xml:space="preserve">. The seat of arbitration is in Paris, France. </w:t>
            </w:r>
          </w:p>
          <w:p w14:paraId="4BE361CA" w14:textId="77B7D480" w:rsidR="00BB5145" w:rsidRPr="00A423C7" w:rsidRDefault="00BB5145" w:rsidP="00A336DC">
            <w:pPr>
              <w:tabs>
                <w:tab w:val="left" w:pos="3795"/>
              </w:tabs>
              <w:suppressAutoHyphens/>
              <w:ind w:left="4"/>
              <w:jc w:val="both"/>
              <w:rPr>
                <w:bCs/>
                <w:lang w:val="en-GB"/>
              </w:rPr>
            </w:pPr>
            <w:r w:rsidRPr="00A423C7">
              <w:rPr>
                <w:bCs/>
                <w:lang w:val="en-GB"/>
              </w:rPr>
              <w:t xml:space="preserve">10.2 </w:t>
            </w:r>
            <w:r w:rsidR="00C64FBA">
              <w:rPr>
                <w:bCs/>
                <w:lang w:val="en-GB"/>
              </w:rPr>
              <w:t xml:space="preserve">(b) </w:t>
            </w:r>
            <w:r w:rsidR="002C0F87">
              <w:rPr>
                <w:bCs/>
                <w:lang w:val="en-GB"/>
              </w:rPr>
              <w:t>All</w:t>
            </w:r>
            <w:r w:rsidR="002C0F87" w:rsidRPr="00A423C7">
              <w:rPr>
                <w:bCs/>
                <w:lang w:val="en-GB"/>
              </w:rPr>
              <w:t xml:space="preserve"> dispute</w:t>
            </w:r>
            <w:r w:rsidR="002C0F87">
              <w:rPr>
                <w:bCs/>
                <w:lang w:val="en-GB"/>
              </w:rPr>
              <w:t xml:space="preserve">s arising in connection </w:t>
            </w:r>
            <w:r w:rsidR="00C06906">
              <w:rPr>
                <w:bCs/>
                <w:lang w:val="en-GB"/>
              </w:rPr>
              <w:t>with the present Contract shall be finally</w:t>
            </w:r>
            <w:r w:rsidR="002C0F87" w:rsidRPr="00A423C7">
              <w:rPr>
                <w:bCs/>
                <w:lang w:val="en-GB"/>
              </w:rPr>
              <w:t xml:space="preserve"> </w:t>
            </w:r>
            <w:r w:rsidR="00463880">
              <w:t>resolved</w:t>
            </w:r>
            <w:r w:rsidR="002C0F87" w:rsidRPr="00A423C7">
              <w:rPr>
                <w:bCs/>
                <w:lang w:val="en-GB"/>
              </w:rPr>
              <w:t xml:space="preserve"> by arbitration organized in accordance with the Standing Arbitration Rules of the Serbian Chamber of Commerce.</w:t>
            </w:r>
            <w:r w:rsidR="00F921DA">
              <w:rPr>
                <w:bCs/>
                <w:lang w:val="en-GB"/>
              </w:rPr>
              <w:t xml:space="preserve"> </w:t>
            </w:r>
            <w:r w:rsidR="002C0F87" w:rsidRPr="00A423C7">
              <w:rPr>
                <w:bCs/>
                <w:lang w:val="en-GB"/>
              </w:rPr>
              <w:t>The seat of arbitration is in Belgrade, Republic of Serbia.</w:t>
            </w:r>
          </w:p>
          <w:p w14:paraId="5D05F0DE" w14:textId="31DD4361" w:rsidR="00820C7C" w:rsidRPr="00DB4213" w:rsidRDefault="00820C7C" w:rsidP="00A423C7">
            <w:pPr>
              <w:tabs>
                <w:tab w:val="left" w:pos="3795"/>
              </w:tabs>
              <w:suppressAutoHyphens/>
              <w:jc w:val="both"/>
              <w:rPr>
                <w:b/>
                <w:lang w:val="en-GB"/>
              </w:rPr>
            </w:pPr>
          </w:p>
        </w:tc>
      </w:tr>
      <w:tr w:rsidR="00820C7C" w:rsidRPr="00DB4213" w14:paraId="7A60994D" w14:textId="77777777">
        <w:trPr>
          <w:jc w:val="center"/>
        </w:trPr>
        <w:tc>
          <w:tcPr>
            <w:tcW w:w="1728" w:type="dxa"/>
          </w:tcPr>
          <w:p w14:paraId="4F5BE103" w14:textId="77777777" w:rsidR="00820C7C" w:rsidRPr="00DB4213" w:rsidRDefault="00820C7C" w:rsidP="009D2FE6">
            <w:pPr>
              <w:spacing w:after="200"/>
              <w:rPr>
                <w:b/>
                <w:lang w:val="en-GB"/>
              </w:rPr>
            </w:pPr>
            <w:r w:rsidRPr="00DB4213">
              <w:rPr>
                <w:b/>
                <w:lang w:val="en-GB"/>
              </w:rPr>
              <w:lastRenderedPageBreak/>
              <w:t>GCC 12.1</w:t>
            </w:r>
          </w:p>
        </w:tc>
        <w:tc>
          <w:tcPr>
            <w:tcW w:w="7380" w:type="dxa"/>
          </w:tcPr>
          <w:p w14:paraId="56E30861" w14:textId="091D9517" w:rsidR="00A336DC" w:rsidRDefault="00A336DC" w:rsidP="009D2FE6">
            <w:pPr>
              <w:spacing w:after="200"/>
              <w:rPr>
                <w:lang w:val="en-GB"/>
              </w:rPr>
            </w:pPr>
            <w:r>
              <w:rPr>
                <w:lang w:val="en-GB"/>
              </w:rPr>
              <w:t>The S</w:t>
            </w:r>
            <w:r w:rsidRPr="00A336DC">
              <w:rPr>
                <w:lang w:val="en-GB"/>
              </w:rPr>
              <w:t xml:space="preserve">upplier undertakes to deliver the goods specified in the Specification to the </w:t>
            </w:r>
            <w:proofErr w:type="gramStart"/>
            <w:r w:rsidRPr="00A336DC">
              <w:rPr>
                <w:lang w:val="en-GB"/>
              </w:rPr>
              <w:t>final destination</w:t>
            </w:r>
            <w:proofErr w:type="gramEnd"/>
            <w:r w:rsidRPr="00A336DC">
              <w:rPr>
                <w:lang w:val="en-GB"/>
              </w:rPr>
              <w:t xml:space="preserve"> within 90 (ninety) days from the day of payment of the advance payment, i.e. from the day of delivery of the </w:t>
            </w:r>
            <w:r w:rsidR="003415D7">
              <w:rPr>
                <w:lang w:val="en-GB"/>
              </w:rPr>
              <w:t>P</w:t>
            </w:r>
            <w:r w:rsidRPr="00A336DC">
              <w:rPr>
                <w:lang w:val="en-GB"/>
              </w:rPr>
              <w:t xml:space="preserve">erformance </w:t>
            </w:r>
            <w:r w:rsidR="003415D7">
              <w:rPr>
                <w:lang w:val="en-GB"/>
              </w:rPr>
              <w:t>Security</w:t>
            </w:r>
            <w:r w:rsidRPr="00A336DC">
              <w:rPr>
                <w:lang w:val="en-GB"/>
              </w:rPr>
              <w:t>, if no advance payment is requested.</w:t>
            </w:r>
          </w:p>
          <w:p w14:paraId="12D41446" w14:textId="77777777" w:rsidR="00820C7C" w:rsidRPr="00DB4213" w:rsidRDefault="00820C7C" w:rsidP="009D2FE6">
            <w:pPr>
              <w:spacing w:after="200"/>
              <w:rPr>
                <w:b/>
                <w:i/>
                <w:iCs/>
                <w:lang w:val="en-GB"/>
              </w:rPr>
            </w:pPr>
            <w:r w:rsidRPr="00DB4213">
              <w:rPr>
                <w:lang w:val="en-GB"/>
              </w:rPr>
              <w:t xml:space="preserve">Details of Shipping and other Documents to be furnished by the Supplier are: </w:t>
            </w:r>
          </w:p>
          <w:p w14:paraId="6D1A6F49" w14:textId="647F08D1" w:rsidR="00170E74" w:rsidRPr="00DB4213" w:rsidRDefault="00170E74" w:rsidP="00170E74">
            <w:pPr>
              <w:spacing w:after="200"/>
              <w:rPr>
                <w:lang w:val="en-GB"/>
              </w:rPr>
            </w:pPr>
            <w:r w:rsidRPr="00DB4213">
              <w:rPr>
                <w:lang w:val="en-GB"/>
              </w:rPr>
              <w:t xml:space="preserve">During the delivery and installation of the goods the Supplier is obliged to submit to the Beneficiary the Bill of landing clearly and comprehensively filled with the accurate name of the item from the </w:t>
            </w:r>
            <w:r w:rsidR="001156A1" w:rsidRPr="00DB4213">
              <w:rPr>
                <w:lang w:val="en-GB"/>
              </w:rPr>
              <w:t>Bidding Document</w:t>
            </w:r>
            <w:r w:rsidRPr="00DB4213">
              <w:rPr>
                <w:lang w:val="en-GB"/>
              </w:rPr>
              <w:t xml:space="preserve"> in 3 copies, which shall then be signed and verified by the authorized person of the Beneficiary. One original copy of the Bill of landing together with the receipt the Supplier is to submit to the address of the </w:t>
            </w:r>
            <w:r w:rsidR="00C6278B">
              <w:rPr>
                <w:lang w:val="en-GB"/>
              </w:rPr>
              <w:t>Contracting authority</w:t>
            </w:r>
            <w:r w:rsidRPr="00DB4213">
              <w:rPr>
                <w:lang w:val="en-GB"/>
              </w:rPr>
              <w:t xml:space="preserve">. </w:t>
            </w:r>
          </w:p>
          <w:p w14:paraId="2A2C23A7" w14:textId="71943D65" w:rsidR="00734C4A" w:rsidRPr="00DB4213" w:rsidRDefault="00E323AF" w:rsidP="008375E4">
            <w:pPr>
              <w:spacing w:after="120"/>
              <w:jc w:val="both"/>
              <w:rPr>
                <w:lang w:val="en-GB"/>
              </w:rPr>
            </w:pPr>
            <w:r w:rsidRPr="00B011AA">
              <w:rPr>
                <w:lang w:val="en-GB"/>
              </w:rPr>
              <w:t xml:space="preserve">Upon delivery for the goods which are the subject of delivery, the Supplier shall submit certificates that all plate materials have characteristics in accordance with the emission class of </w:t>
            </w:r>
            <w:r w:rsidR="00A86CD2" w:rsidRPr="00B011AA">
              <w:rPr>
                <w:lang w:val="en-GB"/>
              </w:rPr>
              <w:t>formaldehyde</w:t>
            </w:r>
            <w:r w:rsidRPr="00B011AA">
              <w:rPr>
                <w:lang w:val="en-GB"/>
              </w:rPr>
              <w:t xml:space="preserve"> E1;</w:t>
            </w:r>
            <w:r w:rsidR="00820C7C" w:rsidRPr="00DB4213">
              <w:rPr>
                <w:lang w:val="en-GB"/>
              </w:rPr>
              <w:t xml:space="preserve"> </w:t>
            </w:r>
            <w:r w:rsidR="00A52CD6" w:rsidRPr="00DB4213">
              <w:rPr>
                <w:lang w:val="en-GB"/>
              </w:rPr>
              <w:t xml:space="preserve"> </w:t>
            </w:r>
          </w:p>
        </w:tc>
      </w:tr>
      <w:tr w:rsidR="00820C7C" w:rsidRPr="00DB4213" w14:paraId="77C105BE" w14:textId="77777777">
        <w:trPr>
          <w:cantSplit/>
          <w:jc w:val="center"/>
        </w:trPr>
        <w:tc>
          <w:tcPr>
            <w:tcW w:w="1728" w:type="dxa"/>
          </w:tcPr>
          <w:p w14:paraId="66E624CB" w14:textId="77777777" w:rsidR="00820C7C" w:rsidRPr="00DB4213" w:rsidRDefault="00A52CD6" w:rsidP="009D2FE6">
            <w:pPr>
              <w:spacing w:after="200"/>
              <w:rPr>
                <w:b/>
                <w:lang w:val="en-GB"/>
              </w:rPr>
            </w:pPr>
            <w:r w:rsidRPr="00DB4213">
              <w:rPr>
                <w:b/>
                <w:lang w:val="en-GB"/>
              </w:rPr>
              <w:t>GCC 14.1</w:t>
            </w:r>
          </w:p>
        </w:tc>
        <w:tc>
          <w:tcPr>
            <w:tcW w:w="7380" w:type="dxa"/>
          </w:tcPr>
          <w:p w14:paraId="261E6979" w14:textId="77777777" w:rsidR="00820C7C" w:rsidRPr="00DB4213" w:rsidRDefault="00820C7C" w:rsidP="009D2FE6">
            <w:pPr>
              <w:tabs>
                <w:tab w:val="right" w:pos="7164"/>
              </w:tabs>
              <w:spacing w:after="200"/>
              <w:rPr>
                <w:u w:val="single"/>
                <w:lang w:val="en-GB"/>
              </w:rPr>
            </w:pPr>
            <w:r w:rsidRPr="00DB4213">
              <w:rPr>
                <w:lang w:val="en-GB"/>
              </w:rPr>
              <w:t xml:space="preserve">The prices charged for the Goods supplied and the related Services performed </w:t>
            </w:r>
            <w:r w:rsidRPr="00DB4213">
              <w:rPr>
                <w:b/>
                <w:iCs/>
                <w:lang w:val="en-GB"/>
              </w:rPr>
              <w:t>shall not</w:t>
            </w:r>
            <w:r w:rsidRPr="00DB4213">
              <w:rPr>
                <w:lang w:val="en-GB"/>
              </w:rPr>
              <w:t xml:space="preserve"> be adjustable.</w:t>
            </w:r>
          </w:p>
        </w:tc>
      </w:tr>
      <w:tr w:rsidR="00820C7C" w:rsidRPr="00DB4213" w14:paraId="3CDB5594" w14:textId="77777777">
        <w:trPr>
          <w:trHeight w:val="697"/>
          <w:jc w:val="center"/>
        </w:trPr>
        <w:tc>
          <w:tcPr>
            <w:tcW w:w="1728" w:type="dxa"/>
          </w:tcPr>
          <w:p w14:paraId="43065278" w14:textId="77777777" w:rsidR="00820C7C" w:rsidRPr="00DB4213" w:rsidRDefault="00820C7C" w:rsidP="009D2FE6">
            <w:pPr>
              <w:spacing w:after="200"/>
              <w:rPr>
                <w:b/>
                <w:lang w:val="en-GB"/>
              </w:rPr>
            </w:pPr>
            <w:r w:rsidRPr="00DB4213">
              <w:rPr>
                <w:b/>
                <w:lang w:val="en-GB"/>
              </w:rPr>
              <w:t>GCC 15.1</w:t>
            </w:r>
          </w:p>
        </w:tc>
        <w:tc>
          <w:tcPr>
            <w:tcW w:w="7380" w:type="dxa"/>
          </w:tcPr>
          <w:p w14:paraId="64969697" w14:textId="3536AA18" w:rsidR="00820C7C" w:rsidRPr="00DB4213" w:rsidRDefault="00820C7C" w:rsidP="00BA36BC">
            <w:pPr>
              <w:suppressAutoHyphens/>
              <w:spacing w:after="220"/>
              <w:jc w:val="both"/>
              <w:rPr>
                <w:lang w:val="en-GB"/>
              </w:rPr>
            </w:pPr>
            <w:r w:rsidRPr="00DB4213">
              <w:rPr>
                <w:lang w:val="en-GB"/>
              </w:rPr>
              <w:t xml:space="preserve">The method and conditions of payment to be made </w:t>
            </w:r>
            <w:r w:rsidR="00990374" w:rsidRPr="00DB4213">
              <w:rPr>
                <w:lang w:val="en-GB"/>
              </w:rPr>
              <w:t xml:space="preserve">by the </w:t>
            </w:r>
            <w:r w:rsidR="00C6278B">
              <w:rPr>
                <w:lang w:val="en-GB"/>
              </w:rPr>
              <w:t>Contracting authority</w:t>
            </w:r>
            <w:r w:rsidR="00990374" w:rsidRPr="00DB4213">
              <w:rPr>
                <w:lang w:val="en-GB"/>
              </w:rPr>
              <w:t xml:space="preserve"> </w:t>
            </w:r>
            <w:r w:rsidRPr="00DB4213">
              <w:rPr>
                <w:lang w:val="en-GB"/>
              </w:rPr>
              <w:t>under this Contract shall be as follows:</w:t>
            </w:r>
          </w:p>
          <w:p w14:paraId="001C0643" w14:textId="5E0F5E57" w:rsidR="00B46337" w:rsidRPr="00DB4213" w:rsidRDefault="00B46337" w:rsidP="00BA36BC">
            <w:pPr>
              <w:suppressAutoHyphens/>
              <w:spacing w:after="220"/>
              <w:jc w:val="both"/>
              <w:rPr>
                <w:lang w:val="en-GB"/>
              </w:rPr>
            </w:pPr>
            <w:r w:rsidRPr="00DB4213">
              <w:rPr>
                <w:lang w:val="en-GB"/>
              </w:rPr>
              <w:t xml:space="preserve">a) </w:t>
            </w:r>
            <w:r w:rsidRPr="00DB4213">
              <w:rPr>
                <w:u w:val="single"/>
                <w:lang w:val="en-GB"/>
              </w:rPr>
              <w:t>Advance payment</w:t>
            </w:r>
            <w:r w:rsidRPr="00DB4213">
              <w:rPr>
                <w:lang w:val="en-GB"/>
              </w:rPr>
              <w:t>:</w:t>
            </w:r>
            <w:r w:rsidR="003415D7">
              <w:rPr>
                <w:lang w:val="en-GB"/>
              </w:rPr>
              <w:t xml:space="preserve"> up to</w:t>
            </w:r>
            <w:r w:rsidRPr="00DB4213">
              <w:rPr>
                <w:lang w:val="en-GB"/>
              </w:rPr>
              <w:t xml:space="preserve"> </w:t>
            </w:r>
            <w:r w:rsidR="003415D7">
              <w:rPr>
                <w:lang w:val="en-GB"/>
              </w:rPr>
              <w:t>3</w:t>
            </w:r>
            <w:r w:rsidR="00BC2852">
              <w:rPr>
                <w:lang w:val="en-GB"/>
              </w:rPr>
              <w:t>0 %</w:t>
            </w:r>
            <w:r w:rsidRPr="00DB4213">
              <w:rPr>
                <w:lang w:val="en-GB"/>
              </w:rPr>
              <w:t xml:space="preserve"> percentage of the contracted price (in accordance with the bid s</w:t>
            </w:r>
            <w:r w:rsidR="00EA1103" w:rsidRPr="00DB4213">
              <w:rPr>
                <w:lang w:val="en-GB"/>
              </w:rPr>
              <w:t xml:space="preserve">ubmission form) is paid within </w:t>
            </w:r>
            <w:r w:rsidR="001E498D" w:rsidRPr="00DB4213">
              <w:rPr>
                <w:lang w:val="en-GB"/>
              </w:rPr>
              <w:t>forty</w:t>
            </w:r>
            <w:r w:rsidR="00EA1103" w:rsidRPr="00DB4213">
              <w:rPr>
                <w:lang w:val="en-GB"/>
              </w:rPr>
              <w:t>-five</w:t>
            </w:r>
            <w:r w:rsidRPr="00DB4213">
              <w:rPr>
                <w:lang w:val="en-GB"/>
              </w:rPr>
              <w:t xml:space="preserve"> (</w:t>
            </w:r>
            <w:r w:rsidR="00EA1103" w:rsidRPr="00DB4213">
              <w:rPr>
                <w:lang w:val="en-GB"/>
              </w:rPr>
              <w:t>45</w:t>
            </w:r>
            <w:r w:rsidRPr="00DB4213">
              <w:rPr>
                <w:lang w:val="en-GB"/>
              </w:rPr>
              <w:t xml:space="preserve">) days from the date of delivery of the </w:t>
            </w:r>
            <w:r w:rsidR="00CA2078" w:rsidRPr="00DB4213">
              <w:rPr>
                <w:lang w:val="en-GB"/>
              </w:rPr>
              <w:t>A</w:t>
            </w:r>
            <w:r w:rsidRPr="00DB4213">
              <w:rPr>
                <w:lang w:val="en-GB"/>
              </w:rPr>
              <w:t xml:space="preserve">dvance payment guarantee (and accompanying proforma invoices </w:t>
            </w:r>
            <w:proofErr w:type="gramStart"/>
            <w:r w:rsidRPr="00DB4213">
              <w:rPr>
                <w:lang w:val="en-GB"/>
              </w:rPr>
              <w:t>for the amount of</w:t>
            </w:r>
            <w:proofErr w:type="gramEnd"/>
            <w:r w:rsidRPr="00DB4213">
              <w:rPr>
                <w:lang w:val="en-GB"/>
              </w:rPr>
              <w:t xml:space="preserve"> the </w:t>
            </w:r>
            <w:r w:rsidR="00CA2078" w:rsidRPr="00DB4213">
              <w:rPr>
                <w:lang w:val="en-GB"/>
              </w:rPr>
              <w:t>A</w:t>
            </w:r>
            <w:r w:rsidRPr="00DB4213">
              <w:rPr>
                <w:lang w:val="en-GB"/>
              </w:rPr>
              <w:t>dvance payment guarantee VAT</w:t>
            </w:r>
            <w:r w:rsidR="00182194" w:rsidRPr="00DB4213">
              <w:rPr>
                <w:lang w:val="en-GB"/>
              </w:rPr>
              <w:t xml:space="preserve"> included</w:t>
            </w:r>
            <w:r w:rsidRPr="00DB4213">
              <w:rPr>
                <w:lang w:val="en-GB"/>
              </w:rPr>
              <w:t>).</w:t>
            </w:r>
          </w:p>
          <w:p w14:paraId="4E28DEED" w14:textId="5A3BA635" w:rsidR="00B46337" w:rsidRPr="00DB4213" w:rsidRDefault="00BC2852" w:rsidP="00BA36BC">
            <w:pPr>
              <w:suppressAutoHyphens/>
              <w:spacing w:after="220"/>
              <w:jc w:val="both"/>
              <w:rPr>
                <w:lang w:val="en-GB"/>
              </w:rPr>
            </w:pPr>
            <w:r>
              <w:rPr>
                <w:lang w:val="en-GB"/>
              </w:rPr>
              <w:t>T</w:t>
            </w:r>
            <w:r w:rsidR="00182194" w:rsidRPr="00DB4213">
              <w:rPr>
                <w:lang w:val="en-GB"/>
              </w:rPr>
              <w:t xml:space="preserve">he </w:t>
            </w:r>
            <w:r w:rsidR="00CA2078" w:rsidRPr="00DB4213">
              <w:rPr>
                <w:lang w:val="en-GB"/>
              </w:rPr>
              <w:t>supplier</w:t>
            </w:r>
            <w:r w:rsidR="00182194" w:rsidRPr="00DB4213">
              <w:rPr>
                <w:lang w:val="en-GB"/>
              </w:rPr>
              <w:t xml:space="preserve"> is obliged, within 28 (twenty-eight) calendar days from</w:t>
            </w:r>
            <w:r w:rsidR="00CA2078" w:rsidRPr="00DB4213">
              <w:rPr>
                <w:lang w:val="en-GB"/>
              </w:rPr>
              <w:t xml:space="preserve"> the day of contract </w:t>
            </w:r>
            <w:r w:rsidR="00EA290E">
              <w:rPr>
                <w:lang w:val="en-GB"/>
              </w:rPr>
              <w:t>signing</w:t>
            </w:r>
            <w:r w:rsidR="00CA2078" w:rsidRPr="00DB4213">
              <w:rPr>
                <w:lang w:val="en-GB"/>
              </w:rPr>
              <w:t xml:space="preserve">, to submit to the </w:t>
            </w:r>
            <w:r w:rsidR="00C6278B">
              <w:rPr>
                <w:lang w:val="en-GB"/>
              </w:rPr>
              <w:t>Contracting authority</w:t>
            </w:r>
            <w:r w:rsidR="00CA2078" w:rsidRPr="00DB4213">
              <w:rPr>
                <w:lang w:val="en-GB"/>
              </w:rPr>
              <w:t xml:space="preserve"> the Advance p</w:t>
            </w:r>
            <w:r w:rsidR="00F107C9" w:rsidRPr="00DB4213">
              <w:rPr>
                <w:lang w:val="en-GB"/>
              </w:rPr>
              <w:t xml:space="preserve">ayment guarantee, to the amount of the advance. </w:t>
            </w:r>
          </w:p>
          <w:p w14:paraId="58AEEA2A" w14:textId="22A8F9DE" w:rsidR="00CE5614" w:rsidRPr="00DB4213" w:rsidRDefault="00CE5614" w:rsidP="00BA36BC">
            <w:pPr>
              <w:suppressAutoHyphens/>
              <w:spacing w:after="220"/>
              <w:jc w:val="both"/>
              <w:rPr>
                <w:lang w:val="en-GB"/>
              </w:rPr>
            </w:pPr>
            <w:r w:rsidRPr="00DB4213">
              <w:rPr>
                <w:lang w:val="en-GB"/>
              </w:rPr>
              <w:t xml:space="preserve">Advance payment guarantee </w:t>
            </w:r>
            <w:r w:rsidR="00D77D08" w:rsidRPr="00DB4213">
              <w:rPr>
                <w:lang w:val="en-GB"/>
              </w:rPr>
              <w:t xml:space="preserve">is in the form: unconditional, </w:t>
            </w:r>
            <w:proofErr w:type="gramStart"/>
            <w:r w:rsidR="00D77D08" w:rsidRPr="00DB4213">
              <w:rPr>
                <w:lang w:val="en-GB"/>
              </w:rPr>
              <w:t>irrevocable</w:t>
            </w:r>
            <w:proofErr w:type="gramEnd"/>
            <w:r w:rsidR="00D77D08" w:rsidRPr="00DB4213">
              <w:rPr>
                <w:lang w:val="en-GB"/>
              </w:rPr>
              <w:t xml:space="preserve"> and payable at first call bank guarantee. </w:t>
            </w:r>
          </w:p>
          <w:p w14:paraId="495A22FA" w14:textId="77777777" w:rsidR="00D77D08" w:rsidRPr="00DB4213" w:rsidRDefault="00D77D08" w:rsidP="00BA36BC">
            <w:pPr>
              <w:suppressAutoHyphens/>
              <w:spacing w:after="220"/>
              <w:jc w:val="both"/>
              <w:rPr>
                <w:lang w:val="en-GB"/>
              </w:rPr>
            </w:pPr>
            <w:r w:rsidRPr="00DB4213">
              <w:rPr>
                <w:lang w:val="en-GB"/>
              </w:rPr>
              <w:lastRenderedPageBreak/>
              <w:t xml:space="preserve">Period of Advance payment guarantee validity is no less than 30 days longer than the deadline for completion of the delivery of the goods and related services. </w:t>
            </w:r>
          </w:p>
          <w:p w14:paraId="21FCA2DE" w14:textId="44ECB656" w:rsidR="0017746F" w:rsidRDefault="0085199C" w:rsidP="00BA36BC">
            <w:pPr>
              <w:suppressAutoHyphens/>
              <w:spacing w:after="220"/>
              <w:jc w:val="both"/>
              <w:rPr>
                <w:lang w:val="en-GB"/>
              </w:rPr>
            </w:pPr>
            <w:r w:rsidRPr="00DB4213">
              <w:rPr>
                <w:lang w:val="en-GB"/>
              </w:rPr>
              <w:t xml:space="preserve">Bidder who gets the contract awarded shall agree to a one-time extension of this guarantee for the period not exceeding six months, as the response to the written extension request of the </w:t>
            </w:r>
            <w:r w:rsidR="00C6278B">
              <w:rPr>
                <w:lang w:val="en-GB"/>
              </w:rPr>
              <w:t>Contracting authority</w:t>
            </w:r>
            <w:r w:rsidRPr="00DB4213">
              <w:rPr>
                <w:lang w:val="en-GB"/>
              </w:rPr>
              <w:t xml:space="preserve">, </w:t>
            </w:r>
            <w:r w:rsidR="003B1CAC" w:rsidRPr="00DB4213">
              <w:rPr>
                <w:lang w:val="en-GB"/>
              </w:rPr>
              <w:t>provided</w:t>
            </w:r>
            <w:r w:rsidRPr="00DB4213">
              <w:rPr>
                <w:lang w:val="en-GB"/>
              </w:rPr>
              <w:t xml:space="preserve"> that the request has been submitted prior to the </w:t>
            </w:r>
            <w:r w:rsidR="00195047" w:rsidRPr="00DB4213">
              <w:rPr>
                <w:lang w:val="en-GB"/>
              </w:rPr>
              <w:t xml:space="preserve">expiration of the guarantee. </w:t>
            </w:r>
          </w:p>
          <w:p w14:paraId="1959FC30" w14:textId="3F0BBD28" w:rsidR="003415D7" w:rsidRPr="00DB4213" w:rsidRDefault="003415D7" w:rsidP="00BA36BC">
            <w:pPr>
              <w:suppressAutoHyphens/>
              <w:spacing w:after="220"/>
              <w:jc w:val="both"/>
              <w:rPr>
                <w:lang w:val="en-GB"/>
              </w:rPr>
            </w:pPr>
            <w:r w:rsidRPr="003415D7">
              <w:rPr>
                <w:lang w:val="en-GB"/>
              </w:rPr>
              <w:t>The advance payment is optional.</w:t>
            </w:r>
          </w:p>
          <w:p w14:paraId="7400F483" w14:textId="77777777" w:rsidR="0017746F" w:rsidRPr="00DB4213" w:rsidRDefault="0017746F" w:rsidP="00BA36BC">
            <w:pPr>
              <w:suppressAutoHyphens/>
              <w:spacing w:after="220"/>
              <w:jc w:val="both"/>
              <w:rPr>
                <w:lang w:val="en-GB"/>
              </w:rPr>
            </w:pPr>
            <w:r w:rsidRPr="00DB4213">
              <w:rPr>
                <w:lang w:val="en-GB"/>
              </w:rPr>
              <w:t xml:space="preserve">b) </w:t>
            </w:r>
            <w:r w:rsidRPr="00DB4213">
              <w:rPr>
                <w:u w:val="single"/>
                <w:lang w:val="en-GB"/>
              </w:rPr>
              <w:t>Upon the receipt of the goods</w:t>
            </w:r>
            <w:r w:rsidRPr="00DB4213">
              <w:rPr>
                <w:lang w:val="en-GB"/>
              </w:rPr>
              <w:t xml:space="preserve">: </w:t>
            </w:r>
            <w:r w:rsidR="00A94687" w:rsidRPr="00DB4213">
              <w:rPr>
                <w:lang w:val="en-GB"/>
              </w:rPr>
              <w:t xml:space="preserve">no later than </w:t>
            </w:r>
            <w:r w:rsidRPr="00DB4213">
              <w:rPr>
                <w:lang w:val="en-GB"/>
              </w:rPr>
              <w:t>45 (forty-five) days</w:t>
            </w:r>
            <w:r w:rsidRPr="00DB4213">
              <w:rPr>
                <w:b/>
                <w:lang w:val="en-GB"/>
              </w:rPr>
              <w:t xml:space="preserve"> </w:t>
            </w:r>
            <w:r w:rsidRPr="00DB4213">
              <w:rPr>
                <w:lang w:val="en-GB"/>
              </w:rPr>
              <w:t xml:space="preserve">from the day of submission of the invoice and other relevant documents. </w:t>
            </w:r>
          </w:p>
          <w:p w14:paraId="63B14BEF" w14:textId="77777777" w:rsidR="0017746F" w:rsidRPr="00DB4213" w:rsidRDefault="0017746F" w:rsidP="00BA36BC">
            <w:pPr>
              <w:suppressAutoHyphens/>
              <w:spacing w:after="220"/>
              <w:jc w:val="both"/>
              <w:rPr>
                <w:b/>
                <w:i/>
                <w:lang w:val="en-GB"/>
              </w:rPr>
            </w:pPr>
            <w:r w:rsidRPr="00DB4213">
              <w:rPr>
                <w:b/>
                <w:i/>
                <w:lang w:val="en-GB"/>
              </w:rPr>
              <w:t xml:space="preserve">Resident suppliers are obliged to submit the following documents: </w:t>
            </w:r>
          </w:p>
          <w:p w14:paraId="636A8EB0" w14:textId="61FDC9A7" w:rsidR="003415D7" w:rsidRPr="003415D7" w:rsidRDefault="003415D7" w:rsidP="003415D7">
            <w:pPr>
              <w:suppressAutoHyphens/>
              <w:spacing w:after="220"/>
              <w:jc w:val="both"/>
              <w:rPr>
                <w:b/>
                <w:i/>
                <w:lang w:val="en-GB"/>
              </w:rPr>
            </w:pPr>
            <w:r>
              <w:rPr>
                <w:b/>
                <w:i/>
                <w:lang w:val="en-GB"/>
              </w:rPr>
              <w:t xml:space="preserve">a) E Invoice in dinars </w:t>
            </w:r>
            <w:r w:rsidRPr="003415D7">
              <w:rPr>
                <w:b/>
                <w:i/>
                <w:lang w:val="en-GB"/>
              </w:rPr>
              <w:t>VAT</w:t>
            </w:r>
            <w:r>
              <w:rPr>
                <w:b/>
                <w:i/>
                <w:lang w:val="en-GB"/>
              </w:rPr>
              <w:t xml:space="preserve"> included</w:t>
            </w:r>
            <w:r w:rsidRPr="003415D7">
              <w:rPr>
                <w:b/>
                <w:i/>
                <w:lang w:val="en-GB"/>
              </w:rPr>
              <w:t xml:space="preserve">, with all data related to the type, </w:t>
            </w:r>
            <w:proofErr w:type="gramStart"/>
            <w:r w:rsidRPr="003415D7">
              <w:rPr>
                <w:b/>
                <w:i/>
                <w:lang w:val="en-GB"/>
              </w:rPr>
              <w:t>quantity</w:t>
            </w:r>
            <w:proofErr w:type="gramEnd"/>
            <w:r w:rsidRPr="003415D7">
              <w:rPr>
                <w:b/>
                <w:i/>
                <w:lang w:val="en-GB"/>
              </w:rPr>
              <w:t xml:space="preserve"> and amount (non-resident suppliers submit an invoice in euro</w:t>
            </w:r>
            <w:r>
              <w:rPr>
                <w:b/>
                <w:i/>
                <w:lang w:val="en-GB"/>
              </w:rPr>
              <w:t>s, with all the necessary data)</w:t>
            </w:r>
          </w:p>
          <w:p w14:paraId="76967481" w14:textId="761C055A" w:rsidR="003415D7" w:rsidRPr="003415D7" w:rsidRDefault="003415D7" w:rsidP="003415D7">
            <w:pPr>
              <w:suppressAutoHyphens/>
              <w:spacing w:after="220"/>
              <w:jc w:val="both"/>
              <w:rPr>
                <w:b/>
                <w:i/>
                <w:lang w:val="en-GB"/>
              </w:rPr>
            </w:pPr>
            <w:r w:rsidRPr="003415D7">
              <w:rPr>
                <w:b/>
                <w:i/>
                <w:lang w:val="en-GB"/>
              </w:rPr>
              <w:t xml:space="preserve">b) The consignment </w:t>
            </w:r>
            <w:proofErr w:type="gramStart"/>
            <w:r w:rsidRPr="003415D7">
              <w:rPr>
                <w:b/>
                <w:i/>
                <w:lang w:val="en-GB"/>
              </w:rPr>
              <w:t>note</w:t>
            </w:r>
            <w:proofErr w:type="gramEnd"/>
            <w:r w:rsidRPr="003415D7">
              <w:rPr>
                <w:b/>
                <w:i/>
                <w:lang w:val="en-GB"/>
              </w:rPr>
              <w:t>, signed and certified by the authorized person of the user, with a certified list of the delivered warranty documents.</w:t>
            </w:r>
          </w:p>
          <w:p w14:paraId="7DE3B656" w14:textId="6FDA8DEA" w:rsidR="003415D7" w:rsidRDefault="003415D7" w:rsidP="003415D7">
            <w:pPr>
              <w:suppressAutoHyphens/>
              <w:spacing w:after="220"/>
              <w:jc w:val="both"/>
              <w:rPr>
                <w:b/>
                <w:i/>
                <w:lang w:val="en-GB"/>
              </w:rPr>
            </w:pPr>
            <w:r w:rsidRPr="003415D7">
              <w:rPr>
                <w:b/>
                <w:i/>
                <w:lang w:val="en-GB"/>
              </w:rPr>
              <w:t xml:space="preserve">v) Confirmation or Record of handover and acceptance of delivered goods issued by an authorized person of the supplier, signed by the user and the authorized representative of the </w:t>
            </w:r>
            <w:r w:rsidR="008E4ECC">
              <w:rPr>
                <w:b/>
                <w:i/>
                <w:lang w:val="en-GB"/>
              </w:rPr>
              <w:t>Contracting Authority</w:t>
            </w:r>
            <w:r w:rsidRPr="003415D7">
              <w:rPr>
                <w:b/>
                <w:i/>
                <w:lang w:val="en-GB"/>
              </w:rPr>
              <w:t>.</w:t>
            </w:r>
          </w:p>
          <w:p w14:paraId="20D442E4" w14:textId="23D6FD2D" w:rsidR="00C16D57" w:rsidRPr="00DB4213" w:rsidRDefault="00F7584F" w:rsidP="003415D7">
            <w:pPr>
              <w:suppressAutoHyphens/>
              <w:spacing w:after="220"/>
              <w:jc w:val="both"/>
              <w:rPr>
                <w:b/>
                <w:i/>
                <w:lang w:val="en-GB"/>
              </w:rPr>
            </w:pPr>
            <w:r w:rsidRPr="00DB4213">
              <w:rPr>
                <w:b/>
                <w:i/>
                <w:lang w:val="en-GB"/>
              </w:rPr>
              <w:t xml:space="preserve">Non-resident suppliers, besides the above-mentioned documents, shall provide the following documents: </w:t>
            </w:r>
          </w:p>
          <w:p w14:paraId="0A16EBA4" w14:textId="77777777" w:rsidR="00F7584F" w:rsidRPr="00DB4213" w:rsidRDefault="00F7584F" w:rsidP="00DF3C31">
            <w:pPr>
              <w:pStyle w:val="ListParagraph"/>
              <w:numPr>
                <w:ilvl w:val="0"/>
                <w:numId w:val="130"/>
              </w:numPr>
              <w:spacing w:after="120"/>
              <w:jc w:val="both"/>
              <w:rPr>
                <w:b/>
                <w:i/>
                <w:lang w:val="en-GB"/>
              </w:rPr>
            </w:pPr>
            <w:r w:rsidRPr="00DB4213">
              <w:rPr>
                <w:b/>
                <w:i/>
                <w:lang w:val="en-GB"/>
              </w:rPr>
              <w:t xml:space="preserve">CMR waybill </w:t>
            </w:r>
          </w:p>
          <w:p w14:paraId="2C5A98A5" w14:textId="77777777" w:rsidR="00F7584F" w:rsidRPr="00DB4213" w:rsidRDefault="00F7584F" w:rsidP="00F7584F">
            <w:pPr>
              <w:suppressAutoHyphens/>
              <w:spacing w:after="220"/>
              <w:jc w:val="both"/>
              <w:rPr>
                <w:b/>
                <w:i/>
                <w:lang w:val="en-GB"/>
              </w:rPr>
            </w:pPr>
            <w:r w:rsidRPr="00DB4213">
              <w:rPr>
                <w:b/>
                <w:i/>
                <w:lang w:val="en-GB"/>
              </w:rPr>
              <w:t xml:space="preserve">      b)   Unified Customs Document</w:t>
            </w:r>
          </w:p>
          <w:p w14:paraId="2A9EAFE9" w14:textId="2CCB27B7" w:rsidR="00F7584F" w:rsidRPr="00DB4213" w:rsidRDefault="00F7584F" w:rsidP="00F7584F">
            <w:pPr>
              <w:suppressAutoHyphens/>
              <w:spacing w:after="220"/>
              <w:jc w:val="both"/>
              <w:rPr>
                <w:b/>
                <w:lang w:val="en-GB"/>
              </w:rPr>
            </w:pPr>
            <w:r w:rsidRPr="00DB4213">
              <w:rPr>
                <w:b/>
                <w:lang w:val="en-GB"/>
              </w:rPr>
              <w:t xml:space="preserve">Payment to the resident suppliers is to be made in dinar counter value calculated according </w:t>
            </w:r>
            <w:r w:rsidR="00ED04C6" w:rsidRPr="00ED04C6">
              <w:rPr>
                <w:b/>
                <w:lang w:val="en-GB"/>
              </w:rPr>
              <w:t>to the middle exchange rate of the National Bank of Serbia on the date of issuing of invoice/proforma invoice to the extent mandatory by local law</w:t>
            </w:r>
            <w:r w:rsidRPr="00DB4213">
              <w:rPr>
                <w:b/>
                <w:lang w:val="en-GB"/>
              </w:rPr>
              <w:t xml:space="preserve">. </w:t>
            </w:r>
          </w:p>
          <w:p w14:paraId="24CF3970" w14:textId="77777777" w:rsidR="00F7584F" w:rsidRPr="00DB4213" w:rsidRDefault="00F7584F" w:rsidP="005C760E">
            <w:pPr>
              <w:suppressAutoHyphens/>
              <w:spacing w:after="220"/>
              <w:jc w:val="both"/>
              <w:rPr>
                <w:b/>
                <w:lang w:val="en-GB"/>
              </w:rPr>
            </w:pPr>
            <w:r w:rsidRPr="00DB4213">
              <w:rPr>
                <w:b/>
                <w:lang w:val="en-GB"/>
              </w:rPr>
              <w:t xml:space="preserve">Payment to the non-resident suppliers is to be made in the currency of the Bid – EUR. </w:t>
            </w:r>
          </w:p>
        </w:tc>
      </w:tr>
      <w:tr w:rsidR="00820C7C" w:rsidRPr="00DB4213" w14:paraId="3FA83552" w14:textId="77777777">
        <w:trPr>
          <w:cantSplit/>
          <w:jc w:val="center"/>
        </w:trPr>
        <w:tc>
          <w:tcPr>
            <w:tcW w:w="1728" w:type="dxa"/>
          </w:tcPr>
          <w:p w14:paraId="456EEB14" w14:textId="77777777" w:rsidR="00820C7C" w:rsidRPr="00DB4213" w:rsidRDefault="00820C7C" w:rsidP="009D2FE6">
            <w:pPr>
              <w:spacing w:after="200"/>
              <w:rPr>
                <w:b/>
                <w:lang w:val="en-GB"/>
              </w:rPr>
            </w:pPr>
            <w:r w:rsidRPr="00DB4213">
              <w:rPr>
                <w:b/>
                <w:lang w:val="en-GB"/>
              </w:rPr>
              <w:lastRenderedPageBreak/>
              <w:t>GCC 15.5</w:t>
            </w:r>
          </w:p>
        </w:tc>
        <w:tc>
          <w:tcPr>
            <w:tcW w:w="7380" w:type="dxa"/>
          </w:tcPr>
          <w:p w14:paraId="4B3D2FB6" w14:textId="72626743" w:rsidR="00435CAA" w:rsidRPr="00DB4213" w:rsidRDefault="00E4311F" w:rsidP="00435CAA">
            <w:pPr>
              <w:tabs>
                <w:tab w:val="right" w:pos="7164"/>
              </w:tabs>
              <w:spacing w:after="200"/>
              <w:rPr>
                <w:lang w:val="en-GB"/>
              </w:rPr>
            </w:pPr>
            <w:r w:rsidRPr="00DB4213">
              <w:rPr>
                <w:lang w:val="en-GB"/>
              </w:rPr>
              <w:t xml:space="preserve">The payment-delay period after which the </w:t>
            </w:r>
            <w:r w:rsidR="00C6278B">
              <w:rPr>
                <w:lang w:val="en-GB"/>
              </w:rPr>
              <w:t>Contracting authority</w:t>
            </w:r>
            <w:r w:rsidRPr="00DB4213">
              <w:rPr>
                <w:lang w:val="en-GB"/>
              </w:rPr>
              <w:t xml:space="preserve"> shall pay interest to the supplier shall be </w:t>
            </w:r>
            <w:r w:rsidR="00435CAA" w:rsidRPr="00DB4213">
              <w:rPr>
                <w:b/>
                <w:iCs/>
                <w:lang w:val="en-GB"/>
              </w:rPr>
              <w:t>forty-five</w:t>
            </w:r>
            <w:r w:rsidRPr="00DB4213">
              <w:rPr>
                <w:b/>
                <w:iCs/>
                <w:lang w:val="en-GB"/>
              </w:rPr>
              <w:t xml:space="preserve"> (45)</w:t>
            </w:r>
            <w:r w:rsidRPr="00DB4213">
              <w:rPr>
                <w:i/>
                <w:iCs/>
                <w:lang w:val="en-GB"/>
              </w:rPr>
              <w:t xml:space="preserve"> </w:t>
            </w:r>
            <w:r w:rsidRPr="00DB4213">
              <w:rPr>
                <w:lang w:val="en-GB"/>
              </w:rPr>
              <w:t xml:space="preserve">days upon </w:t>
            </w:r>
            <w:r w:rsidR="00336A88" w:rsidRPr="00DB4213">
              <w:rPr>
                <w:lang w:val="en-GB"/>
              </w:rPr>
              <w:t>issuing</w:t>
            </w:r>
            <w:r w:rsidRPr="00DB4213">
              <w:rPr>
                <w:lang w:val="en-GB"/>
              </w:rPr>
              <w:t xml:space="preserve"> of invoice and other relevant documents.  </w:t>
            </w:r>
          </w:p>
          <w:p w14:paraId="055C43F8" w14:textId="77777777" w:rsidR="00820C7C" w:rsidRPr="00DB4213" w:rsidRDefault="00E4311F" w:rsidP="00435CAA">
            <w:pPr>
              <w:tabs>
                <w:tab w:val="right" w:pos="7164"/>
              </w:tabs>
              <w:spacing w:after="200"/>
              <w:rPr>
                <w:lang w:val="en-GB"/>
              </w:rPr>
            </w:pPr>
            <w:r w:rsidRPr="00DB4213">
              <w:rPr>
                <w:lang w:val="en-GB"/>
              </w:rPr>
              <w:t xml:space="preserve">The interest rate that shall be applied is </w:t>
            </w:r>
            <w:r w:rsidRPr="00DB4213">
              <w:rPr>
                <w:b/>
                <w:iCs/>
                <w:lang w:val="en-GB"/>
              </w:rPr>
              <w:t xml:space="preserve">in accordance with the relevant law of the Republic of Serbia.    </w:t>
            </w:r>
          </w:p>
        </w:tc>
      </w:tr>
      <w:tr w:rsidR="00820C7C" w:rsidRPr="00DB4213" w14:paraId="5AF7491F" w14:textId="77777777">
        <w:trPr>
          <w:jc w:val="center"/>
        </w:trPr>
        <w:tc>
          <w:tcPr>
            <w:tcW w:w="1728" w:type="dxa"/>
          </w:tcPr>
          <w:p w14:paraId="3312556B" w14:textId="77777777" w:rsidR="00820C7C" w:rsidRPr="00DB4213" w:rsidRDefault="00820C7C" w:rsidP="009D2FE6">
            <w:pPr>
              <w:spacing w:after="200"/>
              <w:rPr>
                <w:b/>
                <w:lang w:val="en-GB"/>
              </w:rPr>
            </w:pPr>
            <w:r w:rsidRPr="00DB4213">
              <w:rPr>
                <w:b/>
                <w:lang w:val="en-GB"/>
              </w:rPr>
              <w:lastRenderedPageBreak/>
              <w:t>GCC 17.1</w:t>
            </w:r>
          </w:p>
        </w:tc>
        <w:tc>
          <w:tcPr>
            <w:tcW w:w="7380" w:type="dxa"/>
          </w:tcPr>
          <w:p w14:paraId="6163C069" w14:textId="27BB1BC0" w:rsidR="00A46030" w:rsidRPr="00DB4213" w:rsidRDefault="00A46030" w:rsidP="006C5090">
            <w:pPr>
              <w:tabs>
                <w:tab w:val="right" w:pos="7164"/>
              </w:tabs>
              <w:spacing w:after="120"/>
              <w:jc w:val="both"/>
              <w:rPr>
                <w:lang w:val="en-GB"/>
              </w:rPr>
            </w:pPr>
            <w:r w:rsidRPr="00DB4213">
              <w:rPr>
                <w:lang w:val="en-GB"/>
              </w:rPr>
              <w:t xml:space="preserve">Bidder who gets the contract awarded, is obliged, within 28 (twenty-eight) days from the day of contract </w:t>
            </w:r>
            <w:r w:rsidR="00A57447">
              <w:rPr>
                <w:lang w:val="en-GB"/>
              </w:rPr>
              <w:t>signing</w:t>
            </w:r>
            <w:r w:rsidRPr="00DB4213">
              <w:rPr>
                <w:lang w:val="en-GB"/>
              </w:rPr>
              <w:t xml:space="preserve">, to submit to the </w:t>
            </w:r>
            <w:r w:rsidR="00C6278B">
              <w:rPr>
                <w:lang w:val="en-GB"/>
              </w:rPr>
              <w:t>Contracting authority</w:t>
            </w:r>
            <w:r w:rsidRPr="00DB4213">
              <w:rPr>
                <w:lang w:val="en-GB"/>
              </w:rPr>
              <w:t xml:space="preserve"> the Performance security. </w:t>
            </w:r>
          </w:p>
          <w:p w14:paraId="4AD9747B" w14:textId="77777777" w:rsidR="007D4918" w:rsidRPr="00DB4213" w:rsidRDefault="007D4918" w:rsidP="006C5090">
            <w:pPr>
              <w:tabs>
                <w:tab w:val="right" w:pos="7164"/>
              </w:tabs>
              <w:spacing w:after="120"/>
              <w:jc w:val="both"/>
              <w:rPr>
                <w:lang w:val="en-GB"/>
              </w:rPr>
            </w:pPr>
            <w:r w:rsidRPr="006B29EE">
              <w:rPr>
                <w:lang w:val="en-GB"/>
              </w:rPr>
              <w:t>Warranty Period guarantee is to be submitted within 14 days from the day of the receipt of the goods and execution</w:t>
            </w:r>
            <w:r w:rsidRPr="00DB4213">
              <w:rPr>
                <w:lang w:val="en-GB"/>
              </w:rPr>
              <w:t xml:space="preserve"> of all related services, regarding the proper functioning of the goods, including but not limited to </w:t>
            </w:r>
            <w:r w:rsidR="00802634" w:rsidRPr="00DB4213">
              <w:rPr>
                <w:lang w:val="en-GB"/>
              </w:rPr>
              <w:t>–</w:t>
            </w:r>
            <w:r w:rsidRPr="00DB4213">
              <w:rPr>
                <w:lang w:val="en-GB"/>
              </w:rPr>
              <w:t xml:space="preserve"> </w:t>
            </w:r>
            <w:r w:rsidR="00802634" w:rsidRPr="00DB4213">
              <w:rPr>
                <w:lang w:val="en-GB"/>
              </w:rPr>
              <w:t>installation, combustion resistance test, training etc. Upon submitting the Warranty Period guarantee</w:t>
            </w:r>
            <w:r w:rsidR="00657620" w:rsidRPr="00DB4213">
              <w:rPr>
                <w:lang w:val="en-GB"/>
              </w:rPr>
              <w:t>,</w:t>
            </w:r>
            <w:r w:rsidR="00802634" w:rsidRPr="00DB4213">
              <w:rPr>
                <w:lang w:val="en-GB"/>
              </w:rPr>
              <w:t xml:space="preserve"> the Performance Security is to be returned to the </w:t>
            </w:r>
            <w:r w:rsidR="00657620" w:rsidRPr="00DB4213">
              <w:rPr>
                <w:lang w:val="en-GB"/>
              </w:rPr>
              <w:t>Supplier</w:t>
            </w:r>
            <w:r w:rsidR="00802634" w:rsidRPr="00DB4213">
              <w:rPr>
                <w:lang w:val="en-GB"/>
              </w:rPr>
              <w:t xml:space="preserve">. </w:t>
            </w:r>
          </w:p>
          <w:p w14:paraId="73EA753B" w14:textId="3EB9F716" w:rsidR="00A46030" w:rsidRPr="00DB4213" w:rsidRDefault="00A46030" w:rsidP="006C5090">
            <w:pPr>
              <w:tabs>
                <w:tab w:val="right" w:pos="7164"/>
              </w:tabs>
              <w:spacing w:after="120"/>
              <w:jc w:val="both"/>
              <w:rPr>
                <w:lang w:val="en-GB"/>
              </w:rPr>
            </w:pPr>
            <w:r w:rsidRPr="00DB4213">
              <w:rPr>
                <w:lang w:val="en-GB"/>
              </w:rPr>
              <w:t xml:space="preserve">Performance security and </w:t>
            </w:r>
            <w:r w:rsidR="00F61CC7" w:rsidRPr="00DB4213">
              <w:rPr>
                <w:lang w:val="en-GB"/>
              </w:rPr>
              <w:t>Warranty Period guarantee</w:t>
            </w:r>
            <w:r w:rsidR="00F61CC7" w:rsidRPr="00DB4213">
              <w:rPr>
                <w:b/>
                <w:lang w:val="en-GB"/>
              </w:rPr>
              <w:t xml:space="preserve"> </w:t>
            </w:r>
            <w:r w:rsidRPr="00DB4213">
              <w:rPr>
                <w:lang w:val="en-GB"/>
              </w:rPr>
              <w:t>is in the form of unconditional, irrevocable and at first call payable bank guarantee</w:t>
            </w:r>
            <w:r w:rsidR="00C8385B" w:rsidRPr="00DB4213">
              <w:rPr>
                <w:lang w:val="en-GB"/>
              </w:rPr>
              <w:t xml:space="preserve">. </w:t>
            </w:r>
          </w:p>
          <w:p w14:paraId="04A04C0D" w14:textId="77777777" w:rsidR="00C8385B" w:rsidRPr="00DB4213" w:rsidRDefault="00C8385B" w:rsidP="006C5090">
            <w:pPr>
              <w:tabs>
                <w:tab w:val="right" w:pos="7164"/>
              </w:tabs>
              <w:spacing w:after="120"/>
              <w:jc w:val="both"/>
              <w:rPr>
                <w:lang w:val="en-GB"/>
              </w:rPr>
            </w:pPr>
            <w:r w:rsidRPr="00DB4213">
              <w:rPr>
                <w:lang w:val="en-GB"/>
              </w:rPr>
              <w:t>The amount of the Performance security is 10% (ten percent) from the contracted price</w:t>
            </w:r>
            <w:r w:rsidR="00E17041" w:rsidRPr="00DB4213">
              <w:rPr>
                <w:lang w:val="en-GB"/>
              </w:rPr>
              <w:t xml:space="preserve"> VAT excluded</w:t>
            </w:r>
            <w:r w:rsidRPr="00DB4213">
              <w:rPr>
                <w:lang w:val="en-GB"/>
              </w:rPr>
              <w:t xml:space="preserve">. </w:t>
            </w:r>
          </w:p>
          <w:p w14:paraId="14924CB1" w14:textId="77777777" w:rsidR="00C8385B" w:rsidRPr="006B29EE" w:rsidRDefault="00C8385B" w:rsidP="006C5090">
            <w:pPr>
              <w:tabs>
                <w:tab w:val="right" w:pos="7164"/>
              </w:tabs>
              <w:spacing w:after="120"/>
              <w:jc w:val="both"/>
              <w:rPr>
                <w:lang w:val="en-GB"/>
              </w:rPr>
            </w:pPr>
            <w:r w:rsidRPr="006B29EE">
              <w:rPr>
                <w:lang w:val="en-GB"/>
              </w:rPr>
              <w:t xml:space="preserve">The amount of the </w:t>
            </w:r>
            <w:r w:rsidR="00F61CC7" w:rsidRPr="006B29EE">
              <w:rPr>
                <w:lang w:val="en-GB"/>
              </w:rPr>
              <w:t>Warranty Period guarantee</w:t>
            </w:r>
            <w:r w:rsidR="00F61CC7" w:rsidRPr="006B29EE">
              <w:rPr>
                <w:b/>
                <w:lang w:val="en-GB"/>
              </w:rPr>
              <w:t xml:space="preserve"> </w:t>
            </w:r>
            <w:r w:rsidRPr="006B29EE">
              <w:rPr>
                <w:lang w:val="en-GB"/>
              </w:rPr>
              <w:t xml:space="preserve">is 5% of the contracted price VAT excluded. </w:t>
            </w:r>
          </w:p>
          <w:p w14:paraId="4B94DE18" w14:textId="77777777" w:rsidR="00C8385B" w:rsidRPr="006B29EE" w:rsidRDefault="00C8385B" w:rsidP="006C5090">
            <w:pPr>
              <w:tabs>
                <w:tab w:val="right" w:pos="7164"/>
              </w:tabs>
              <w:spacing w:after="120"/>
              <w:jc w:val="both"/>
              <w:rPr>
                <w:lang w:val="en-GB"/>
              </w:rPr>
            </w:pPr>
            <w:r w:rsidRPr="006B29EE">
              <w:rPr>
                <w:lang w:val="en-GB"/>
              </w:rPr>
              <w:t xml:space="preserve">Validity period of the Performance security is 30 days longer than the deadline for the completion of the delivery of the goods and </w:t>
            </w:r>
            <w:r w:rsidRPr="00E17F9A">
              <w:rPr>
                <w:b/>
                <w:lang w:val="en-GB"/>
              </w:rPr>
              <w:t xml:space="preserve">all related </w:t>
            </w:r>
            <w:r w:rsidR="00575CA1" w:rsidRPr="006B29EE">
              <w:rPr>
                <w:b/>
                <w:lang w:val="en-GB"/>
              </w:rPr>
              <w:t xml:space="preserve">contracted </w:t>
            </w:r>
            <w:r w:rsidRPr="006B29EE">
              <w:rPr>
                <w:b/>
                <w:lang w:val="en-GB"/>
              </w:rPr>
              <w:t>services</w:t>
            </w:r>
            <w:r w:rsidRPr="006B29EE">
              <w:rPr>
                <w:lang w:val="en-GB"/>
              </w:rPr>
              <w:t xml:space="preserve">. </w:t>
            </w:r>
          </w:p>
          <w:p w14:paraId="2919169D" w14:textId="77777777" w:rsidR="00A46030" w:rsidRPr="00DB4213" w:rsidRDefault="00575CA1" w:rsidP="00F06B95">
            <w:pPr>
              <w:tabs>
                <w:tab w:val="right" w:pos="7164"/>
              </w:tabs>
              <w:spacing w:after="120"/>
              <w:rPr>
                <w:lang w:val="en-GB"/>
              </w:rPr>
            </w:pPr>
            <w:r w:rsidRPr="006B29EE">
              <w:rPr>
                <w:lang w:val="en-GB"/>
              </w:rPr>
              <w:t xml:space="preserve">Validity period of </w:t>
            </w:r>
            <w:r w:rsidR="00F61CC7" w:rsidRPr="006B29EE">
              <w:rPr>
                <w:lang w:val="en-GB"/>
              </w:rPr>
              <w:t>Warranty Period guarantee</w:t>
            </w:r>
            <w:r w:rsidR="00F61CC7" w:rsidRPr="006B29EE">
              <w:rPr>
                <w:b/>
                <w:lang w:val="en-GB"/>
              </w:rPr>
              <w:t xml:space="preserve"> </w:t>
            </w:r>
            <w:r w:rsidRPr="006B29EE">
              <w:rPr>
                <w:lang w:val="en-GB"/>
              </w:rPr>
              <w:t>is 30 days longer than the warranty period.</w:t>
            </w:r>
          </w:p>
          <w:p w14:paraId="42853AFC" w14:textId="1F7456E3" w:rsidR="004E2286" w:rsidRPr="00DB4213" w:rsidRDefault="00375797" w:rsidP="006542E8">
            <w:pPr>
              <w:tabs>
                <w:tab w:val="right" w:pos="7164"/>
              </w:tabs>
              <w:spacing w:after="120"/>
              <w:jc w:val="both"/>
              <w:rPr>
                <w:lang w:val="en-GB"/>
              </w:rPr>
            </w:pPr>
            <w:r w:rsidRPr="00DB4213">
              <w:rPr>
                <w:iCs/>
                <w:lang w:val="en-GB"/>
              </w:rPr>
              <w:t xml:space="preserve">Contract shall enter into force </w:t>
            </w:r>
            <w:r w:rsidR="00AE2BD5" w:rsidRPr="00DB4213">
              <w:rPr>
                <w:iCs/>
                <w:lang w:val="en-GB"/>
              </w:rPr>
              <w:t xml:space="preserve">on the day of </w:t>
            </w:r>
            <w:r w:rsidR="006C5090" w:rsidRPr="00DB4213">
              <w:rPr>
                <w:iCs/>
                <w:lang w:val="en-GB"/>
              </w:rPr>
              <w:t>submitting</w:t>
            </w:r>
            <w:r w:rsidR="00AE2BD5" w:rsidRPr="00DB4213">
              <w:rPr>
                <w:iCs/>
                <w:lang w:val="en-GB"/>
              </w:rPr>
              <w:t xml:space="preserve"> the </w:t>
            </w:r>
            <w:r w:rsidR="00AE2BD5" w:rsidRPr="00DB4213">
              <w:rPr>
                <w:lang w:val="en-GB"/>
              </w:rPr>
              <w:t xml:space="preserve">Performance Security. Should the </w:t>
            </w:r>
            <w:r w:rsidR="00575CA1" w:rsidRPr="00DB4213">
              <w:rPr>
                <w:lang w:val="en-GB"/>
              </w:rPr>
              <w:t xml:space="preserve">selected </w:t>
            </w:r>
            <w:r w:rsidR="00AE2BD5" w:rsidRPr="00DB4213">
              <w:rPr>
                <w:lang w:val="en-GB"/>
              </w:rPr>
              <w:t xml:space="preserve">Bidder not </w:t>
            </w:r>
            <w:r w:rsidR="00575CA1" w:rsidRPr="00DB4213">
              <w:rPr>
                <w:lang w:val="en-GB"/>
              </w:rPr>
              <w:t xml:space="preserve">conclude the contract, i.e. not </w:t>
            </w:r>
            <w:r w:rsidR="00AE2BD5" w:rsidRPr="00DB4213">
              <w:rPr>
                <w:lang w:val="en-GB"/>
              </w:rPr>
              <w:t>submit the Performance Security</w:t>
            </w:r>
            <w:r w:rsidR="00575CA1" w:rsidRPr="00DB4213">
              <w:rPr>
                <w:lang w:val="en-GB"/>
              </w:rPr>
              <w:t xml:space="preserve"> within the defined deadline</w:t>
            </w:r>
            <w:r w:rsidR="00AE2BD5" w:rsidRPr="00DB4213">
              <w:rPr>
                <w:lang w:val="en-GB"/>
              </w:rPr>
              <w:t xml:space="preserve">, </w:t>
            </w:r>
            <w:r w:rsidR="006542E8" w:rsidRPr="00DB4213">
              <w:rPr>
                <w:lang w:val="en-GB"/>
              </w:rPr>
              <w:t xml:space="preserve">such omission can create the grounds for putting the </w:t>
            </w:r>
            <w:r w:rsidR="007F5AF3">
              <w:rPr>
                <w:lang w:val="en-GB"/>
              </w:rPr>
              <w:t>Notification of</w:t>
            </w:r>
            <w:r w:rsidR="006542E8" w:rsidRPr="00DB4213">
              <w:rPr>
                <w:lang w:val="en-GB"/>
              </w:rPr>
              <w:t xml:space="preserve"> </w:t>
            </w:r>
            <w:r w:rsidR="007F5AF3">
              <w:rPr>
                <w:lang w:val="en-GB"/>
              </w:rPr>
              <w:t>A</w:t>
            </w:r>
            <w:r w:rsidR="006542E8" w:rsidRPr="00DB4213">
              <w:rPr>
                <w:lang w:val="en-GB"/>
              </w:rPr>
              <w:t xml:space="preserve">ward out of force and activation of Bid security. In that case the </w:t>
            </w:r>
            <w:r w:rsidR="00C6278B">
              <w:rPr>
                <w:lang w:val="en-GB"/>
              </w:rPr>
              <w:t>Contracting authority</w:t>
            </w:r>
            <w:r w:rsidR="006542E8" w:rsidRPr="00DB4213">
              <w:rPr>
                <w:lang w:val="en-GB"/>
              </w:rPr>
              <w:t xml:space="preserve"> can award the contract to the next most favourable </w:t>
            </w:r>
            <w:r w:rsidR="007B3EB9" w:rsidRPr="00DB4213">
              <w:rPr>
                <w:lang w:val="en-GB"/>
              </w:rPr>
              <w:t>B</w:t>
            </w:r>
            <w:r w:rsidR="006542E8" w:rsidRPr="00DB4213">
              <w:rPr>
                <w:lang w:val="en-GB"/>
              </w:rPr>
              <w:t xml:space="preserve">idder or to cancel the procurement procedure. </w:t>
            </w:r>
          </w:p>
          <w:p w14:paraId="0C34A6FF" w14:textId="29A7960B" w:rsidR="00260F54" w:rsidRPr="00DB4213" w:rsidRDefault="00260F54" w:rsidP="00260F54">
            <w:pPr>
              <w:tabs>
                <w:tab w:val="right" w:pos="7164"/>
              </w:tabs>
              <w:spacing w:after="120"/>
              <w:jc w:val="both"/>
              <w:rPr>
                <w:b/>
                <w:iCs/>
                <w:lang w:val="en-GB"/>
              </w:rPr>
            </w:pPr>
            <w:r w:rsidRPr="00DB4213">
              <w:rPr>
                <w:lang w:val="en-GB"/>
              </w:rPr>
              <w:t xml:space="preserve">Bidder who gets the contract awarded shall agree to a one-time extension of this guarantee to the period not exceeding six months, as a response to the written extension request of the </w:t>
            </w:r>
            <w:r w:rsidR="00C6278B">
              <w:rPr>
                <w:lang w:val="en-GB"/>
              </w:rPr>
              <w:t>Contracting authority</w:t>
            </w:r>
            <w:r w:rsidRPr="00DB4213">
              <w:rPr>
                <w:lang w:val="en-GB"/>
              </w:rPr>
              <w:t xml:space="preserve">, provided that the request was submitted prior to the expiration of the guarantee. </w:t>
            </w:r>
          </w:p>
        </w:tc>
      </w:tr>
      <w:tr w:rsidR="00820C7C" w:rsidRPr="00DB4213" w14:paraId="067BC237" w14:textId="77777777" w:rsidTr="00590396">
        <w:trPr>
          <w:cantSplit/>
          <w:trHeight w:val="556"/>
          <w:jc w:val="center"/>
        </w:trPr>
        <w:tc>
          <w:tcPr>
            <w:tcW w:w="1728" w:type="dxa"/>
          </w:tcPr>
          <w:p w14:paraId="5BBD04D9" w14:textId="77777777" w:rsidR="00820C7C" w:rsidRPr="00DB4213" w:rsidRDefault="00820C7C" w:rsidP="009D2FE6">
            <w:pPr>
              <w:spacing w:after="200"/>
              <w:rPr>
                <w:b/>
                <w:lang w:val="en-GB"/>
              </w:rPr>
            </w:pPr>
            <w:r w:rsidRPr="00DB4213">
              <w:rPr>
                <w:b/>
                <w:lang w:val="en-GB"/>
              </w:rPr>
              <w:t>GCC 17.3</w:t>
            </w:r>
          </w:p>
        </w:tc>
        <w:tc>
          <w:tcPr>
            <w:tcW w:w="7380" w:type="dxa"/>
          </w:tcPr>
          <w:p w14:paraId="496A1A32" w14:textId="0B517297" w:rsidR="00820C7C" w:rsidRPr="00590396" w:rsidRDefault="00260F54" w:rsidP="00590396">
            <w:pPr>
              <w:tabs>
                <w:tab w:val="right" w:pos="7254"/>
              </w:tabs>
              <w:spacing w:before="60" w:after="60"/>
              <w:rPr>
                <w:color w:val="FF0000"/>
                <w:lang w:val="en-GB"/>
              </w:rPr>
            </w:pPr>
            <w:r w:rsidRPr="00DB4213">
              <w:rPr>
                <w:lang w:val="en-GB"/>
              </w:rPr>
              <w:t>Bank gu</w:t>
            </w:r>
            <w:r w:rsidR="00FD1003" w:rsidRPr="00DB4213">
              <w:rPr>
                <w:lang w:val="en-GB"/>
              </w:rPr>
              <w:t>arantee should be in</w:t>
            </w:r>
            <w:r w:rsidRPr="00DB4213">
              <w:rPr>
                <w:lang w:val="en-GB"/>
              </w:rPr>
              <w:t xml:space="preserve"> the currency of the contract (EUR). </w:t>
            </w:r>
          </w:p>
        </w:tc>
      </w:tr>
      <w:tr w:rsidR="00820C7C" w:rsidRPr="00DB4213" w14:paraId="6A7185A9" w14:textId="77777777">
        <w:trPr>
          <w:cantSplit/>
          <w:jc w:val="center"/>
        </w:trPr>
        <w:tc>
          <w:tcPr>
            <w:tcW w:w="1728" w:type="dxa"/>
          </w:tcPr>
          <w:p w14:paraId="54D6677C" w14:textId="77777777" w:rsidR="00820C7C" w:rsidRPr="00DB4213" w:rsidRDefault="00820C7C" w:rsidP="009D2FE6">
            <w:pPr>
              <w:spacing w:after="200"/>
              <w:rPr>
                <w:b/>
                <w:lang w:val="en-GB"/>
              </w:rPr>
            </w:pPr>
            <w:r w:rsidRPr="00DB4213">
              <w:rPr>
                <w:b/>
                <w:lang w:val="en-GB"/>
              </w:rPr>
              <w:lastRenderedPageBreak/>
              <w:t>GCC 17.4</w:t>
            </w:r>
          </w:p>
        </w:tc>
        <w:tc>
          <w:tcPr>
            <w:tcW w:w="7380" w:type="dxa"/>
          </w:tcPr>
          <w:p w14:paraId="404CE008" w14:textId="77777777" w:rsidR="003174CE" w:rsidRPr="00DB4213" w:rsidRDefault="003174CE" w:rsidP="00DA7F3D">
            <w:pPr>
              <w:tabs>
                <w:tab w:val="right" w:pos="7164"/>
              </w:tabs>
              <w:spacing w:after="200"/>
              <w:rPr>
                <w:lang w:val="en-GB"/>
              </w:rPr>
            </w:pPr>
            <w:r w:rsidRPr="00DB4213">
              <w:rPr>
                <w:lang w:val="en-GB"/>
              </w:rPr>
              <w:t xml:space="preserve">Discharge shall be done within 28 (twenty-eight) days upon the expiration of the validity of the Performance Security. </w:t>
            </w:r>
          </w:p>
          <w:p w14:paraId="603B6088" w14:textId="1A904DB2" w:rsidR="00820C7C" w:rsidRPr="006B29EE" w:rsidRDefault="00820C7C" w:rsidP="003174CE">
            <w:pPr>
              <w:tabs>
                <w:tab w:val="right" w:pos="7164"/>
              </w:tabs>
              <w:spacing w:after="200"/>
              <w:rPr>
                <w:b/>
                <w:iCs/>
                <w:lang w:val="en-GB"/>
              </w:rPr>
            </w:pPr>
            <w:r w:rsidRPr="006B29EE">
              <w:rPr>
                <w:lang w:val="en-GB"/>
              </w:rPr>
              <w:t xml:space="preserve">Discharge of the Performance Security shall take place: </w:t>
            </w:r>
            <w:r w:rsidR="003174CE" w:rsidRPr="006B29EE">
              <w:rPr>
                <w:b/>
                <w:lang w:val="en-GB"/>
              </w:rPr>
              <w:t>upon the receipt</w:t>
            </w:r>
            <w:r w:rsidR="003174CE" w:rsidRPr="006B29EE">
              <w:rPr>
                <w:lang w:val="en-GB"/>
              </w:rPr>
              <w:t xml:space="preserve"> of the </w:t>
            </w:r>
            <w:r w:rsidR="00F61CC7" w:rsidRPr="00E17F9A">
              <w:rPr>
                <w:lang w:val="en-GB"/>
              </w:rPr>
              <w:t>Warranty Period guarantee</w:t>
            </w:r>
            <w:r w:rsidR="003174CE" w:rsidRPr="00E17F9A">
              <w:rPr>
                <w:lang w:val="en-GB"/>
              </w:rPr>
              <w:t>, which the Supplier is obliged</w:t>
            </w:r>
            <w:r w:rsidR="003174CE" w:rsidRPr="00DC0D19">
              <w:rPr>
                <w:lang w:val="en-GB"/>
              </w:rPr>
              <w:t xml:space="preserve"> to submit within the 14 days </w:t>
            </w:r>
            <w:r w:rsidR="00616FE4" w:rsidRPr="006B29EE">
              <w:rPr>
                <w:b/>
                <w:iCs/>
                <w:lang w:val="en-GB"/>
              </w:rPr>
              <w:t>from the day of</w:t>
            </w:r>
            <w:r w:rsidR="00057C46" w:rsidRPr="006B29EE">
              <w:rPr>
                <w:b/>
                <w:iCs/>
                <w:lang w:val="en-GB"/>
              </w:rPr>
              <w:t xml:space="preserve"> receipt of the Goods and</w:t>
            </w:r>
            <w:r w:rsidR="00D52CF3">
              <w:rPr>
                <w:b/>
                <w:iCs/>
                <w:lang w:val="sr-Cyrl-RS"/>
              </w:rPr>
              <w:t xml:space="preserve"> </w:t>
            </w:r>
            <w:r w:rsidR="00D52CF3">
              <w:rPr>
                <w:b/>
                <w:iCs/>
                <w:lang w:val="en-GB"/>
              </w:rPr>
              <w:t>i</w:t>
            </w:r>
            <w:r w:rsidR="00057C46" w:rsidRPr="006B29EE">
              <w:rPr>
                <w:b/>
                <w:iCs/>
                <w:lang w:val="en-GB"/>
              </w:rPr>
              <w:t>mplementation of all related services related to proper functioning of goods, such as but not limited to - installation, burn testing, training etc</w:t>
            </w:r>
            <w:r w:rsidRPr="006B29EE">
              <w:rPr>
                <w:b/>
                <w:iCs/>
                <w:lang w:val="en-GB"/>
              </w:rPr>
              <w:t>.</w:t>
            </w:r>
          </w:p>
          <w:p w14:paraId="60F32223" w14:textId="77777777" w:rsidR="003174CE" w:rsidRPr="00DB4213" w:rsidRDefault="003174CE" w:rsidP="00F61CC7">
            <w:pPr>
              <w:tabs>
                <w:tab w:val="right" w:pos="7164"/>
              </w:tabs>
              <w:spacing w:after="200"/>
              <w:rPr>
                <w:b/>
                <w:iCs/>
                <w:lang w:val="en-GB"/>
              </w:rPr>
            </w:pPr>
            <w:r w:rsidRPr="006B29EE">
              <w:rPr>
                <w:b/>
                <w:iCs/>
                <w:lang w:val="en-GB"/>
              </w:rPr>
              <w:t xml:space="preserve">Failure to </w:t>
            </w:r>
            <w:r w:rsidR="006423A2" w:rsidRPr="006B29EE">
              <w:rPr>
                <w:b/>
                <w:iCs/>
                <w:lang w:val="en-GB"/>
              </w:rPr>
              <w:t xml:space="preserve">submit the </w:t>
            </w:r>
            <w:r w:rsidR="00F61CC7" w:rsidRPr="006B29EE">
              <w:rPr>
                <w:b/>
                <w:lang w:val="en-GB"/>
              </w:rPr>
              <w:t>Warranty Period guarantee</w:t>
            </w:r>
            <w:r w:rsidR="006423A2" w:rsidRPr="006B29EE">
              <w:rPr>
                <w:b/>
                <w:lang w:val="en-GB"/>
              </w:rPr>
              <w:t xml:space="preserve"> within the defined deadline represents the grounds for activation of the Performance Security.</w:t>
            </w:r>
            <w:r w:rsidR="006423A2" w:rsidRPr="00DB4213">
              <w:rPr>
                <w:b/>
                <w:lang w:val="en-GB"/>
              </w:rPr>
              <w:t xml:space="preserve"> </w:t>
            </w:r>
          </w:p>
        </w:tc>
      </w:tr>
      <w:tr w:rsidR="006423A2" w:rsidRPr="00DB4213" w14:paraId="67F14C14" w14:textId="77777777">
        <w:trPr>
          <w:cantSplit/>
          <w:jc w:val="center"/>
        </w:trPr>
        <w:tc>
          <w:tcPr>
            <w:tcW w:w="1728" w:type="dxa"/>
          </w:tcPr>
          <w:p w14:paraId="20218248" w14:textId="77777777" w:rsidR="006423A2" w:rsidRPr="00DB4213" w:rsidRDefault="006423A2" w:rsidP="009D2FE6">
            <w:pPr>
              <w:spacing w:after="200"/>
              <w:rPr>
                <w:b/>
                <w:lang w:val="en-GB"/>
              </w:rPr>
            </w:pPr>
            <w:r w:rsidRPr="00DB4213">
              <w:rPr>
                <w:b/>
                <w:lang w:val="en-GB"/>
              </w:rPr>
              <w:t>ITB 20.1</w:t>
            </w:r>
          </w:p>
        </w:tc>
        <w:tc>
          <w:tcPr>
            <w:tcW w:w="7380" w:type="dxa"/>
          </w:tcPr>
          <w:p w14:paraId="408FCE7C" w14:textId="77777777" w:rsidR="006423A2" w:rsidRPr="00DB4213" w:rsidRDefault="006423A2" w:rsidP="00DA7F3D">
            <w:pPr>
              <w:tabs>
                <w:tab w:val="right" w:pos="7164"/>
              </w:tabs>
              <w:spacing w:after="200"/>
              <w:rPr>
                <w:highlight w:val="cyan"/>
                <w:lang w:val="en-GB"/>
              </w:rPr>
            </w:pPr>
            <w:r w:rsidRPr="00DB4213">
              <w:rPr>
                <w:lang w:val="en-GB"/>
              </w:rPr>
              <w:t xml:space="preserve">Supplier can partially entrust the execution of the contract to the subcontractor. The percentage of the total value of the contract which </w:t>
            </w:r>
            <w:r w:rsidR="00C853CD" w:rsidRPr="00DB4213">
              <w:rPr>
                <w:lang w:val="en-GB"/>
              </w:rPr>
              <w:t xml:space="preserve">shall be entrusted to the subcontractor </w:t>
            </w:r>
            <w:r w:rsidR="00C659DB" w:rsidRPr="00DB4213">
              <w:rPr>
                <w:lang w:val="en-GB"/>
              </w:rPr>
              <w:t xml:space="preserve">cannot be higher than 50%. </w:t>
            </w:r>
          </w:p>
        </w:tc>
      </w:tr>
      <w:tr w:rsidR="006423A2" w:rsidRPr="00DB4213" w14:paraId="036BFF81" w14:textId="77777777">
        <w:trPr>
          <w:cantSplit/>
          <w:jc w:val="center"/>
        </w:trPr>
        <w:tc>
          <w:tcPr>
            <w:tcW w:w="1728" w:type="dxa"/>
          </w:tcPr>
          <w:p w14:paraId="2F007DB9" w14:textId="77777777" w:rsidR="006423A2" w:rsidRPr="00DB4213" w:rsidRDefault="00CD6FA4" w:rsidP="009D2FE6">
            <w:pPr>
              <w:spacing w:after="200"/>
              <w:rPr>
                <w:b/>
                <w:highlight w:val="cyan"/>
                <w:lang w:val="en-GB"/>
              </w:rPr>
            </w:pPr>
            <w:r w:rsidRPr="00DB4213">
              <w:rPr>
                <w:b/>
                <w:lang w:val="en-GB"/>
              </w:rPr>
              <w:t>ITB 22.2</w:t>
            </w:r>
          </w:p>
        </w:tc>
        <w:tc>
          <w:tcPr>
            <w:tcW w:w="7380" w:type="dxa"/>
          </w:tcPr>
          <w:p w14:paraId="40E3EF9C" w14:textId="77777777" w:rsidR="006423A2" w:rsidRPr="00DB4213" w:rsidRDefault="00CD6FA4" w:rsidP="00CD6FA4">
            <w:pPr>
              <w:tabs>
                <w:tab w:val="right" w:pos="7164"/>
              </w:tabs>
              <w:spacing w:after="200"/>
              <w:rPr>
                <w:lang w:val="en-GB"/>
              </w:rPr>
            </w:pPr>
            <w:r w:rsidRPr="00DB4213">
              <w:rPr>
                <w:lang w:val="en-GB"/>
              </w:rPr>
              <w:t xml:space="preserve">Packaging, </w:t>
            </w:r>
            <w:proofErr w:type="gramStart"/>
            <w:r w:rsidRPr="00DB4213">
              <w:rPr>
                <w:lang w:val="en-GB"/>
              </w:rPr>
              <w:t>marking</w:t>
            </w:r>
            <w:proofErr w:type="gramEnd"/>
            <w:r w:rsidRPr="00DB4213">
              <w:rPr>
                <w:lang w:val="en-GB"/>
              </w:rPr>
              <w:t xml:space="preserve"> and documenting inside and outside the package must be: Original packaging of the manufacturer (trademark owner).</w:t>
            </w:r>
          </w:p>
        </w:tc>
      </w:tr>
      <w:tr w:rsidR="00820C7C" w:rsidRPr="00DB4213" w14:paraId="3012413E" w14:textId="77777777">
        <w:trPr>
          <w:cantSplit/>
          <w:jc w:val="center"/>
        </w:trPr>
        <w:tc>
          <w:tcPr>
            <w:tcW w:w="1728" w:type="dxa"/>
          </w:tcPr>
          <w:p w14:paraId="6135A472" w14:textId="77777777" w:rsidR="00820C7C" w:rsidRPr="00DB4213" w:rsidRDefault="00820C7C" w:rsidP="009D2FE6">
            <w:pPr>
              <w:spacing w:after="200"/>
              <w:rPr>
                <w:b/>
                <w:lang w:val="en-GB"/>
              </w:rPr>
            </w:pPr>
            <w:r w:rsidRPr="00DB4213">
              <w:rPr>
                <w:b/>
                <w:lang w:val="en-GB"/>
              </w:rPr>
              <w:t>GCC 23.1</w:t>
            </w:r>
          </w:p>
        </w:tc>
        <w:tc>
          <w:tcPr>
            <w:tcW w:w="7380" w:type="dxa"/>
          </w:tcPr>
          <w:p w14:paraId="61F2862C" w14:textId="7D624323" w:rsidR="00820C7C" w:rsidRPr="00DB4213" w:rsidRDefault="00820C7C" w:rsidP="00B9148D">
            <w:pPr>
              <w:tabs>
                <w:tab w:val="right" w:pos="7164"/>
              </w:tabs>
              <w:spacing w:after="200"/>
              <w:rPr>
                <w:lang w:val="en-GB"/>
              </w:rPr>
            </w:pPr>
            <w:r w:rsidRPr="00DB4213">
              <w:rPr>
                <w:lang w:val="en-GB"/>
              </w:rPr>
              <w:t>The insurance coverage shall b</w:t>
            </w:r>
            <w:r w:rsidR="00263A4F" w:rsidRPr="00DB4213">
              <w:rPr>
                <w:lang w:val="en-GB"/>
              </w:rPr>
              <w:t>e as specified in the Incoterms, version 2020, in accordance with D</w:t>
            </w:r>
            <w:r w:rsidR="00B9148D" w:rsidRPr="00DB4213">
              <w:rPr>
                <w:lang w:val="en-GB"/>
              </w:rPr>
              <w:t>D</w:t>
            </w:r>
            <w:r w:rsidR="00263A4F" w:rsidRPr="00DB4213">
              <w:rPr>
                <w:lang w:val="en-GB"/>
              </w:rPr>
              <w:t>P</w:t>
            </w:r>
            <w:r w:rsidR="00BC28A2">
              <w:rPr>
                <w:lang w:val="sr-Cyrl-RS"/>
              </w:rPr>
              <w:t xml:space="preserve"> </w:t>
            </w:r>
            <w:r w:rsidR="00263A4F" w:rsidRPr="00DB4213">
              <w:rPr>
                <w:lang w:val="en-GB"/>
              </w:rPr>
              <w:t>+</w:t>
            </w:r>
            <w:r w:rsidR="00BC28A2">
              <w:rPr>
                <w:lang w:val="sr-Cyrl-RS"/>
              </w:rPr>
              <w:t xml:space="preserve"> </w:t>
            </w:r>
            <w:r w:rsidR="00263A4F" w:rsidRPr="00DB4213">
              <w:rPr>
                <w:lang w:val="en-GB"/>
              </w:rPr>
              <w:t xml:space="preserve">unload. </w:t>
            </w:r>
          </w:p>
        </w:tc>
      </w:tr>
      <w:tr w:rsidR="00820C7C" w:rsidRPr="00DB4213" w14:paraId="4D416D28" w14:textId="77777777">
        <w:trPr>
          <w:jc w:val="center"/>
        </w:trPr>
        <w:tc>
          <w:tcPr>
            <w:tcW w:w="1728" w:type="dxa"/>
          </w:tcPr>
          <w:p w14:paraId="475DB9A5" w14:textId="77777777" w:rsidR="00820C7C" w:rsidRPr="00DB4213" w:rsidRDefault="00820C7C" w:rsidP="009D2FE6">
            <w:pPr>
              <w:spacing w:after="200"/>
              <w:rPr>
                <w:b/>
                <w:lang w:val="en-GB"/>
              </w:rPr>
            </w:pPr>
            <w:r w:rsidRPr="00DB4213">
              <w:rPr>
                <w:b/>
                <w:lang w:val="en-GB"/>
              </w:rPr>
              <w:t>GCC 24.1</w:t>
            </w:r>
          </w:p>
        </w:tc>
        <w:tc>
          <w:tcPr>
            <w:tcW w:w="7380" w:type="dxa"/>
          </w:tcPr>
          <w:p w14:paraId="71A7CBC6" w14:textId="19C1DE7B" w:rsidR="00820C7C" w:rsidRPr="00DB4213" w:rsidRDefault="00820C7C" w:rsidP="000363C5">
            <w:pPr>
              <w:tabs>
                <w:tab w:val="right" w:pos="7164"/>
              </w:tabs>
              <w:spacing w:after="200"/>
              <w:jc w:val="both"/>
              <w:rPr>
                <w:b/>
                <w:highlight w:val="cyan"/>
                <w:u w:val="single"/>
                <w:lang w:val="en-GB"/>
              </w:rPr>
            </w:pPr>
            <w:r w:rsidRPr="000363C5">
              <w:rPr>
                <w:b/>
                <w:iCs/>
                <w:lang w:val="en-GB"/>
              </w:rPr>
              <w:t>The Supplier is required under the Contract to transport</w:t>
            </w:r>
            <w:r w:rsidR="002F01C5" w:rsidRPr="006853DC">
              <w:rPr>
                <w:b/>
                <w:iCs/>
                <w:lang w:val="en-GB"/>
              </w:rPr>
              <w:t>, d</w:t>
            </w:r>
            <w:r w:rsidR="00B77974" w:rsidRPr="006853DC">
              <w:rPr>
                <w:b/>
                <w:iCs/>
                <w:lang w:val="en-GB"/>
              </w:rPr>
              <w:t xml:space="preserve">eliver and unload </w:t>
            </w:r>
            <w:r w:rsidRPr="0029221C">
              <w:rPr>
                <w:b/>
                <w:iCs/>
                <w:lang w:val="en-GB"/>
              </w:rPr>
              <w:t xml:space="preserve">the Goods to a specified place of </w:t>
            </w:r>
            <w:proofErr w:type="gramStart"/>
            <w:r w:rsidRPr="0029221C">
              <w:rPr>
                <w:b/>
                <w:iCs/>
                <w:lang w:val="en-GB"/>
              </w:rPr>
              <w:t>final destination</w:t>
            </w:r>
            <w:proofErr w:type="gramEnd"/>
            <w:r w:rsidRPr="0029221C">
              <w:rPr>
                <w:b/>
                <w:iCs/>
                <w:lang w:val="en-GB"/>
              </w:rPr>
              <w:t xml:space="preserve"> within the </w:t>
            </w:r>
            <w:r w:rsidR="00C6278B">
              <w:rPr>
                <w:b/>
                <w:iCs/>
                <w:lang w:val="en-GB"/>
              </w:rPr>
              <w:t>Contracting authority</w:t>
            </w:r>
            <w:r w:rsidRPr="0029221C">
              <w:rPr>
                <w:b/>
                <w:iCs/>
                <w:lang w:val="en-GB"/>
              </w:rPr>
              <w:t>’</w:t>
            </w:r>
            <w:r w:rsidRPr="000363C5">
              <w:rPr>
                <w:b/>
                <w:iCs/>
                <w:lang w:val="en-GB"/>
              </w:rPr>
              <w:t>s count</w:t>
            </w:r>
            <w:r w:rsidR="00B77974" w:rsidRPr="000363C5">
              <w:rPr>
                <w:b/>
                <w:iCs/>
                <w:lang w:val="en-GB"/>
              </w:rPr>
              <w:t>ry, defined as the Project Site, as well as to install (mount/build in) and test</w:t>
            </w:r>
            <w:r w:rsidR="000363C5" w:rsidRPr="000363C5">
              <w:rPr>
                <w:b/>
                <w:iCs/>
                <w:lang w:val="en-GB"/>
              </w:rPr>
              <w:t>, as well as conduct trainings</w:t>
            </w:r>
            <w:r w:rsidR="00B77974" w:rsidRPr="000363C5">
              <w:rPr>
                <w:b/>
                <w:iCs/>
                <w:lang w:val="en-GB"/>
              </w:rPr>
              <w:t xml:space="preserve">. </w:t>
            </w:r>
            <w:r w:rsidRPr="000363C5">
              <w:rPr>
                <w:b/>
                <w:iCs/>
                <w:lang w:val="en-GB"/>
              </w:rPr>
              <w:t>Tra</w:t>
            </w:r>
            <w:r w:rsidRPr="006853DC">
              <w:rPr>
                <w:b/>
                <w:iCs/>
                <w:lang w:val="en-GB"/>
              </w:rPr>
              <w:t>nsport</w:t>
            </w:r>
            <w:r w:rsidR="009D090F" w:rsidRPr="006853DC">
              <w:rPr>
                <w:b/>
                <w:iCs/>
                <w:lang w:val="en-GB"/>
              </w:rPr>
              <w:t xml:space="preserve">, delivery and </w:t>
            </w:r>
            <w:r w:rsidR="00E11E83" w:rsidRPr="000363C5">
              <w:rPr>
                <w:b/>
                <w:iCs/>
                <w:lang w:val="en-GB"/>
              </w:rPr>
              <w:t>unloading to</w:t>
            </w:r>
            <w:r w:rsidRPr="000363C5">
              <w:rPr>
                <w:b/>
                <w:iCs/>
                <w:lang w:val="en-GB"/>
              </w:rPr>
              <w:t xml:space="preserve"> such </w:t>
            </w:r>
            <w:r w:rsidR="00B77974" w:rsidRPr="000363C5">
              <w:rPr>
                <w:b/>
                <w:iCs/>
                <w:lang w:val="en-GB"/>
              </w:rPr>
              <w:t xml:space="preserve">a </w:t>
            </w:r>
            <w:r w:rsidRPr="006853DC">
              <w:rPr>
                <w:b/>
                <w:iCs/>
                <w:lang w:val="en-GB"/>
              </w:rPr>
              <w:t xml:space="preserve">place of destination in the </w:t>
            </w:r>
            <w:r w:rsidR="00C6278B">
              <w:rPr>
                <w:b/>
                <w:iCs/>
                <w:lang w:val="en-GB"/>
              </w:rPr>
              <w:t>Contracting authority</w:t>
            </w:r>
            <w:r w:rsidRPr="006853DC">
              <w:rPr>
                <w:b/>
                <w:iCs/>
                <w:lang w:val="en-GB"/>
              </w:rPr>
              <w:t>’s country, including insurance and storage, shall be arranged by th</w:t>
            </w:r>
            <w:r w:rsidRPr="0029221C">
              <w:rPr>
                <w:b/>
                <w:iCs/>
                <w:lang w:val="en-GB"/>
              </w:rPr>
              <w:t>e Supplier, and</w:t>
            </w:r>
            <w:r w:rsidR="00B77974" w:rsidRPr="000363C5">
              <w:rPr>
                <w:b/>
                <w:iCs/>
                <w:lang w:val="en-GB"/>
              </w:rPr>
              <w:t xml:space="preserve"> all</w:t>
            </w:r>
            <w:r w:rsidRPr="000363C5">
              <w:rPr>
                <w:b/>
                <w:iCs/>
                <w:lang w:val="en-GB"/>
              </w:rPr>
              <w:t xml:space="preserve"> related costs shall be included in the Contract Price.</w:t>
            </w:r>
          </w:p>
        </w:tc>
      </w:tr>
      <w:tr w:rsidR="00820C7C" w:rsidRPr="00DB4213" w14:paraId="0EC62C86" w14:textId="77777777">
        <w:trPr>
          <w:cantSplit/>
          <w:jc w:val="center"/>
        </w:trPr>
        <w:tc>
          <w:tcPr>
            <w:tcW w:w="1728" w:type="dxa"/>
          </w:tcPr>
          <w:p w14:paraId="620565AE" w14:textId="77777777" w:rsidR="00820C7C" w:rsidRPr="00DB4213" w:rsidRDefault="00820C7C" w:rsidP="009D2FE6">
            <w:pPr>
              <w:spacing w:after="200"/>
              <w:rPr>
                <w:b/>
                <w:lang w:val="en-GB"/>
              </w:rPr>
            </w:pPr>
            <w:r w:rsidRPr="00DB4213">
              <w:rPr>
                <w:b/>
                <w:lang w:val="en-GB"/>
              </w:rPr>
              <w:t>GCC 25.1</w:t>
            </w:r>
          </w:p>
        </w:tc>
        <w:tc>
          <w:tcPr>
            <w:tcW w:w="7380" w:type="dxa"/>
          </w:tcPr>
          <w:p w14:paraId="041AAF5D" w14:textId="106EA2B4" w:rsidR="00820C7C" w:rsidRPr="00DB4213" w:rsidRDefault="00820C7C" w:rsidP="008E74AF">
            <w:pPr>
              <w:tabs>
                <w:tab w:val="left" w:pos="1602"/>
              </w:tabs>
              <w:spacing w:after="200"/>
              <w:rPr>
                <w:lang w:val="en-GB"/>
              </w:rPr>
            </w:pPr>
            <w:r w:rsidRPr="00DB4213">
              <w:rPr>
                <w:lang w:val="en-GB"/>
              </w:rPr>
              <w:t xml:space="preserve">The inspections and tests shall </w:t>
            </w:r>
            <w:proofErr w:type="gramStart"/>
            <w:r w:rsidRPr="00DB4213">
              <w:rPr>
                <w:lang w:val="en-GB"/>
              </w:rPr>
              <w:t>be:</w:t>
            </w:r>
            <w:proofErr w:type="gramEnd"/>
            <w:r w:rsidRPr="00DB4213">
              <w:rPr>
                <w:lang w:val="en-GB"/>
              </w:rPr>
              <w:t xml:space="preserve"> </w:t>
            </w:r>
            <w:r w:rsidRPr="00DB4213">
              <w:rPr>
                <w:b/>
                <w:iCs/>
                <w:lang w:val="en-GB"/>
              </w:rPr>
              <w:t xml:space="preserve">in accordance with </w:t>
            </w:r>
            <w:r w:rsidR="00C20B1B" w:rsidRPr="00DB4213">
              <w:rPr>
                <w:b/>
                <w:iCs/>
                <w:lang w:val="en-GB"/>
              </w:rPr>
              <w:t>t</w:t>
            </w:r>
            <w:r w:rsidR="00E64D56" w:rsidRPr="00DB4213">
              <w:rPr>
                <w:b/>
                <w:iCs/>
                <w:lang w:val="en-GB"/>
              </w:rPr>
              <w:t xml:space="preserve">able </w:t>
            </w:r>
            <w:r w:rsidR="00BC28A2">
              <w:rPr>
                <w:b/>
                <w:iCs/>
                <w:lang w:val="en-GB"/>
              </w:rPr>
              <w:t>“</w:t>
            </w:r>
            <w:r w:rsidR="00435CAA" w:rsidRPr="00DB4213">
              <w:rPr>
                <w:b/>
                <w:iCs/>
                <w:lang w:val="en-GB"/>
              </w:rPr>
              <w:t>Related</w:t>
            </w:r>
            <w:r w:rsidRPr="00DB4213">
              <w:rPr>
                <w:b/>
                <w:iCs/>
                <w:lang w:val="en-GB"/>
              </w:rPr>
              <w:t xml:space="preserve"> Services and </w:t>
            </w:r>
            <w:r w:rsidR="008E74AF" w:rsidRPr="00DB4213">
              <w:rPr>
                <w:b/>
                <w:iCs/>
                <w:lang w:val="en-GB"/>
              </w:rPr>
              <w:t>Completion</w:t>
            </w:r>
            <w:r w:rsidRPr="00DB4213">
              <w:rPr>
                <w:b/>
                <w:iCs/>
                <w:lang w:val="en-GB"/>
              </w:rPr>
              <w:t xml:space="preserve"> Schedules” - </w:t>
            </w:r>
            <w:r w:rsidRPr="00DB4213">
              <w:rPr>
                <w:lang w:val="en-GB"/>
              </w:rPr>
              <w:t xml:space="preserve">Section VI of </w:t>
            </w:r>
            <w:r w:rsidR="001156A1" w:rsidRPr="00DB4213">
              <w:rPr>
                <w:lang w:val="en-GB"/>
              </w:rPr>
              <w:t>Bidding</w:t>
            </w:r>
            <w:r w:rsidR="00261796">
              <w:rPr>
                <w:lang w:val="en-GB"/>
              </w:rPr>
              <w:t xml:space="preserve"> </w:t>
            </w:r>
            <w:r w:rsidR="001156A1" w:rsidRPr="00DB4213">
              <w:rPr>
                <w:lang w:val="en-GB"/>
              </w:rPr>
              <w:t>Documents</w:t>
            </w:r>
            <w:r w:rsidRPr="00DB4213">
              <w:rPr>
                <w:lang w:val="en-GB"/>
              </w:rPr>
              <w:t xml:space="preserve"> </w:t>
            </w:r>
          </w:p>
        </w:tc>
      </w:tr>
      <w:tr w:rsidR="00820C7C" w:rsidRPr="00DB4213" w14:paraId="2AE8E88D" w14:textId="77777777">
        <w:trPr>
          <w:cantSplit/>
          <w:jc w:val="center"/>
        </w:trPr>
        <w:tc>
          <w:tcPr>
            <w:tcW w:w="1728" w:type="dxa"/>
          </w:tcPr>
          <w:p w14:paraId="63A6CAD2" w14:textId="77777777" w:rsidR="00820C7C" w:rsidRPr="00DB4213" w:rsidRDefault="00820C7C" w:rsidP="009D2FE6">
            <w:pPr>
              <w:spacing w:after="200"/>
              <w:rPr>
                <w:b/>
                <w:lang w:val="en-GB"/>
              </w:rPr>
            </w:pPr>
            <w:r w:rsidRPr="00DB4213">
              <w:rPr>
                <w:b/>
                <w:lang w:val="en-GB"/>
              </w:rPr>
              <w:t>GCC 25.2</w:t>
            </w:r>
          </w:p>
        </w:tc>
        <w:tc>
          <w:tcPr>
            <w:tcW w:w="7380" w:type="dxa"/>
          </w:tcPr>
          <w:p w14:paraId="10BFD8B2" w14:textId="77777777" w:rsidR="00820C7C" w:rsidRPr="00DB4213" w:rsidRDefault="00820C7C" w:rsidP="009D2FE6">
            <w:pPr>
              <w:tabs>
                <w:tab w:val="right" w:pos="7164"/>
              </w:tabs>
              <w:spacing w:after="200"/>
              <w:rPr>
                <w:u w:val="single"/>
                <w:lang w:val="en-GB"/>
              </w:rPr>
            </w:pPr>
            <w:r w:rsidRPr="00DB4213">
              <w:rPr>
                <w:lang w:val="en-GB"/>
              </w:rPr>
              <w:t xml:space="preserve">The Inspections and tests shall be conducted at: </w:t>
            </w:r>
            <w:r w:rsidRPr="00DB4213">
              <w:rPr>
                <w:b/>
                <w:iCs/>
                <w:lang w:val="en-GB"/>
              </w:rPr>
              <w:t>Project Site</w:t>
            </w:r>
          </w:p>
        </w:tc>
      </w:tr>
      <w:tr w:rsidR="00820C7C" w:rsidRPr="00DB4213" w14:paraId="797B7DE5" w14:textId="77777777">
        <w:trPr>
          <w:cantSplit/>
          <w:jc w:val="center"/>
        </w:trPr>
        <w:tc>
          <w:tcPr>
            <w:tcW w:w="1728" w:type="dxa"/>
          </w:tcPr>
          <w:p w14:paraId="442E326D" w14:textId="77777777" w:rsidR="00820C7C" w:rsidRPr="00DB4213" w:rsidRDefault="00820C7C" w:rsidP="009D2FE6">
            <w:pPr>
              <w:spacing w:after="200"/>
              <w:rPr>
                <w:b/>
                <w:lang w:val="en-GB"/>
              </w:rPr>
            </w:pPr>
            <w:r w:rsidRPr="00DB4213">
              <w:rPr>
                <w:b/>
                <w:lang w:val="en-GB"/>
              </w:rPr>
              <w:t>GCC 26.1</w:t>
            </w:r>
          </w:p>
        </w:tc>
        <w:tc>
          <w:tcPr>
            <w:tcW w:w="7380" w:type="dxa"/>
          </w:tcPr>
          <w:p w14:paraId="3D8A30B6" w14:textId="7330BECD" w:rsidR="00B629EB" w:rsidRPr="00DB4213" w:rsidRDefault="00820C7C" w:rsidP="008E4ECC">
            <w:pPr>
              <w:tabs>
                <w:tab w:val="right" w:pos="7164"/>
              </w:tabs>
              <w:spacing w:after="200"/>
              <w:jc w:val="both"/>
              <w:rPr>
                <w:u w:val="single"/>
                <w:lang w:val="en-GB"/>
              </w:rPr>
            </w:pPr>
            <w:r w:rsidRPr="00DB4213">
              <w:rPr>
                <w:lang w:val="en-GB"/>
              </w:rPr>
              <w:t xml:space="preserve">The liquidated damage shall </w:t>
            </w:r>
            <w:r w:rsidR="006653B7" w:rsidRPr="00DB4213">
              <w:rPr>
                <w:lang w:val="en-GB"/>
              </w:rPr>
              <w:t>be</w:t>
            </w:r>
            <w:r w:rsidRPr="00DB4213">
              <w:rPr>
                <w:lang w:val="en-GB"/>
              </w:rPr>
              <w:t xml:space="preserve"> </w:t>
            </w:r>
            <w:r w:rsidR="000363C5" w:rsidRPr="006B29EE">
              <w:rPr>
                <w:lang w:val="en-GB"/>
              </w:rPr>
              <w:t xml:space="preserve">for every day of </w:t>
            </w:r>
            <w:r w:rsidR="006853DC" w:rsidRPr="006B29EE">
              <w:rPr>
                <w:lang w:val="en-GB"/>
              </w:rPr>
              <w:t xml:space="preserve">delivery </w:t>
            </w:r>
            <w:r w:rsidR="000363C5" w:rsidRPr="006B29EE">
              <w:rPr>
                <w:lang w:val="en-GB"/>
              </w:rPr>
              <w:t>overdue</w:t>
            </w:r>
            <w:r w:rsidR="006853DC" w:rsidRPr="006B29EE">
              <w:rPr>
                <w:lang w:val="en-GB"/>
              </w:rPr>
              <w:t>,</w:t>
            </w:r>
            <w:r w:rsidR="000363C5" w:rsidRPr="006B29EE">
              <w:rPr>
                <w:lang w:val="en-GB"/>
              </w:rPr>
              <w:t xml:space="preserve"> </w:t>
            </w:r>
            <w:r w:rsidR="008E4ECC" w:rsidRPr="006B29EE">
              <w:rPr>
                <w:b/>
                <w:lang w:val="en-GB"/>
              </w:rPr>
              <w:t>0</w:t>
            </w:r>
            <w:r w:rsidR="008E4ECC">
              <w:rPr>
                <w:b/>
                <w:lang w:val="en-GB"/>
              </w:rPr>
              <w:t>,</w:t>
            </w:r>
            <w:r w:rsidR="008E4ECC" w:rsidRPr="006B29EE">
              <w:rPr>
                <w:b/>
                <w:lang w:val="en-GB"/>
              </w:rPr>
              <w:t xml:space="preserve">2% </w:t>
            </w:r>
            <w:r w:rsidR="008E4ECC">
              <w:rPr>
                <w:b/>
                <w:lang w:val="en-GB"/>
              </w:rPr>
              <w:t>(</w:t>
            </w:r>
            <w:r w:rsidR="00B629EB" w:rsidRPr="006B29EE">
              <w:rPr>
                <w:b/>
                <w:lang w:val="en-GB"/>
              </w:rPr>
              <w:t xml:space="preserve">zero </w:t>
            </w:r>
            <w:r w:rsidR="00BC28A2">
              <w:rPr>
                <w:b/>
                <w:lang w:val="en-GB"/>
              </w:rPr>
              <w:t>comma</w:t>
            </w:r>
            <w:r w:rsidR="00B629EB" w:rsidRPr="006B29EE">
              <w:rPr>
                <w:b/>
                <w:lang w:val="en-GB"/>
              </w:rPr>
              <w:t xml:space="preserve"> two percent</w:t>
            </w:r>
            <w:r w:rsidR="008E4ECC">
              <w:rPr>
                <w:b/>
                <w:lang w:val="en-GB"/>
              </w:rPr>
              <w:t>)</w:t>
            </w:r>
            <w:r w:rsidR="00B629EB" w:rsidRPr="006B29EE">
              <w:rPr>
                <w:b/>
                <w:lang w:val="en-GB"/>
              </w:rPr>
              <w:t xml:space="preserve"> </w:t>
            </w:r>
            <w:r w:rsidR="00B629EB" w:rsidRPr="006B29EE">
              <w:rPr>
                <w:lang w:val="en-GB"/>
              </w:rPr>
              <w:t>of the Contract price o</w:t>
            </w:r>
            <w:r w:rsidR="00AD0428" w:rsidRPr="006B29EE">
              <w:rPr>
                <w:lang w:val="en-GB"/>
              </w:rPr>
              <w:t>f</w:t>
            </w:r>
            <w:r w:rsidR="00B629EB" w:rsidRPr="006B29EE">
              <w:rPr>
                <w:lang w:val="en-GB"/>
              </w:rPr>
              <w:t xml:space="preserve"> the goods </w:t>
            </w:r>
            <w:r w:rsidR="006853DC" w:rsidRPr="006B29EE">
              <w:rPr>
                <w:lang w:val="en-GB"/>
              </w:rPr>
              <w:t>delivered behind schedule</w:t>
            </w:r>
            <w:r w:rsidR="00B629EB" w:rsidRPr="006B29EE">
              <w:rPr>
                <w:lang w:val="en-GB"/>
              </w:rPr>
              <w:t>.</w:t>
            </w:r>
            <w:r w:rsidR="00B629EB" w:rsidRPr="00DB4213">
              <w:rPr>
                <w:lang w:val="en-GB"/>
              </w:rPr>
              <w:t xml:space="preserve"> Maximum amount of the liquidated damage shall be: </w:t>
            </w:r>
            <w:r w:rsidR="008E4ECC" w:rsidRPr="00DB4213">
              <w:rPr>
                <w:b/>
                <w:lang w:val="en-GB"/>
              </w:rPr>
              <w:t>10%</w:t>
            </w:r>
            <w:r w:rsidR="008E4ECC">
              <w:rPr>
                <w:b/>
                <w:lang w:val="en-GB"/>
              </w:rPr>
              <w:t xml:space="preserve"> (ten percent</w:t>
            </w:r>
            <w:r w:rsidR="00B629EB" w:rsidRPr="00DB4213">
              <w:rPr>
                <w:b/>
                <w:lang w:val="en-GB"/>
              </w:rPr>
              <w:t>)</w:t>
            </w:r>
            <w:r w:rsidR="00B629EB" w:rsidRPr="00DB4213">
              <w:rPr>
                <w:lang w:val="en-GB"/>
              </w:rPr>
              <w:t xml:space="preserve"> </w:t>
            </w:r>
            <w:r w:rsidR="0032307B" w:rsidRPr="00DB4213">
              <w:rPr>
                <w:lang w:val="en-GB"/>
              </w:rPr>
              <w:t xml:space="preserve">of the Contract price of the goods. </w:t>
            </w:r>
          </w:p>
        </w:tc>
      </w:tr>
      <w:tr w:rsidR="00820C7C" w:rsidRPr="00DB4213" w14:paraId="271C12AF" w14:textId="77777777">
        <w:trPr>
          <w:cantSplit/>
          <w:jc w:val="center"/>
        </w:trPr>
        <w:tc>
          <w:tcPr>
            <w:tcW w:w="1728" w:type="dxa"/>
          </w:tcPr>
          <w:p w14:paraId="1199BAD9" w14:textId="77777777" w:rsidR="00820C7C" w:rsidRPr="00DB4213" w:rsidRDefault="00820C7C" w:rsidP="009D2FE6">
            <w:pPr>
              <w:spacing w:after="200"/>
              <w:rPr>
                <w:b/>
                <w:lang w:val="en-GB"/>
              </w:rPr>
            </w:pPr>
            <w:r w:rsidRPr="00DB4213">
              <w:rPr>
                <w:b/>
                <w:lang w:val="en-GB"/>
              </w:rPr>
              <w:lastRenderedPageBreak/>
              <w:t>GCC 27.3</w:t>
            </w:r>
          </w:p>
        </w:tc>
        <w:tc>
          <w:tcPr>
            <w:tcW w:w="7380" w:type="dxa"/>
          </w:tcPr>
          <w:p w14:paraId="51A1C5A9" w14:textId="1D244606" w:rsidR="00820C7C" w:rsidRPr="008F5671" w:rsidRDefault="00820C7C" w:rsidP="006853DC">
            <w:pPr>
              <w:tabs>
                <w:tab w:val="right" w:pos="7164"/>
              </w:tabs>
              <w:spacing w:after="120"/>
              <w:jc w:val="both"/>
              <w:rPr>
                <w:lang w:val="en-GB"/>
              </w:rPr>
            </w:pPr>
            <w:r w:rsidRPr="00DB4213">
              <w:rPr>
                <w:lang w:val="en-GB"/>
              </w:rPr>
              <w:t xml:space="preserve">The period of validity of the Warranty shall </w:t>
            </w:r>
            <w:proofErr w:type="gramStart"/>
            <w:r w:rsidRPr="00DB4213">
              <w:rPr>
                <w:lang w:val="en-GB"/>
              </w:rPr>
              <w:t>be:</w:t>
            </w:r>
            <w:proofErr w:type="gramEnd"/>
            <w:r w:rsidRPr="00DB4213">
              <w:rPr>
                <w:lang w:val="en-GB"/>
              </w:rPr>
              <w:t xml:space="preserve"> </w:t>
            </w:r>
            <w:r w:rsidRPr="008F5671">
              <w:rPr>
                <w:b/>
                <w:lang w:val="en-GB"/>
              </w:rPr>
              <w:t xml:space="preserve">in accordance </w:t>
            </w:r>
            <w:r w:rsidR="00726A3D" w:rsidRPr="008F5671">
              <w:rPr>
                <w:b/>
                <w:lang w:val="en-GB"/>
              </w:rPr>
              <w:t xml:space="preserve">with </w:t>
            </w:r>
            <w:r w:rsidR="00A57447" w:rsidRPr="008C1005">
              <w:rPr>
                <w:b/>
                <w:iCs/>
                <w:lang w:val="en-GB"/>
              </w:rPr>
              <w:t>Section VI.  Schedule of Requirements, 1. Related Services and Completion Schedule</w:t>
            </w:r>
            <w:r w:rsidR="00A57447">
              <w:rPr>
                <w:b/>
                <w:iCs/>
                <w:lang w:val="en-GB"/>
              </w:rPr>
              <w:t xml:space="preserve"> and </w:t>
            </w:r>
            <w:r w:rsidR="00A57447" w:rsidRPr="008C1005">
              <w:rPr>
                <w:b/>
                <w:iCs/>
                <w:lang w:val="en-GB"/>
              </w:rPr>
              <w:t>2. Technical Specifications</w:t>
            </w:r>
            <w:r w:rsidRPr="008F5671">
              <w:rPr>
                <w:lang w:val="en-GB"/>
              </w:rPr>
              <w:t>.</w:t>
            </w:r>
          </w:p>
          <w:p w14:paraId="4628D264" w14:textId="77777777" w:rsidR="0032307B" w:rsidRPr="00DB4213" w:rsidRDefault="0032307B" w:rsidP="006853DC">
            <w:pPr>
              <w:tabs>
                <w:tab w:val="right" w:pos="7164"/>
              </w:tabs>
              <w:spacing w:after="120"/>
              <w:jc w:val="both"/>
              <w:rPr>
                <w:u w:val="single"/>
                <w:lang w:val="en-GB"/>
              </w:rPr>
            </w:pPr>
            <w:r w:rsidRPr="00DB4213">
              <w:rPr>
                <w:lang w:val="en-GB"/>
              </w:rPr>
              <w:t>When signing the contract, the Supplier must submit a certificate stating unequivocally and unambiguously that the offered equipment is covered by the equipment manufacturer's warranty for the minimum required duration. Optional indication of the possibility of additional payment for the guarantee, or the possibility of subsequent extension of the basic guarantee by the Bidder (if it is less than required) will not be accepted</w:t>
            </w:r>
            <w:r w:rsidRPr="00DB4213">
              <w:rPr>
                <w:u w:val="single"/>
                <w:lang w:val="en-GB"/>
              </w:rPr>
              <w:t>.</w:t>
            </w:r>
          </w:p>
        </w:tc>
      </w:tr>
      <w:tr w:rsidR="00820C7C" w:rsidRPr="00DB4213" w14:paraId="48A41004" w14:textId="77777777">
        <w:trPr>
          <w:cantSplit/>
          <w:jc w:val="center"/>
        </w:trPr>
        <w:tc>
          <w:tcPr>
            <w:tcW w:w="1728" w:type="dxa"/>
          </w:tcPr>
          <w:p w14:paraId="7B057A91" w14:textId="77777777" w:rsidR="00820C7C" w:rsidRPr="00DB4213" w:rsidRDefault="00820C7C" w:rsidP="009D2FE6">
            <w:pPr>
              <w:spacing w:after="200"/>
              <w:rPr>
                <w:b/>
                <w:lang w:val="en-GB"/>
              </w:rPr>
            </w:pPr>
            <w:r w:rsidRPr="00DB4213">
              <w:rPr>
                <w:b/>
                <w:lang w:val="en-GB"/>
              </w:rPr>
              <w:t>GCC 27.5</w:t>
            </w:r>
          </w:p>
        </w:tc>
        <w:tc>
          <w:tcPr>
            <w:tcW w:w="7380" w:type="dxa"/>
          </w:tcPr>
          <w:p w14:paraId="1C3C1952" w14:textId="20DDAEC8" w:rsidR="00820C7C" w:rsidRPr="00DB4213" w:rsidRDefault="00820C7C" w:rsidP="00A1652A">
            <w:pPr>
              <w:tabs>
                <w:tab w:val="right" w:pos="7164"/>
              </w:tabs>
              <w:spacing w:after="200"/>
              <w:rPr>
                <w:u w:val="single"/>
                <w:lang w:val="en-GB"/>
              </w:rPr>
            </w:pPr>
            <w:r w:rsidRPr="00DB4213">
              <w:rPr>
                <w:lang w:val="en-GB"/>
              </w:rPr>
              <w:t xml:space="preserve">The period for repair or replacement shall </w:t>
            </w:r>
            <w:proofErr w:type="gramStart"/>
            <w:r w:rsidRPr="00DB4213">
              <w:rPr>
                <w:lang w:val="en-GB"/>
              </w:rPr>
              <w:t>be:</w:t>
            </w:r>
            <w:proofErr w:type="gramEnd"/>
            <w:r w:rsidRPr="00DB4213">
              <w:rPr>
                <w:lang w:val="en-GB"/>
              </w:rPr>
              <w:t xml:space="preserve"> </w:t>
            </w:r>
            <w:r w:rsidRPr="00DB4213">
              <w:rPr>
                <w:b/>
                <w:iCs/>
                <w:lang w:val="en-GB"/>
              </w:rPr>
              <w:t xml:space="preserve">in accordance </w:t>
            </w:r>
            <w:r w:rsidR="00647C6D" w:rsidRPr="00DB4213">
              <w:rPr>
                <w:b/>
                <w:iCs/>
                <w:lang w:val="en-GB"/>
              </w:rPr>
              <w:t>with</w:t>
            </w:r>
            <w:r w:rsidR="00A1652A" w:rsidRPr="00DB4213">
              <w:rPr>
                <w:b/>
                <w:iCs/>
                <w:lang w:val="en-GB"/>
              </w:rPr>
              <w:t xml:space="preserve"> </w:t>
            </w:r>
            <w:r w:rsidR="00BC28A2">
              <w:rPr>
                <w:b/>
                <w:iCs/>
                <w:lang w:val="en-GB"/>
              </w:rPr>
              <w:t>“</w:t>
            </w:r>
            <w:r w:rsidR="00435CAA" w:rsidRPr="00DB4213">
              <w:rPr>
                <w:b/>
                <w:iCs/>
                <w:lang w:val="en-GB"/>
              </w:rPr>
              <w:t>Related</w:t>
            </w:r>
            <w:r w:rsidRPr="00DB4213">
              <w:rPr>
                <w:b/>
                <w:iCs/>
                <w:lang w:val="en-GB"/>
              </w:rPr>
              <w:t xml:space="preserve"> Services and </w:t>
            </w:r>
            <w:r w:rsidR="008E74AF" w:rsidRPr="00DB4213">
              <w:rPr>
                <w:b/>
                <w:iCs/>
                <w:lang w:val="en-GB"/>
              </w:rPr>
              <w:t>Completion</w:t>
            </w:r>
            <w:r w:rsidRPr="00DB4213">
              <w:rPr>
                <w:b/>
                <w:iCs/>
                <w:lang w:val="en-GB"/>
              </w:rPr>
              <w:t xml:space="preserve"> Schedules” - </w:t>
            </w:r>
            <w:r w:rsidRPr="00DB4213">
              <w:rPr>
                <w:lang w:val="en-GB"/>
              </w:rPr>
              <w:t xml:space="preserve">Section VI of </w:t>
            </w:r>
            <w:r w:rsidR="00A1652A" w:rsidRPr="00DB4213">
              <w:rPr>
                <w:lang w:val="en-GB"/>
              </w:rPr>
              <w:t>the</w:t>
            </w:r>
            <w:r w:rsidRPr="00DB4213">
              <w:rPr>
                <w:lang w:val="en-GB"/>
              </w:rPr>
              <w:t xml:space="preserve"> </w:t>
            </w:r>
            <w:r w:rsidR="001156A1" w:rsidRPr="00DB4213">
              <w:rPr>
                <w:lang w:val="en-GB"/>
              </w:rPr>
              <w:t>Bidding Documents</w:t>
            </w:r>
            <w:r w:rsidRPr="00DB4213">
              <w:rPr>
                <w:lang w:val="en-GB"/>
              </w:rPr>
              <w:t>.</w:t>
            </w:r>
          </w:p>
        </w:tc>
      </w:tr>
      <w:tr w:rsidR="00E87EEA" w:rsidRPr="00DB4213" w14:paraId="4AC150D8" w14:textId="77777777">
        <w:trPr>
          <w:cantSplit/>
          <w:jc w:val="center"/>
        </w:trPr>
        <w:tc>
          <w:tcPr>
            <w:tcW w:w="1728" w:type="dxa"/>
          </w:tcPr>
          <w:p w14:paraId="59075041" w14:textId="77777777" w:rsidR="00E87EEA" w:rsidRPr="00DB4213" w:rsidRDefault="00E87EEA" w:rsidP="009D2FE6">
            <w:pPr>
              <w:spacing w:after="200"/>
              <w:rPr>
                <w:b/>
                <w:lang w:val="en-GB"/>
              </w:rPr>
            </w:pPr>
            <w:r w:rsidRPr="00DB4213">
              <w:rPr>
                <w:b/>
                <w:lang w:val="en-GB"/>
              </w:rPr>
              <w:t xml:space="preserve">ITB 32.1 </w:t>
            </w:r>
          </w:p>
        </w:tc>
        <w:tc>
          <w:tcPr>
            <w:tcW w:w="7380" w:type="dxa"/>
          </w:tcPr>
          <w:p w14:paraId="089EAF8C" w14:textId="128E276C" w:rsidR="00E87EEA" w:rsidRPr="00DB4213" w:rsidRDefault="00E87EEA" w:rsidP="009F4796">
            <w:pPr>
              <w:tabs>
                <w:tab w:val="right" w:pos="7164"/>
              </w:tabs>
              <w:spacing w:after="200"/>
              <w:rPr>
                <w:lang w:val="en-GB"/>
              </w:rPr>
            </w:pPr>
            <w:r w:rsidRPr="00DB4213">
              <w:rPr>
                <w:lang w:val="en-GB"/>
              </w:rPr>
              <w:t xml:space="preserve">The </w:t>
            </w:r>
            <w:r w:rsidR="00C6278B">
              <w:rPr>
                <w:lang w:val="en-GB"/>
              </w:rPr>
              <w:t>Contracting authority</w:t>
            </w:r>
            <w:r w:rsidRPr="00DB4213">
              <w:rPr>
                <w:lang w:val="en-GB"/>
              </w:rPr>
              <w:t xml:space="preserve"> reserves the right to change the </w:t>
            </w:r>
            <w:r w:rsidR="00816A7A" w:rsidRPr="00DB4213">
              <w:rPr>
                <w:lang w:val="en-GB"/>
              </w:rPr>
              <w:t>contracted</w:t>
            </w:r>
            <w:r w:rsidRPr="00DB4213">
              <w:rPr>
                <w:lang w:val="en-GB"/>
              </w:rPr>
              <w:t xml:space="preserve"> quantities by +/- 100% at the time of execution of the contract. The total value of deliveries may not, </w:t>
            </w:r>
            <w:proofErr w:type="gramStart"/>
            <w:r w:rsidRPr="00DB4213">
              <w:rPr>
                <w:lang w:val="en-GB"/>
              </w:rPr>
              <w:t>as a result of</w:t>
            </w:r>
            <w:proofErr w:type="gramEnd"/>
            <w:r w:rsidRPr="00DB4213">
              <w:rPr>
                <w:lang w:val="en-GB"/>
              </w:rPr>
              <w:t xml:space="preserve"> the change, increase or decrease by more than 15% of the total contracted price. For the purposes of changing the </w:t>
            </w:r>
            <w:r w:rsidR="00816A7A" w:rsidRPr="00DB4213">
              <w:rPr>
                <w:lang w:val="en-GB"/>
              </w:rPr>
              <w:t xml:space="preserve">contracted </w:t>
            </w:r>
            <w:r w:rsidRPr="00DB4213">
              <w:rPr>
                <w:lang w:val="en-GB"/>
              </w:rPr>
              <w:t xml:space="preserve">price, the </w:t>
            </w:r>
            <w:r w:rsidR="009F4796" w:rsidRPr="00DB4213">
              <w:rPr>
                <w:lang w:val="en-GB"/>
              </w:rPr>
              <w:t>contracted</w:t>
            </w:r>
            <w:r w:rsidRPr="00DB4213">
              <w:rPr>
                <w:lang w:val="en-GB"/>
              </w:rPr>
              <w:t xml:space="preserve"> unit prices will be used.</w:t>
            </w:r>
            <w:r w:rsidR="009F4796" w:rsidRPr="00DB4213">
              <w:rPr>
                <w:lang w:val="en-GB"/>
              </w:rPr>
              <w:t xml:space="preserve"> </w:t>
            </w:r>
          </w:p>
        </w:tc>
      </w:tr>
    </w:tbl>
    <w:p w14:paraId="75475724" w14:textId="77777777" w:rsidR="003B709E" w:rsidRPr="00DB4213" w:rsidRDefault="003B709E" w:rsidP="00FF6499">
      <w:pPr>
        <w:rPr>
          <w:lang w:val="en-GB"/>
        </w:rPr>
      </w:pPr>
    </w:p>
    <w:p w14:paraId="5F1C7786" w14:textId="054923E2" w:rsidR="00D52CF3" w:rsidRDefault="00D52CF3"/>
    <w:p w14:paraId="1095FF2A" w14:textId="77777777" w:rsidR="00BD4C58" w:rsidRDefault="00BD4C58"/>
    <w:p w14:paraId="654D923A" w14:textId="77777777" w:rsidR="00BD4C58" w:rsidRDefault="00BD4C58"/>
    <w:p w14:paraId="0A0FCC45" w14:textId="77777777" w:rsidR="00BD4C58" w:rsidRDefault="00BD4C58"/>
    <w:p w14:paraId="45D6685A" w14:textId="77777777" w:rsidR="00BD4C58" w:rsidRDefault="00BD4C58"/>
    <w:p w14:paraId="6CBCA7DF" w14:textId="77777777" w:rsidR="00BD4C58" w:rsidRDefault="00BD4C58"/>
    <w:p w14:paraId="1929668B" w14:textId="77777777" w:rsidR="00BD4C58" w:rsidRDefault="00BD4C58"/>
    <w:p w14:paraId="46C5735B" w14:textId="77777777" w:rsidR="00BD4C58" w:rsidRDefault="00BD4C58"/>
    <w:p w14:paraId="5227BBC1" w14:textId="77777777" w:rsidR="00BD4C58" w:rsidRDefault="00BD4C58"/>
    <w:p w14:paraId="7E22627C" w14:textId="77777777" w:rsidR="00BD4C58" w:rsidRDefault="00BD4C58"/>
    <w:p w14:paraId="3E2A87F5" w14:textId="77777777" w:rsidR="00BD4C58" w:rsidRDefault="00BD4C58"/>
    <w:p w14:paraId="5CCF4AB5" w14:textId="77777777" w:rsidR="00BD4C58" w:rsidRDefault="00BD4C58"/>
    <w:p w14:paraId="6F83B2DC" w14:textId="77777777" w:rsidR="00BD4C58" w:rsidRDefault="00BD4C58"/>
    <w:p w14:paraId="7FAA51DE" w14:textId="77777777" w:rsidR="00BD4C58" w:rsidRDefault="00BD4C58"/>
    <w:p w14:paraId="318DCAAD" w14:textId="77777777" w:rsidR="00BD4C58" w:rsidRDefault="00BD4C58"/>
    <w:p w14:paraId="39C8BFDD" w14:textId="77777777" w:rsidR="00BD4C58" w:rsidRDefault="00BD4C58"/>
    <w:p w14:paraId="19A6D9CA" w14:textId="77777777" w:rsidR="00BD4C58" w:rsidRDefault="00BD4C58"/>
    <w:p w14:paraId="684461D3" w14:textId="77777777" w:rsidR="00BD4C58" w:rsidRDefault="00BD4C58"/>
    <w:p w14:paraId="1B7E1053" w14:textId="77777777" w:rsidR="00BD4C58" w:rsidRDefault="00BD4C58"/>
    <w:p w14:paraId="2066C2AA" w14:textId="77777777" w:rsidR="00BD4C58" w:rsidRDefault="00BD4C58"/>
    <w:p w14:paraId="39F750B5" w14:textId="77777777" w:rsidR="00BD4C58" w:rsidRDefault="00BD4C58"/>
    <w:p w14:paraId="075D17D6" w14:textId="77777777" w:rsidR="00BD4C58" w:rsidRDefault="00BD4C58"/>
    <w:p w14:paraId="263968FF" w14:textId="77777777" w:rsidR="00BD4C58" w:rsidRDefault="00BD4C58"/>
    <w:p w14:paraId="03893CBA" w14:textId="77777777" w:rsidR="00BD4C58" w:rsidRDefault="00BD4C58"/>
    <w:p w14:paraId="493A92D0" w14:textId="77777777" w:rsidR="00BD4C58" w:rsidRDefault="00BD4C58"/>
    <w:p w14:paraId="04ED1FBD" w14:textId="77777777" w:rsidR="00BD4C58" w:rsidRDefault="00BD4C58"/>
    <w:p w14:paraId="01E4B03C" w14:textId="77777777" w:rsidR="00BD4C58" w:rsidRDefault="00BD4C58"/>
    <w:p w14:paraId="60DC3CD5" w14:textId="77777777" w:rsidR="00BD4C58" w:rsidRDefault="00BD4C58"/>
    <w:p w14:paraId="13A1840D" w14:textId="77777777" w:rsidR="00BD4C58" w:rsidRDefault="00BD4C58"/>
    <w:p w14:paraId="46F8B094" w14:textId="77777777" w:rsidR="00BD4C58" w:rsidRDefault="00BD4C58"/>
    <w:p w14:paraId="30C92A85" w14:textId="77777777" w:rsidR="00BD4C58" w:rsidRDefault="00BD4C58"/>
    <w:p w14:paraId="0FB8F4F4" w14:textId="77777777" w:rsidR="00BD4C58" w:rsidRDefault="00BD4C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DB4213" w14:paraId="4764B341" w14:textId="77777777">
        <w:trPr>
          <w:trHeight w:val="800"/>
        </w:trPr>
        <w:tc>
          <w:tcPr>
            <w:tcW w:w="9198" w:type="dxa"/>
            <w:tcBorders>
              <w:top w:val="nil"/>
              <w:left w:val="nil"/>
              <w:bottom w:val="nil"/>
              <w:right w:val="nil"/>
            </w:tcBorders>
            <w:vAlign w:val="center"/>
          </w:tcPr>
          <w:p w14:paraId="2B32654B" w14:textId="629A6C5B" w:rsidR="00820C7C" w:rsidRPr="00DB4213" w:rsidRDefault="003B709E" w:rsidP="0076658C">
            <w:pPr>
              <w:pStyle w:val="Subtitle"/>
              <w:spacing w:after="200"/>
              <w:rPr>
                <w:lang w:val="en-GB"/>
              </w:rPr>
            </w:pPr>
            <w:r w:rsidRPr="00DB4213">
              <w:rPr>
                <w:lang w:val="en-GB"/>
              </w:rPr>
              <w:br w:type="page"/>
            </w:r>
            <w:bookmarkStart w:id="354" w:name="_Toc438954453"/>
            <w:bookmarkStart w:id="355" w:name="_Toc488411762"/>
            <w:bookmarkStart w:id="356" w:name="_Toc309738845"/>
            <w:bookmarkStart w:id="357" w:name="_Toc74907766"/>
            <w:bookmarkStart w:id="358" w:name="_Toc98440665"/>
            <w:r w:rsidR="00820C7C" w:rsidRPr="00DB4213">
              <w:rPr>
                <w:lang w:val="en-GB"/>
              </w:rPr>
              <w:t>Section IX.  Contract Forms</w:t>
            </w:r>
            <w:bookmarkEnd w:id="354"/>
            <w:bookmarkEnd w:id="355"/>
            <w:bookmarkEnd w:id="356"/>
            <w:bookmarkEnd w:id="357"/>
            <w:bookmarkEnd w:id="358"/>
          </w:p>
        </w:tc>
      </w:tr>
    </w:tbl>
    <w:p w14:paraId="7D3DA99D" w14:textId="77777777" w:rsidR="00820C7C" w:rsidRPr="00DB4213" w:rsidRDefault="00820C7C" w:rsidP="00820C7C">
      <w:pPr>
        <w:rPr>
          <w:lang w:val="en-GB"/>
        </w:rPr>
      </w:pPr>
    </w:p>
    <w:p w14:paraId="41A0E68B" w14:textId="77777777" w:rsidR="00820C7C" w:rsidRPr="00DB4213" w:rsidRDefault="00820C7C" w:rsidP="00820C7C">
      <w:pPr>
        <w:rPr>
          <w:lang w:val="en-GB"/>
        </w:rPr>
      </w:pPr>
    </w:p>
    <w:p w14:paraId="54B93BBC" w14:textId="77777777" w:rsidR="00820C7C" w:rsidRPr="00DB4213" w:rsidRDefault="00820C7C" w:rsidP="00820C7C">
      <w:pPr>
        <w:jc w:val="center"/>
        <w:rPr>
          <w:b/>
          <w:sz w:val="32"/>
          <w:lang w:val="en-GB"/>
        </w:rPr>
      </w:pPr>
      <w:r w:rsidRPr="00DB4213">
        <w:rPr>
          <w:b/>
          <w:sz w:val="32"/>
          <w:lang w:val="en-GB"/>
        </w:rPr>
        <w:t>Table of Forms</w:t>
      </w:r>
    </w:p>
    <w:p w14:paraId="613581F2" w14:textId="77777777" w:rsidR="00820C7C" w:rsidRPr="00DB4213" w:rsidRDefault="00820C7C" w:rsidP="00820C7C">
      <w:pPr>
        <w:rPr>
          <w:lang w:val="en-GB"/>
        </w:rPr>
      </w:pPr>
    </w:p>
    <w:p w14:paraId="310098FD" w14:textId="5D1FF449" w:rsidR="009B6370" w:rsidRDefault="006059B6" w:rsidP="00A674F7">
      <w:pPr>
        <w:pStyle w:val="TOC1"/>
        <w:rPr>
          <w:rFonts w:asciiTheme="minorHAnsi" w:eastAsiaTheme="minorEastAsia" w:hAnsiTheme="minorHAnsi" w:cstheme="minorBidi"/>
          <w:sz w:val="22"/>
          <w:szCs w:val="22"/>
          <w:lang w:val="en-GB" w:eastAsia="en-GB"/>
        </w:rPr>
      </w:pPr>
      <w:r w:rsidRPr="00DB4213">
        <w:rPr>
          <w:lang w:val="en-GB"/>
        </w:rPr>
        <w:fldChar w:fldCharType="begin"/>
      </w:r>
      <w:r w:rsidR="00820C7C" w:rsidRPr="00DB4213">
        <w:rPr>
          <w:noProof w:val="0"/>
          <w:lang w:val="en-GB"/>
        </w:rPr>
        <w:instrText xml:space="preserve"> TOC \h \z \t "Section IX Header,1" </w:instrText>
      </w:r>
      <w:r w:rsidRPr="00DB4213">
        <w:rPr>
          <w:lang w:val="en-GB"/>
        </w:rPr>
        <w:fldChar w:fldCharType="separate"/>
      </w:r>
      <w:hyperlink w:anchor="_Toc98440915" w:history="1">
        <w:r w:rsidR="007C7166" w:rsidRPr="001D05FC">
          <w:rPr>
            <w:rStyle w:val="Hyperlink"/>
            <w:lang w:val="en-GB"/>
          </w:rPr>
          <w:t>1. Contract Agreement</w:t>
        </w:r>
        <w:r w:rsidR="007C7166">
          <w:rPr>
            <w:webHidden/>
          </w:rPr>
          <w:tab/>
        </w:r>
        <w:r w:rsidR="007C7166">
          <w:rPr>
            <w:webHidden/>
          </w:rPr>
          <w:fldChar w:fldCharType="begin"/>
        </w:r>
        <w:r w:rsidR="007C7166">
          <w:rPr>
            <w:webHidden/>
          </w:rPr>
          <w:instrText xml:space="preserve"> PAGEREF _Toc98440915 \h </w:instrText>
        </w:r>
        <w:r w:rsidR="007C7166">
          <w:rPr>
            <w:webHidden/>
          </w:rPr>
        </w:r>
        <w:r w:rsidR="007C7166">
          <w:rPr>
            <w:webHidden/>
          </w:rPr>
          <w:fldChar w:fldCharType="separate"/>
        </w:r>
        <w:r w:rsidR="00EE478C">
          <w:rPr>
            <w:webHidden/>
          </w:rPr>
          <w:t>106</w:t>
        </w:r>
        <w:r w:rsidR="007C7166">
          <w:rPr>
            <w:webHidden/>
          </w:rPr>
          <w:fldChar w:fldCharType="end"/>
        </w:r>
      </w:hyperlink>
    </w:p>
    <w:p w14:paraId="7EF9EA10" w14:textId="3DC45C46" w:rsidR="009B6370" w:rsidRDefault="00CD7835" w:rsidP="00A674F7">
      <w:pPr>
        <w:pStyle w:val="TOC1"/>
        <w:rPr>
          <w:rFonts w:asciiTheme="minorHAnsi" w:eastAsiaTheme="minorEastAsia" w:hAnsiTheme="minorHAnsi" w:cstheme="minorBidi"/>
          <w:sz w:val="22"/>
          <w:szCs w:val="22"/>
          <w:lang w:val="en-GB" w:eastAsia="en-GB"/>
        </w:rPr>
      </w:pPr>
      <w:hyperlink w:anchor="_Toc98440916" w:history="1">
        <w:r w:rsidR="007C7166" w:rsidRPr="001D05FC">
          <w:rPr>
            <w:rStyle w:val="Hyperlink"/>
            <w:lang w:val="en-GB"/>
          </w:rPr>
          <w:t>2. Performance Security</w:t>
        </w:r>
        <w:r w:rsidR="007C7166">
          <w:rPr>
            <w:webHidden/>
          </w:rPr>
          <w:tab/>
        </w:r>
        <w:r w:rsidR="007C7166">
          <w:rPr>
            <w:webHidden/>
          </w:rPr>
          <w:fldChar w:fldCharType="begin"/>
        </w:r>
        <w:r w:rsidR="007C7166">
          <w:rPr>
            <w:webHidden/>
          </w:rPr>
          <w:instrText xml:space="preserve"> PAGEREF _Toc98440916 \h </w:instrText>
        </w:r>
        <w:r w:rsidR="007C7166">
          <w:rPr>
            <w:webHidden/>
          </w:rPr>
        </w:r>
        <w:r w:rsidR="007C7166">
          <w:rPr>
            <w:webHidden/>
          </w:rPr>
          <w:fldChar w:fldCharType="separate"/>
        </w:r>
        <w:r w:rsidR="00EE478C">
          <w:rPr>
            <w:webHidden/>
          </w:rPr>
          <w:t>108</w:t>
        </w:r>
        <w:r w:rsidR="007C7166">
          <w:rPr>
            <w:webHidden/>
          </w:rPr>
          <w:fldChar w:fldCharType="end"/>
        </w:r>
      </w:hyperlink>
    </w:p>
    <w:p w14:paraId="549564F1" w14:textId="02D0B40C" w:rsidR="009B6370" w:rsidRDefault="00CD7835" w:rsidP="00A674F7">
      <w:pPr>
        <w:pStyle w:val="TOC1"/>
        <w:rPr>
          <w:rFonts w:asciiTheme="minorHAnsi" w:eastAsiaTheme="minorEastAsia" w:hAnsiTheme="minorHAnsi" w:cstheme="minorBidi"/>
          <w:sz w:val="22"/>
          <w:szCs w:val="22"/>
          <w:lang w:val="en-GB" w:eastAsia="en-GB"/>
        </w:rPr>
      </w:pPr>
      <w:hyperlink w:anchor="_Toc98440917" w:history="1">
        <w:r w:rsidR="007C7166" w:rsidRPr="001D05FC">
          <w:rPr>
            <w:rStyle w:val="Hyperlink"/>
            <w:lang w:val="sr-Cyrl-RS"/>
          </w:rPr>
          <w:t xml:space="preserve">3. </w:t>
        </w:r>
        <w:r w:rsidR="007C7166" w:rsidRPr="001D05FC">
          <w:rPr>
            <w:rStyle w:val="Hyperlink"/>
            <w:lang w:val="en-GB"/>
          </w:rPr>
          <w:t>Form</w:t>
        </w:r>
        <w:r w:rsidR="007C7166" w:rsidRPr="001D05FC">
          <w:rPr>
            <w:rStyle w:val="Hyperlink"/>
            <w:lang w:val="sr-Cyrl-RS"/>
          </w:rPr>
          <w:t xml:space="preserve"> of Warranty Period Guarantee</w:t>
        </w:r>
        <w:r w:rsidR="007C7166">
          <w:rPr>
            <w:webHidden/>
          </w:rPr>
          <w:tab/>
        </w:r>
        <w:r w:rsidR="007C7166">
          <w:rPr>
            <w:webHidden/>
          </w:rPr>
          <w:fldChar w:fldCharType="begin"/>
        </w:r>
        <w:r w:rsidR="007C7166">
          <w:rPr>
            <w:webHidden/>
          </w:rPr>
          <w:instrText xml:space="preserve"> PAGEREF _Toc98440917 \h </w:instrText>
        </w:r>
        <w:r w:rsidR="007C7166">
          <w:rPr>
            <w:webHidden/>
          </w:rPr>
        </w:r>
        <w:r w:rsidR="007C7166">
          <w:rPr>
            <w:webHidden/>
          </w:rPr>
          <w:fldChar w:fldCharType="separate"/>
        </w:r>
        <w:r w:rsidR="00EE478C">
          <w:rPr>
            <w:webHidden/>
          </w:rPr>
          <w:t>109</w:t>
        </w:r>
        <w:r w:rsidR="007C7166">
          <w:rPr>
            <w:webHidden/>
          </w:rPr>
          <w:fldChar w:fldCharType="end"/>
        </w:r>
      </w:hyperlink>
    </w:p>
    <w:p w14:paraId="024E5895" w14:textId="2C34C41E" w:rsidR="009B6370" w:rsidRDefault="00CD7835" w:rsidP="00A674F7">
      <w:pPr>
        <w:pStyle w:val="TOC1"/>
        <w:rPr>
          <w:rFonts w:asciiTheme="minorHAnsi" w:eastAsiaTheme="minorEastAsia" w:hAnsiTheme="minorHAnsi" w:cstheme="minorBidi"/>
          <w:sz w:val="22"/>
          <w:szCs w:val="22"/>
          <w:lang w:val="en-GB" w:eastAsia="en-GB"/>
        </w:rPr>
      </w:pPr>
      <w:hyperlink w:anchor="_Toc98440918" w:history="1">
        <w:r w:rsidR="007C7166" w:rsidRPr="001D05FC">
          <w:rPr>
            <w:rStyle w:val="Hyperlink"/>
            <w:lang w:val="sr-Cyrl-RS"/>
          </w:rPr>
          <w:t xml:space="preserve">4. Form </w:t>
        </w:r>
        <w:r w:rsidR="007C7166" w:rsidRPr="001D05FC">
          <w:rPr>
            <w:rStyle w:val="Hyperlink"/>
            <w:lang w:val="en-GB"/>
          </w:rPr>
          <w:t>o</w:t>
        </w:r>
        <w:r w:rsidR="007C7166" w:rsidRPr="001D05FC">
          <w:rPr>
            <w:rStyle w:val="Hyperlink"/>
            <w:lang w:val="sr-Cyrl-RS"/>
          </w:rPr>
          <w:t>f Advance Payment Guarantee</w:t>
        </w:r>
        <w:r w:rsidR="007C7166">
          <w:rPr>
            <w:webHidden/>
          </w:rPr>
          <w:tab/>
        </w:r>
        <w:r w:rsidR="007C7166">
          <w:rPr>
            <w:webHidden/>
          </w:rPr>
          <w:fldChar w:fldCharType="begin"/>
        </w:r>
        <w:r w:rsidR="007C7166">
          <w:rPr>
            <w:webHidden/>
          </w:rPr>
          <w:instrText xml:space="preserve"> PAGEREF _Toc98440918 \h </w:instrText>
        </w:r>
        <w:r w:rsidR="007C7166">
          <w:rPr>
            <w:webHidden/>
          </w:rPr>
        </w:r>
        <w:r w:rsidR="007C7166">
          <w:rPr>
            <w:webHidden/>
          </w:rPr>
          <w:fldChar w:fldCharType="separate"/>
        </w:r>
        <w:r w:rsidR="00EE478C">
          <w:rPr>
            <w:webHidden/>
          </w:rPr>
          <w:t>110</w:t>
        </w:r>
        <w:r w:rsidR="007C7166">
          <w:rPr>
            <w:webHidden/>
          </w:rPr>
          <w:fldChar w:fldCharType="end"/>
        </w:r>
      </w:hyperlink>
    </w:p>
    <w:p w14:paraId="7AF7CB68" w14:textId="120AE4F0" w:rsidR="00820C7C" w:rsidRPr="00DB4213" w:rsidRDefault="006059B6" w:rsidP="00820C7C">
      <w:pPr>
        <w:pStyle w:val="SectionIXHeader"/>
        <w:rPr>
          <w:lang w:val="en-GB"/>
        </w:rPr>
      </w:pPr>
      <w:r w:rsidRPr="00DB4213">
        <w:rPr>
          <w:bCs w:val="0"/>
          <w:lang w:val="en-GB"/>
        </w:rPr>
        <w:fldChar w:fldCharType="end"/>
      </w:r>
      <w:r w:rsidR="00FF6499" w:rsidRPr="00DB4213">
        <w:rPr>
          <w:lang w:val="en-GB"/>
        </w:rPr>
        <w:br w:type="page"/>
      </w:r>
      <w:bookmarkStart w:id="359" w:name="_Toc438907197"/>
      <w:bookmarkStart w:id="360" w:name="_Toc438907297"/>
      <w:bookmarkStart w:id="361" w:name="_Toc471555884"/>
      <w:bookmarkStart w:id="362" w:name="_Toc74908143"/>
      <w:bookmarkStart w:id="363" w:name="_Toc98440915"/>
      <w:r w:rsidR="00820C7C" w:rsidRPr="00DB4213">
        <w:rPr>
          <w:lang w:val="en-GB"/>
        </w:rPr>
        <w:lastRenderedPageBreak/>
        <w:t>1. Contract Agreement</w:t>
      </w:r>
      <w:bookmarkEnd w:id="359"/>
      <w:bookmarkEnd w:id="360"/>
      <w:bookmarkEnd w:id="361"/>
      <w:bookmarkEnd w:id="362"/>
      <w:bookmarkEnd w:id="363"/>
    </w:p>
    <w:p w14:paraId="421F564F" w14:textId="77777777" w:rsidR="00A76A12" w:rsidRPr="00DB4213" w:rsidRDefault="00820C7C" w:rsidP="00A76A12">
      <w:pPr>
        <w:tabs>
          <w:tab w:val="left" w:pos="5400"/>
          <w:tab w:val="left" w:pos="8280"/>
        </w:tabs>
        <w:spacing w:after="200"/>
        <w:rPr>
          <w:lang w:val="en-GB"/>
        </w:rPr>
      </w:pPr>
      <w:r w:rsidRPr="00DB4213">
        <w:rPr>
          <w:lang w:val="en-GB"/>
        </w:rPr>
        <w:t>THIS CONTRACT AGREEMENT is made</w:t>
      </w:r>
      <w:r w:rsidR="00A76A12">
        <w:rPr>
          <w:lang w:val="en-GB"/>
        </w:rPr>
        <w:t xml:space="preserve"> </w:t>
      </w:r>
      <w:proofErr w:type="gramStart"/>
      <w:r w:rsidR="00A76A12" w:rsidRPr="00DB4213">
        <w:rPr>
          <w:lang w:val="en-GB"/>
        </w:rPr>
        <w:t>BETWEEN</w:t>
      </w:r>
      <w:proofErr w:type="gramEnd"/>
    </w:p>
    <w:p w14:paraId="0457E411" w14:textId="5D86F464" w:rsidR="00820C7C" w:rsidRPr="00DB4213" w:rsidRDefault="008E4ECC" w:rsidP="005C6892">
      <w:pPr>
        <w:numPr>
          <w:ilvl w:val="0"/>
          <w:numId w:val="116"/>
        </w:numPr>
        <w:jc w:val="both"/>
        <w:rPr>
          <w:b/>
          <w:lang w:val="en-GB"/>
        </w:rPr>
      </w:pPr>
      <w:r>
        <w:rPr>
          <w:lang w:val="en-GB"/>
        </w:rPr>
        <w:t>“Public Sector Projects Implementation Unit” Ltd. Belgrade</w:t>
      </w:r>
      <w:r w:rsidR="00B254CE" w:rsidRPr="00DB4213">
        <w:rPr>
          <w:lang w:val="en-GB"/>
        </w:rPr>
        <w:t>,</w:t>
      </w:r>
      <w:r w:rsidR="00820C7C" w:rsidRPr="00DB4213">
        <w:rPr>
          <w:lang w:val="en-GB"/>
        </w:rPr>
        <w:t xml:space="preserve"> </w:t>
      </w:r>
      <w:r w:rsidR="00BE65AE" w:rsidRPr="00DB4213">
        <w:rPr>
          <w:rFonts w:cs="Arial"/>
          <w:szCs w:val="22"/>
          <w:lang w:val="en-GB"/>
        </w:rPr>
        <w:t>No.</w:t>
      </w:r>
      <w:r w:rsidR="00176F1F" w:rsidRPr="00DB4213">
        <w:rPr>
          <w:rFonts w:cs="Arial"/>
          <w:szCs w:val="22"/>
          <w:lang w:val="en-GB"/>
        </w:rPr>
        <w:t>22-26</w:t>
      </w:r>
      <w:r w:rsidR="00820C7C" w:rsidRPr="00DB4213">
        <w:rPr>
          <w:rFonts w:cs="Arial"/>
          <w:szCs w:val="22"/>
          <w:lang w:val="en-GB"/>
        </w:rPr>
        <w:t xml:space="preserve">, </w:t>
      </w:r>
      <w:proofErr w:type="spellStart"/>
      <w:r w:rsidR="00820C7C" w:rsidRPr="00DB4213">
        <w:rPr>
          <w:rFonts w:cs="Arial"/>
          <w:szCs w:val="22"/>
          <w:lang w:val="en-GB"/>
        </w:rPr>
        <w:t>Nemanjina</w:t>
      </w:r>
      <w:proofErr w:type="spellEnd"/>
      <w:r w:rsidR="00820C7C" w:rsidRPr="00DB4213">
        <w:rPr>
          <w:rFonts w:cs="Arial"/>
          <w:szCs w:val="22"/>
          <w:lang w:val="en-GB"/>
        </w:rPr>
        <w:t xml:space="preserve"> Street</w:t>
      </w:r>
      <w:r w:rsidR="00820C7C" w:rsidRPr="00DB4213">
        <w:rPr>
          <w:lang w:val="en-GB"/>
        </w:rPr>
        <w:t xml:space="preserve"> </w:t>
      </w:r>
      <w:r w:rsidR="00820C7C" w:rsidRPr="00DB4213">
        <w:rPr>
          <w:rFonts w:cs="Arial"/>
          <w:szCs w:val="22"/>
          <w:lang w:val="en-GB"/>
        </w:rPr>
        <w:t>11000 Belgrade, The Republic of Serbia</w:t>
      </w:r>
      <w:r w:rsidR="00820C7C" w:rsidRPr="00DB4213">
        <w:rPr>
          <w:rFonts w:cs="Arial"/>
          <w:b/>
          <w:szCs w:val="22"/>
          <w:lang w:val="en-GB"/>
        </w:rPr>
        <w:t xml:space="preserve"> </w:t>
      </w:r>
      <w:r w:rsidR="00820C7C" w:rsidRPr="00DB4213">
        <w:rPr>
          <w:rFonts w:cs="Arial"/>
          <w:szCs w:val="22"/>
          <w:lang w:val="en-GB"/>
        </w:rPr>
        <w:t xml:space="preserve">(hereinafter called “The </w:t>
      </w:r>
      <w:r>
        <w:rPr>
          <w:rFonts w:cs="Arial"/>
          <w:szCs w:val="22"/>
          <w:lang w:val="en-GB"/>
        </w:rPr>
        <w:t>Contracting Authority</w:t>
      </w:r>
      <w:r w:rsidR="00820C7C" w:rsidRPr="00DB4213">
        <w:rPr>
          <w:szCs w:val="22"/>
          <w:lang w:val="en-GB"/>
        </w:rPr>
        <w:t>”</w:t>
      </w:r>
      <w:r w:rsidR="00820C7C" w:rsidRPr="00DB4213">
        <w:rPr>
          <w:rFonts w:cs="Arial"/>
          <w:szCs w:val="22"/>
          <w:lang w:val="en-GB"/>
        </w:rPr>
        <w:t>)</w:t>
      </w:r>
    </w:p>
    <w:p w14:paraId="3AD5033E" w14:textId="77777777" w:rsidR="00820C7C" w:rsidRPr="00DB4213" w:rsidRDefault="00820C7C" w:rsidP="00820C7C">
      <w:pPr>
        <w:spacing w:after="200"/>
        <w:ind w:left="1440" w:hanging="720"/>
        <w:rPr>
          <w:lang w:val="en-GB"/>
        </w:rPr>
      </w:pPr>
      <w:r w:rsidRPr="00DB4213">
        <w:rPr>
          <w:lang w:val="en-GB"/>
        </w:rPr>
        <w:t xml:space="preserve">and </w:t>
      </w:r>
    </w:p>
    <w:p w14:paraId="18EA3BAA" w14:textId="0729A01F" w:rsidR="00820C7C" w:rsidRDefault="00820C7C" w:rsidP="005C6892">
      <w:pPr>
        <w:numPr>
          <w:ilvl w:val="0"/>
          <w:numId w:val="116"/>
        </w:numPr>
        <w:spacing w:after="200"/>
        <w:rPr>
          <w:lang w:val="en-GB"/>
        </w:rPr>
      </w:pPr>
      <w:r w:rsidRPr="00DB4213">
        <w:rPr>
          <w:lang w:val="en-GB"/>
        </w:rPr>
        <w:t>[insert name of Supplier], a corporation incorporat</w:t>
      </w:r>
      <w:r w:rsidR="000C3EBE" w:rsidRPr="00DB4213">
        <w:rPr>
          <w:lang w:val="en-GB"/>
        </w:rPr>
        <w:t>ed under the laws of [</w:t>
      </w:r>
      <w:proofErr w:type="gramStart"/>
      <w:r w:rsidR="000C3EBE" w:rsidRPr="00DB4213">
        <w:rPr>
          <w:lang w:val="en-GB"/>
        </w:rPr>
        <w:t>insert:</w:t>
      </w:r>
      <w:proofErr w:type="gramEnd"/>
      <w:r w:rsidR="000C3EBE" w:rsidRPr="00DB4213">
        <w:rPr>
          <w:lang w:val="en-GB"/>
        </w:rPr>
        <w:t xml:space="preserve"> </w:t>
      </w:r>
      <w:r w:rsidRPr="00DB4213">
        <w:rPr>
          <w:lang w:val="en-GB"/>
        </w:rPr>
        <w:t xml:space="preserve">country of </w:t>
      </w:r>
      <w:r w:rsidR="00E11E83" w:rsidRPr="00DB4213">
        <w:rPr>
          <w:lang w:val="en-GB"/>
        </w:rPr>
        <w:t>Supplier</w:t>
      </w:r>
      <w:r w:rsidR="00E11E83" w:rsidRPr="00DB4213">
        <w:rPr>
          <w:b/>
          <w:lang w:val="en-GB"/>
        </w:rPr>
        <w:t>]</w:t>
      </w:r>
      <w:r w:rsidRPr="00DB4213">
        <w:rPr>
          <w:lang w:val="en-GB"/>
        </w:rPr>
        <w:t xml:space="preserve"> and having its principal place of business at [ insert:  address of </w:t>
      </w:r>
      <w:r w:rsidR="00E11E83" w:rsidRPr="00DB4213">
        <w:rPr>
          <w:lang w:val="en-GB"/>
        </w:rPr>
        <w:t>Supplier]</w:t>
      </w:r>
      <w:r w:rsidRPr="00DB4213">
        <w:rPr>
          <w:lang w:val="en-GB"/>
        </w:rPr>
        <w:t xml:space="preserve"> (hereinafter called</w:t>
      </w:r>
      <w:r w:rsidR="00922B64" w:rsidRPr="00DB4213">
        <w:rPr>
          <w:lang w:val="en-GB"/>
        </w:rPr>
        <w:t xml:space="preserve"> “the Supplier”)</w:t>
      </w:r>
    </w:p>
    <w:p w14:paraId="4B6F7DE4" w14:textId="77777777" w:rsidR="00A76A12" w:rsidRPr="00A423C7" w:rsidRDefault="00A76A12" w:rsidP="00A76A12">
      <w:pPr>
        <w:pStyle w:val="ListParagraph"/>
        <w:ind w:right="141"/>
        <w:jc w:val="both"/>
        <w:rPr>
          <w:rFonts w:cs="Arial"/>
          <w:szCs w:val="22"/>
        </w:rPr>
      </w:pPr>
      <w:r w:rsidRPr="00A423C7">
        <w:rPr>
          <w:rFonts w:cs="Arial"/>
          <w:szCs w:val="22"/>
        </w:rPr>
        <w:t>Subcontractors:</w:t>
      </w:r>
    </w:p>
    <w:p w14:paraId="0F3D6115" w14:textId="77777777" w:rsidR="00A76A12" w:rsidRPr="00A423C7" w:rsidRDefault="00A76A12" w:rsidP="00A76A12">
      <w:pPr>
        <w:pStyle w:val="ListParagraph"/>
        <w:ind w:right="141"/>
        <w:jc w:val="both"/>
        <w:rPr>
          <w:rFonts w:cs="Arial"/>
          <w:szCs w:val="22"/>
        </w:rPr>
      </w:pPr>
      <w:r w:rsidRPr="00A423C7">
        <w:rPr>
          <w:rFonts w:cs="Arial"/>
          <w:szCs w:val="22"/>
        </w:rPr>
        <w:t>1. ………………………………………………………..</w:t>
      </w:r>
    </w:p>
    <w:p w14:paraId="40C22085" w14:textId="77777777" w:rsidR="00A76A12" w:rsidRPr="00A423C7" w:rsidRDefault="00A76A12" w:rsidP="00A76A12">
      <w:pPr>
        <w:pStyle w:val="ListParagraph"/>
        <w:ind w:right="141"/>
        <w:jc w:val="both"/>
        <w:rPr>
          <w:rFonts w:cs="Arial"/>
          <w:szCs w:val="22"/>
        </w:rPr>
      </w:pPr>
      <w:r w:rsidRPr="00A423C7">
        <w:rPr>
          <w:rFonts w:cs="Arial"/>
          <w:szCs w:val="22"/>
        </w:rPr>
        <w:t>2. ………………………………………………………..</w:t>
      </w:r>
    </w:p>
    <w:p w14:paraId="72666980" w14:textId="77777777" w:rsidR="00A76A12" w:rsidRPr="00A423C7" w:rsidRDefault="00A76A12" w:rsidP="00A76A12">
      <w:pPr>
        <w:pStyle w:val="ListParagraph"/>
        <w:ind w:right="141"/>
        <w:jc w:val="both"/>
        <w:rPr>
          <w:rFonts w:cs="Arial"/>
          <w:szCs w:val="22"/>
        </w:rPr>
      </w:pPr>
      <w:r w:rsidRPr="00A423C7">
        <w:rPr>
          <w:rFonts w:cs="Arial"/>
          <w:szCs w:val="22"/>
        </w:rPr>
        <w:t>3. ………………………………………………………..</w:t>
      </w:r>
    </w:p>
    <w:p w14:paraId="0D1C9A94" w14:textId="77777777" w:rsidR="00A76A12" w:rsidRPr="00A423C7" w:rsidRDefault="00A76A12" w:rsidP="00A76A12">
      <w:pPr>
        <w:spacing w:after="200"/>
        <w:rPr>
          <w:lang w:val="en-GB"/>
        </w:rPr>
      </w:pPr>
    </w:p>
    <w:p w14:paraId="6CFFAFF0" w14:textId="5A3840B2" w:rsidR="00F81106" w:rsidRPr="00DB4213" w:rsidRDefault="00820C7C" w:rsidP="00820C7C">
      <w:pPr>
        <w:jc w:val="both"/>
        <w:rPr>
          <w:b/>
          <w:sz w:val="52"/>
          <w:szCs w:val="52"/>
          <w:lang w:val="en-GB"/>
        </w:rPr>
      </w:pPr>
      <w:r w:rsidRPr="00DB4213">
        <w:rPr>
          <w:lang w:val="en-GB"/>
        </w:rPr>
        <w:t xml:space="preserve">WHEREAS the </w:t>
      </w:r>
      <w:r w:rsidR="00C6278B">
        <w:rPr>
          <w:lang w:val="en-GB"/>
        </w:rPr>
        <w:t>Contracting authority</w:t>
      </w:r>
      <w:r w:rsidRPr="00DB4213">
        <w:rPr>
          <w:lang w:val="en-GB"/>
        </w:rPr>
        <w:t xml:space="preserve"> invited bids for certain Goods and ancillary services named:</w:t>
      </w:r>
      <w:r w:rsidRPr="00DB4213">
        <w:rPr>
          <w:b/>
          <w:sz w:val="52"/>
          <w:szCs w:val="52"/>
          <w:lang w:val="en-GB"/>
        </w:rPr>
        <w:t xml:space="preserve"> </w:t>
      </w:r>
    </w:p>
    <w:p w14:paraId="280D7975" w14:textId="77777777" w:rsidR="005C587D" w:rsidRPr="00DB4213" w:rsidRDefault="005C587D" w:rsidP="00820C7C">
      <w:pPr>
        <w:jc w:val="both"/>
        <w:rPr>
          <w:b/>
          <w:lang w:val="en-GB"/>
        </w:rPr>
      </w:pPr>
    </w:p>
    <w:p w14:paraId="27F94D4E" w14:textId="75F4131C" w:rsidR="004A1BD8" w:rsidRPr="00DB4213" w:rsidRDefault="006E78C0" w:rsidP="004A1BD8">
      <w:pPr>
        <w:jc w:val="both"/>
        <w:rPr>
          <w:b/>
          <w:lang w:val="en-GB"/>
        </w:rPr>
      </w:pPr>
      <w:r w:rsidRPr="00DB4213">
        <w:rPr>
          <w:b/>
          <w:lang w:val="en-GB"/>
        </w:rPr>
        <w:t xml:space="preserve">Procurement of goods: </w:t>
      </w:r>
      <w:bookmarkStart w:id="364" w:name="_Hlk55224819"/>
      <w:r w:rsidR="00C30EF5" w:rsidRPr="00DB4213">
        <w:rPr>
          <w:b/>
          <w:lang w:val="en-GB"/>
        </w:rPr>
        <w:t xml:space="preserve">Procurement of </w:t>
      </w:r>
      <w:r w:rsidR="008E4ECC">
        <w:rPr>
          <w:b/>
          <w:lang w:val="en-GB"/>
        </w:rPr>
        <w:t xml:space="preserve">furniture </w:t>
      </w:r>
      <w:r w:rsidR="008E4ECC" w:rsidRPr="008E4ECC">
        <w:rPr>
          <w:b/>
          <w:lang w:val="en-GB"/>
        </w:rPr>
        <w:t xml:space="preserve">for the needs of the </w:t>
      </w:r>
      <w:proofErr w:type="spellStart"/>
      <w:r w:rsidR="008E4ECC" w:rsidRPr="008E4ECC">
        <w:rPr>
          <w:b/>
          <w:lang w:val="en-GB"/>
        </w:rPr>
        <w:t>Centers</w:t>
      </w:r>
      <w:proofErr w:type="spellEnd"/>
      <w:r w:rsidR="008E4ECC" w:rsidRPr="008E4ECC">
        <w:rPr>
          <w:b/>
          <w:lang w:val="en-GB"/>
        </w:rPr>
        <w:t xml:space="preserve"> of Excellence of the University of Kragujevac</w:t>
      </w:r>
      <w:r w:rsidR="00C30EF5">
        <w:rPr>
          <w:b/>
          <w:lang w:val="en-GB"/>
        </w:rPr>
        <w:t xml:space="preserve">, No. </w:t>
      </w:r>
      <w:r w:rsidR="00AC7A9A" w:rsidRPr="00967542">
        <w:rPr>
          <w:b/>
          <w:noProof/>
          <w:spacing w:val="-2"/>
          <w:lang w:val="sr-Cyrl-RS"/>
        </w:rPr>
        <w:t>RID-S/IOP2-2023</w:t>
      </w:r>
    </w:p>
    <w:bookmarkEnd w:id="364"/>
    <w:p w14:paraId="77E2AB9E" w14:textId="77777777" w:rsidR="005C587D" w:rsidRPr="00DB4213" w:rsidRDefault="005C587D" w:rsidP="00820C7C">
      <w:pPr>
        <w:jc w:val="both"/>
        <w:rPr>
          <w:lang w:val="en-GB"/>
        </w:rPr>
      </w:pPr>
    </w:p>
    <w:p w14:paraId="4DDEB526" w14:textId="77777777" w:rsidR="00820C7C" w:rsidRPr="00DB4213" w:rsidRDefault="00820C7C" w:rsidP="00820C7C">
      <w:pPr>
        <w:suppressAutoHyphens/>
        <w:spacing w:after="240"/>
        <w:jc w:val="both"/>
        <w:rPr>
          <w:lang w:val="en-GB"/>
        </w:rPr>
      </w:pPr>
      <w:r w:rsidRPr="00DB4213">
        <w:rPr>
          <w:lang w:val="en-GB"/>
        </w:rPr>
        <w:t>and has accepted a Bid by the Supplier for the supply of those Goods and Services in the sum of:</w:t>
      </w:r>
    </w:p>
    <w:p w14:paraId="73D84A3E" w14:textId="02DDA381" w:rsidR="005C587D" w:rsidRPr="00DB4213" w:rsidRDefault="005C587D" w:rsidP="00820C7C">
      <w:pPr>
        <w:suppressAutoHyphens/>
        <w:spacing w:after="240"/>
        <w:jc w:val="both"/>
        <w:rPr>
          <w:lang w:val="en-GB"/>
        </w:rPr>
      </w:pPr>
      <w:r w:rsidRPr="00DB4213">
        <w:rPr>
          <w:lang w:val="en-GB"/>
        </w:rPr>
        <w:t>___________________________</w:t>
      </w:r>
      <w:r w:rsidR="00CE6ECE" w:rsidRPr="00DB4213">
        <w:rPr>
          <w:lang w:val="en-GB"/>
        </w:rPr>
        <w:t xml:space="preserve"> EUR</w:t>
      </w:r>
      <w:r w:rsidRPr="00DB4213">
        <w:rPr>
          <w:i/>
          <w:color w:val="333333"/>
          <w:lang w:val="en-GB"/>
        </w:rPr>
        <w:t xml:space="preserve"> </w:t>
      </w:r>
      <w:r w:rsidR="00AC7A9A">
        <w:rPr>
          <w:i/>
          <w:color w:val="333333"/>
          <w:lang w:val="en-GB"/>
        </w:rPr>
        <w:t xml:space="preserve">VAT </w:t>
      </w:r>
      <w:r w:rsidR="006653B7" w:rsidRPr="006653B7">
        <w:rPr>
          <w:i/>
          <w:color w:val="333333"/>
          <w:lang w:val="en-GB"/>
        </w:rPr>
        <w:t xml:space="preserve">excluded </w:t>
      </w:r>
      <w:r w:rsidRPr="00DB4213">
        <w:rPr>
          <w:i/>
          <w:color w:val="333333"/>
          <w:lang w:val="en-GB"/>
        </w:rPr>
        <w:t xml:space="preserve">(write </w:t>
      </w:r>
      <w:r w:rsidR="00BE7CF2" w:rsidRPr="00DB4213">
        <w:rPr>
          <w:i/>
          <w:color w:val="333333"/>
          <w:lang w:val="en-GB"/>
        </w:rPr>
        <w:t xml:space="preserve">in </w:t>
      </w:r>
      <w:r w:rsidRPr="00DB4213">
        <w:rPr>
          <w:i/>
          <w:color w:val="333333"/>
          <w:lang w:val="en-GB"/>
        </w:rPr>
        <w:t>number</w:t>
      </w:r>
      <w:r w:rsidR="00BE7CF2" w:rsidRPr="00DB4213">
        <w:rPr>
          <w:i/>
          <w:color w:val="333333"/>
          <w:lang w:val="en-GB"/>
        </w:rPr>
        <w:t>s</w:t>
      </w:r>
      <w:r w:rsidRPr="00DB4213">
        <w:rPr>
          <w:i/>
          <w:color w:val="333333"/>
          <w:lang w:val="en-GB"/>
        </w:rPr>
        <w:t xml:space="preserve"> and </w:t>
      </w:r>
      <w:r w:rsidR="00BE7CF2" w:rsidRPr="00DB4213">
        <w:rPr>
          <w:i/>
          <w:color w:val="333333"/>
          <w:lang w:val="en-GB"/>
        </w:rPr>
        <w:t>letters</w:t>
      </w:r>
      <w:r w:rsidRPr="00DB4213">
        <w:rPr>
          <w:lang w:val="en-GB"/>
        </w:rPr>
        <w:t>)</w:t>
      </w:r>
      <w:r w:rsidR="006653B7">
        <w:rPr>
          <w:lang w:val="en-GB"/>
        </w:rPr>
        <w:t xml:space="preserve"> </w:t>
      </w:r>
    </w:p>
    <w:p w14:paraId="4BA52BC0" w14:textId="192765C1" w:rsidR="00820C7C" w:rsidRPr="00DB4213" w:rsidRDefault="00820C7C" w:rsidP="005C587D">
      <w:pPr>
        <w:suppressAutoHyphens/>
        <w:spacing w:after="240"/>
        <w:jc w:val="both"/>
        <w:rPr>
          <w:lang w:val="en-GB"/>
        </w:rPr>
      </w:pPr>
      <w:r w:rsidRPr="00DB4213">
        <w:rPr>
          <w:lang w:val="en-GB"/>
        </w:rPr>
        <w:t>[insert Contract Price</w:t>
      </w:r>
      <w:r w:rsidR="005C587D" w:rsidRPr="00DB4213">
        <w:rPr>
          <w:lang w:val="en-GB"/>
        </w:rPr>
        <w:t xml:space="preserve"> </w:t>
      </w:r>
      <w:r w:rsidR="00E11E83" w:rsidRPr="00DB4213">
        <w:rPr>
          <w:lang w:val="en-GB"/>
        </w:rPr>
        <w:t>- total</w:t>
      </w:r>
      <w:r w:rsidR="005C587D" w:rsidRPr="00DB4213">
        <w:rPr>
          <w:rFonts w:cs="Arial"/>
          <w:szCs w:val="22"/>
          <w:lang w:val="en-GB"/>
        </w:rPr>
        <w:t xml:space="preserve"> </w:t>
      </w:r>
      <w:r w:rsidR="00160B19" w:rsidRPr="00DB4213">
        <w:rPr>
          <w:rFonts w:cs="Arial"/>
          <w:szCs w:val="22"/>
          <w:lang w:val="en-GB"/>
        </w:rPr>
        <w:t xml:space="preserve">price in accordance with DDP + </w:t>
      </w:r>
      <w:proofErr w:type="gramStart"/>
      <w:r w:rsidR="00160B19" w:rsidRPr="00DB4213">
        <w:rPr>
          <w:rFonts w:cs="Arial"/>
          <w:szCs w:val="22"/>
          <w:lang w:val="en-GB"/>
        </w:rPr>
        <w:t>unload</w:t>
      </w:r>
      <w:proofErr w:type="gramEnd"/>
      <w:r w:rsidR="005C587D" w:rsidRPr="00DB4213">
        <w:rPr>
          <w:rFonts w:cs="Arial"/>
          <w:szCs w:val="22"/>
          <w:lang w:val="en-GB"/>
        </w:rPr>
        <w:t xml:space="preserve"> </w:t>
      </w:r>
    </w:p>
    <w:p w14:paraId="1A8C4F13" w14:textId="77777777" w:rsidR="00820C7C" w:rsidRDefault="00820C7C" w:rsidP="00820C7C">
      <w:pPr>
        <w:suppressAutoHyphens/>
        <w:spacing w:after="240"/>
        <w:jc w:val="both"/>
        <w:rPr>
          <w:lang w:val="en-GB"/>
        </w:rPr>
      </w:pPr>
      <w:r w:rsidRPr="00DB4213">
        <w:rPr>
          <w:lang w:val="en-GB"/>
        </w:rPr>
        <w:t>(hereinafter called “the Contract Price”).</w:t>
      </w:r>
    </w:p>
    <w:p w14:paraId="7397A2D1" w14:textId="0D134340" w:rsidR="00AC7A9A" w:rsidRDefault="00AC7A9A" w:rsidP="00820C7C">
      <w:pPr>
        <w:suppressAutoHyphens/>
        <w:spacing w:after="240"/>
        <w:jc w:val="both"/>
        <w:rPr>
          <w:lang w:val="en-US"/>
        </w:rPr>
      </w:pPr>
      <w:r>
        <w:rPr>
          <w:lang w:val="en-GB"/>
        </w:rPr>
        <w:t>T</w:t>
      </w:r>
      <w:r w:rsidRPr="00DB4213">
        <w:rPr>
          <w:lang w:val="en-GB"/>
        </w:rPr>
        <w:t>he Contract Price</w:t>
      </w:r>
      <w:r>
        <w:rPr>
          <w:lang w:val="en-GB"/>
        </w:rPr>
        <w:t xml:space="preserve"> included VAT</w:t>
      </w:r>
      <w:r>
        <w:rPr>
          <w:lang w:val="en-US"/>
        </w:rPr>
        <w:t>:</w:t>
      </w:r>
    </w:p>
    <w:p w14:paraId="136786E4" w14:textId="1DC343FA" w:rsidR="00AC7A9A" w:rsidRDefault="00AC7A9A" w:rsidP="00AC7A9A">
      <w:pPr>
        <w:suppressAutoHyphens/>
        <w:spacing w:after="240"/>
        <w:jc w:val="both"/>
        <w:rPr>
          <w:lang w:val="en-GB"/>
        </w:rPr>
      </w:pPr>
      <w:r w:rsidRPr="00DB4213">
        <w:rPr>
          <w:lang w:val="en-GB"/>
        </w:rPr>
        <w:t>___________________________ EUR</w:t>
      </w:r>
      <w:r>
        <w:rPr>
          <w:i/>
          <w:color w:val="333333"/>
          <w:lang w:val="en-GB"/>
        </w:rPr>
        <w:t xml:space="preserve"> </w:t>
      </w:r>
      <w:r w:rsidRPr="00DB4213">
        <w:rPr>
          <w:i/>
          <w:color w:val="333333"/>
          <w:lang w:val="en-GB"/>
        </w:rPr>
        <w:t>(write in numbers and letters</w:t>
      </w:r>
      <w:r w:rsidRPr="00DB4213">
        <w:rPr>
          <w:lang w:val="en-GB"/>
        </w:rPr>
        <w:t>)</w:t>
      </w:r>
      <w:r>
        <w:rPr>
          <w:lang w:val="en-GB"/>
        </w:rPr>
        <w:t>.</w:t>
      </w:r>
    </w:p>
    <w:p w14:paraId="402C2AD7" w14:textId="7FB3D1D9" w:rsidR="00AC7A9A" w:rsidRPr="00DB4213" w:rsidRDefault="00AC7A9A" w:rsidP="00AC7A9A">
      <w:pPr>
        <w:suppressAutoHyphens/>
        <w:spacing w:after="240"/>
        <w:jc w:val="both"/>
        <w:rPr>
          <w:lang w:val="en-GB"/>
        </w:rPr>
      </w:pPr>
      <w:r w:rsidRPr="00AC7A9A">
        <w:rPr>
          <w:lang w:val="en-GB"/>
        </w:rPr>
        <w:t>The amount of the requested advance (up to 30% of the contracted price):</w:t>
      </w:r>
    </w:p>
    <w:p w14:paraId="51C252A8" w14:textId="67139A3F" w:rsidR="00AC7A9A" w:rsidRDefault="00AC7A9A" w:rsidP="00AC7A9A">
      <w:pPr>
        <w:suppressAutoHyphens/>
        <w:spacing w:after="240"/>
        <w:jc w:val="both"/>
        <w:rPr>
          <w:lang w:val="en-GB"/>
        </w:rPr>
      </w:pPr>
      <w:r w:rsidRPr="00DB4213">
        <w:rPr>
          <w:lang w:val="en-GB"/>
        </w:rPr>
        <w:t>___________________________ EUR</w:t>
      </w:r>
      <w:r>
        <w:rPr>
          <w:i/>
          <w:color w:val="333333"/>
          <w:lang w:val="en-GB"/>
        </w:rPr>
        <w:t xml:space="preserve"> </w:t>
      </w:r>
      <w:r w:rsidRPr="00DB4213">
        <w:rPr>
          <w:i/>
          <w:color w:val="333333"/>
          <w:lang w:val="en-GB"/>
        </w:rPr>
        <w:t>(write in numbers and letters</w:t>
      </w:r>
      <w:r w:rsidRPr="00DB4213">
        <w:rPr>
          <w:lang w:val="en-GB"/>
        </w:rPr>
        <w:t>)</w:t>
      </w:r>
      <w:r>
        <w:rPr>
          <w:lang w:val="en-GB"/>
        </w:rPr>
        <w:t>.</w:t>
      </w:r>
    </w:p>
    <w:p w14:paraId="3707A89F" w14:textId="167EE927" w:rsidR="00AC7A9A" w:rsidRPr="00AC7A9A" w:rsidRDefault="00AC7A9A" w:rsidP="00820C7C">
      <w:pPr>
        <w:suppressAutoHyphens/>
        <w:spacing w:after="240"/>
        <w:jc w:val="both"/>
        <w:rPr>
          <w:lang w:val="en-US"/>
        </w:rPr>
      </w:pPr>
      <w:r w:rsidRPr="00AC7A9A">
        <w:rPr>
          <w:lang w:val="en-US"/>
        </w:rPr>
        <w:t>The advance payment is optional.</w:t>
      </w:r>
    </w:p>
    <w:p w14:paraId="13C25C14" w14:textId="77777777" w:rsidR="00820C7C" w:rsidRPr="00DB4213" w:rsidRDefault="002E3991" w:rsidP="00820C7C">
      <w:pPr>
        <w:suppressAutoHyphens/>
        <w:spacing w:after="240"/>
        <w:jc w:val="both"/>
        <w:rPr>
          <w:lang w:val="en-GB"/>
        </w:rPr>
      </w:pPr>
      <w:r w:rsidRPr="00DB4213">
        <w:rPr>
          <w:lang w:val="en-GB"/>
        </w:rPr>
        <w:t>By this contract the contracting parties agree as follows</w:t>
      </w:r>
      <w:r w:rsidR="00820C7C" w:rsidRPr="00DB4213">
        <w:rPr>
          <w:lang w:val="en-GB"/>
        </w:rPr>
        <w:t>:</w:t>
      </w:r>
    </w:p>
    <w:p w14:paraId="22532C61" w14:textId="77777777" w:rsidR="00820C7C" w:rsidRPr="00DB4213" w:rsidRDefault="00820C7C" w:rsidP="00820C7C">
      <w:pPr>
        <w:tabs>
          <w:tab w:val="left" w:pos="540"/>
        </w:tabs>
        <w:suppressAutoHyphens/>
        <w:spacing w:after="240"/>
        <w:ind w:left="540" w:hanging="540"/>
        <w:jc w:val="both"/>
        <w:rPr>
          <w:lang w:val="en-GB"/>
        </w:rPr>
      </w:pPr>
      <w:r w:rsidRPr="00DB4213">
        <w:rPr>
          <w:lang w:val="en-GB"/>
        </w:rPr>
        <w:t>1.</w:t>
      </w:r>
      <w:r w:rsidRPr="00DB4213">
        <w:rPr>
          <w:lang w:val="en-GB"/>
        </w:rPr>
        <w:tab/>
        <w:t>In this Agreement words and expressions shall have the same meanings as are respectively assigned to them in the Conditions of Contract referred to.</w:t>
      </w:r>
    </w:p>
    <w:p w14:paraId="6BDA5928" w14:textId="74F50715" w:rsidR="00820C7C" w:rsidRPr="00DB4213" w:rsidRDefault="00820C7C" w:rsidP="00820C7C">
      <w:pPr>
        <w:tabs>
          <w:tab w:val="left" w:pos="540"/>
        </w:tabs>
        <w:suppressAutoHyphens/>
        <w:spacing w:after="240"/>
        <w:ind w:left="540" w:hanging="540"/>
        <w:jc w:val="both"/>
        <w:rPr>
          <w:lang w:val="en-GB"/>
        </w:rPr>
      </w:pPr>
      <w:r w:rsidRPr="00DB4213">
        <w:rPr>
          <w:lang w:val="en-GB"/>
        </w:rPr>
        <w:t>2.</w:t>
      </w:r>
      <w:r w:rsidRPr="00DB4213">
        <w:rPr>
          <w:lang w:val="en-GB"/>
        </w:rPr>
        <w:tab/>
        <w:t xml:space="preserve">The following documents shall constitute the Contract between the </w:t>
      </w:r>
      <w:r w:rsidR="00C6278B">
        <w:rPr>
          <w:lang w:val="en-GB"/>
        </w:rPr>
        <w:t>Contracting authority</w:t>
      </w:r>
      <w:r w:rsidRPr="00DB4213">
        <w:rPr>
          <w:lang w:val="en-GB"/>
        </w:rPr>
        <w:t xml:space="preserve"> and the Supplier, and each shall be read and construed as an integral part of the Contract:</w:t>
      </w:r>
    </w:p>
    <w:p w14:paraId="329B3E28" w14:textId="77777777" w:rsidR="00820C7C" w:rsidRPr="00DB4213" w:rsidRDefault="00820C7C" w:rsidP="00A423C7">
      <w:pPr>
        <w:numPr>
          <w:ilvl w:val="0"/>
          <w:numId w:val="115"/>
        </w:numPr>
        <w:tabs>
          <w:tab w:val="clear" w:pos="716"/>
          <w:tab w:val="num" w:pos="1260"/>
        </w:tabs>
        <w:suppressAutoHyphens/>
        <w:ind w:left="1267"/>
        <w:jc w:val="both"/>
        <w:rPr>
          <w:lang w:val="en-GB"/>
        </w:rPr>
      </w:pPr>
      <w:r w:rsidRPr="00DB4213">
        <w:rPr>
          <w:lang w:val="en-GB"/>
        </w:rPr>
        <w:lastRenderedPageBreak/>
        <w:t xml:space="preserve">This Contract Agreement </w:t>
      </w:r>
    </w:p>
    <w:p w14:paraId="08AC4A4B" w14:textId="77777777" w:rsidR="00820C7C" w:rsidRPr="00DB4213" w:rsidRDefault="00820C7C" w:rsidP="00A423C7">
      <w:pPr>
        <w:numPr>
          <w:ilvl w:val="0"/>
          <w:numId w:val="115"/>
        </w:numPr>
        <w:tabs>
          <w:tab w:val="clear" w:pos="716"/>
          <w:tab w:val="num" w:pos="1260"/>
        </w:tabs>
        <w:suppressAutoHyphens/>
        <w:ind w:left="1267"/>
        <w:jc w:val="both"/>
        <w:rPr>
          <w:lang w:val="en-GB"/>
        </w:rPr>
      </w:pPr>
      <w:r w:rsidRPr="00DB4213">
        <w:rPr>
          <w:lang w:val="en-GB"/>
        </w:rPr>
        <w:t>Special Conditions of Contract</w:t>
      </w:r>
    </w:p>
    <w:p w14:paraId="54AAD6D8" w14:textId="77777777" w:rsidR="00820C7C" w:rsidRPr="00DB4213" w:rsidRDefault="00820C7C" w:rsidP="00A423C7">
      <w:pPr>
        <w:numPr>
          <w:ilvl w:val="0"/>
          <w:numId w:val="115"/>
        </w:numPr>
        <w:tabs>
          <w:tab w:val="clear" w:pos="716"/>
          <w:tab w:val="num" w:pos="1260"/>
        </w:tabs>
        <w:suppressAutoHyphens/>
        <w:ind w:left="1267"/>
        <w:jc w:val="both"/>
        <w:rPr>
          <w:lang w:val="en-GB"/>
        </w:rPr>
      </w:pPr>
      <w:r w:rsidRPr="00DB4213">
        <w:rPr>
          <w:lang w:val="en-GB"/>
        </w:rPr>
        <w:t>General Conditions of Contract</w:t>
      </w:r>
    </w:p>
    <w:p w14:paraId="3900EDC4" w14:textId="77777777" w:rsidR="00820C7C" w:rsidRPr="00DB4213" w:rsidRDefault="00820C7C" w:rsidP="00A423C7">
      <w:pPr>
        <w:numPr>
          <w:ilvl w:val="0"/>
          <w:numId w:val="115"/>
        </w:numPr>
        <w:tabs>
          <w:tab w:val="clear" w:pos="716"/>
          <w:tab w:val="num" w:pos="1260"/>
        </w:tabs>
        <w:suppressAutoHyphens/>
        <w:ind w:left="1267"/>
        <w:rPr>
          <w:lang w:val="en-GB"/>
        </w:rPr>
      </w:pPr>
      <w:r w:rsidRPr="00DB4213">
        <w:rPr>
          <w:lang w:val="en-GB"/>
        </w:rPr>
        <w:t>Technical Requirements (including Schedule of Requirements and Technical Specifications)</w:t>
      </w:r>
    </w:p>
    <w:p w14:paraId="73AE551D" w14:textId="59885311" w:rsidR="00820C7C" w:rsidRPr="00DB4213" w:rsidRDefault="00820C7C" w:rsidP="00A423C7">
      <w:pPr>
        <w:numPr>
          <w:ilvl w:val="0"/>
          <w:numId w:val="115"/>
        </w:numPr>
        <w:tabs>
          <w:tab w:val="clear" w:pos="716"/>
          <w:tab w:val="num" w:pos="1260"/>
        </w:tabs>
        <w:suppressAutoHyphens/>
        <w:ind w:left="1267"/>
        <w:jc w:val="both"/>
        <w:rPr>
          <w:lang w:val="en-GB"/>
        </w:rPr>
      </w:pPr>
      <w:r w:rsidRPr="00DB4213">
        <w:rPr>
          <w:lang w:val="en-GB"/>
        </w:rPr>
        <w:t>The Supplier’s Bid and original Price Schedule</w:t>
      </w:r>
      <w:r w:rsidR="00AC7A9A">
        <w:rPr>
          <w:lang w:val="en-GB"/>
        </w:rPr>
        <w:t xml:space="preserve"> with Technical Specification</w:t>
      </w:r>
    </w:p>
    <w:p w14:paraId="02041C5F" w14:textId="1FAC4A22" w:rsidR="00820C7C" w:rsidRPr="00DB4213" w:rsidRDefault="007F5AF3" w:rsidP="00A423C7">
      <w:pPr>
        <w:numPr>
          <w:ilvl w:val="0"/>
          <w:numId w:val="115"/>
        </w:numPr>
        <w:tabs>
          <w:tab w:val="clear" w:pos="716"/>
          <w:tab w:val="num" w:pos="1260"/>
        </w:tabs>
        <w:suppressAutoHyphens/>
        <w:ind w:left="1267"/>
        <w:jc w:val="both"/>
        <w:rPr>
          <w:lang w:val="en-GB"/>
        </w:rPr>
      </w:pPr>
      <w:r>
        <w:rPr>
          <w:lang w:val="en-GB"/>
        </w:rPr>
        <w:t>Notification of</w:t>
      </w:r>
      <w:r w:rsidR="00820C7C" w:rsidRPr="00DB4213">
        <w:rPr>
          <w:lang w:val="en-GB"/>
        </w:rPr>
        <w:t xml:space="preserve"> Award</w:t>
      </w:r>
    </w:p>
    <w:p w14:paraId="72C10C1A" w14:textId="5C399436" w:rsidR="00820C7C" w:rsidRDefault="00820C7C" w:rsidP="00A76A12">
      <w:pPr>
        <w:numPr>
          <w:ilvl w:val="0"/>
          <w:numId w:val="115"/>
        </w:numPr>
        <w:tabs>
          <w:tab w:val="clear" w:pos="716"/>
          <w:tab w:val="num" w:pos="1260"/>
        </w:tabs>
        <w:suppressAutoHyphens/>
        <w:ind w:left="1260"/>
        <w:jc w:val="both"/>
        <w:rPr>
          <w:lang w:val="en-GB"/>
        </w:rPr>
      </w:pPr>
      <w:r w:rsidRPr="00DB4213">
        <w:rPr>
          <w:lang w:val="en-GB"/>
        </w:rPr>
        <w:t xml:space="preserve">All other documents that make </w:t>
      </w:r>
      <w:r w:rsidR="001156A1" w:rsidRPr="00DB4213">
        <w:rPr>
          <w:lang w:val="en-GB"/>
        </w:rPr>
        <w:t>Bidding Document</w:t>
      </w:r>
      <w:r w:rsidR="00184047" w:rsidRPr="00DB4213">
        <w:rPr>
          <w:lang w:val="en-GB"/>
        </w:rPr>
        <w:t xml:space="preserve">ation, </w:t>
      </w:r>
      <w:r w:rsidR="002316BE" w:rsidRPr="00DB4213">
        <w:rPr>
          <w:lang w:val="en-GB"/>
        </w:rPr>
        <w:t>as well</w:t>
      </w:r>
      <w:r w:rsidR="00184047" w:rsidRPr="00DB4213">
        <w:rPr>
          <w:lang w:val="en-GB"/>
        </w:rPr>
        <w:t xml:space="preserve"> as the Supplie</w:t>
      </w:r>
      <w:r w:rsidR="00D87D58" w:rsidRPr="00DB4213">
        <w:rPr>
          <w:lang w:val="en-GB"/>
        </w:rPr>
        <w:t>r’s Bid</w:t>
      </w:r>
    </w:p>
    <w:p w14:paraId="4DEA484C" w14:textId="77777777" w:rsidR="00A76A12" w:rsidRPr="00DB4213" w:rsidRDefault="00A76A12" w:rsidP="00A76A12">
      <w:pPr>
        <w:suppressAutoHyphens/>
        <w:ind w:left="540"/>
        <w:jc w:val="both"/>
        <w:rPr>
          <w:lang w:val="en-GB"/>
        </w:rPr>
      </w:pPr>
    </w:p>
    <w:p w14:paraId="72FA2600" w14:textId="77777777" w:rsidR="00820C7C" w:rsidRPr="00DB4213" w:rsidRDefault="00820C7C" w:rsidP="00265824">
      <w:pPr>
        <w:suppressAutoHyphens/>
        <w:spacing w:after="240"/>
        <w:ind w:left="540" w:hanging="540"/>
        <w:jc w:val="both"/>
        <w:rPr>
          <w:lang w:val="en-GB"/>
        </w:rPr>
      </w:pPr>
      <w:r w:rsidRPr="00DB4213">
        <w:rPr>
          <w:iCs/>
          <w:lang w:val="en-GB"/>
        </w:rPr>
        <w:t xml:space="preserve">3. </w:t>
      </w:r>
      <w:r w:rsidRPr="00DB4213">
        <w:rPr>
          <w:iCs/>
          <w:lang w:val="en-GB"/>
        </w:rPr>
        <w:tab/>
        <w:t>This</w:t>
      </w:r>
      <w:r w:rsidRPr="00DB4213">
        <w:rPr>
          <w:lang w:val="en-GB"/>
        </w:rPr>
        <w:t xml:space="preserve"> Contract shall prevail over all other Contract documents. In the event of any discrepancy or inconsistency within the Contract documents, then the documents shall prevail in the order listed above.</w:t>
      </w:r>
    </w:p>
    <w:p w14:paraId="0190B5C8" w14:textId="4FBAEE76" w:rsidR="00820C7C" w:rsidRPr="00DB4213" w:rsidRDefault="00820C7C" w:rsidP="00820C7C">
      <w:pPr>
        <w:tabs>
          <w:tab w:val="left" w:pos="540"/>
        </w:tabs>
        <w:suppressAutoHyphens/>
        <w:spacing w:after="240"/>
        <w:ind w:left="540" w:hanging="540"/>
        <w:jc w:val="both"/>
        <w:rPr>
          <w:lang w:val="en-GB"/>
        </w:rPr>
      </w:pPr>
      <w:r w:rsidRPr="00DB4213">
        <w:rPr>
          <w:lang w:val="en-GB"/>
        </w:rPr>
        <w:t>4.</w:t>
      </w:r>
      <w:r w:rsidRPr="00DB4213">
        <w:rPr>
          <w:lang w:val="en-GB"/>
        </w:rPr>
        <w:tab/>
        <w:t xml:space="preserve">In consideration of the payments to be made by the </w:t>
      </w:r>
      <w:r w:rsidR="00C6278B">
        <w:rPr>
          <w:lang w:val="en-GB"/>
        </w:rPr>
        <w:t>Contracting authority</w:t>
      </w:r>
      <w:r w:rsidRPr="00DB4213">
        <w:rPr>
          <w:lang w:val="en-GB"/>
        </w:rPr>
        <w:t xml:space="preserve"> to the Supplier as hereinafter mentioned, the Supplier hereby covenants with the </w:t>
      </w:r>
      <w:r w:rsidR="00C6278B">
        <w:rPr>
          <w:lang w:val="en-GB"/>
        </w:rPr>
        <w:t>Contracting authority</w:t>
      </w:r>
      <w:r w:rsidRPr="00DB4213">
        <w:rPr>
          <w:lang w:val="en-GB"/>
        </w:rPr>
        <w:t xml:space="preserve"> to provide the Goods and Services and to remedy defects therein in conformity in all respects with the provisions of the Contract.</w:t>
      </w:r>
    </w:p>
    <w:p w14:paraId="279A5CCD" w14:textId="2BDBAC90" w:rsidR="00820C7C" w:rsidRDefault="00820C7C" w:rsidP="00820C7C">
      <w:pPr>
        <w:tabs>
          <w:tab w:val="left" w:pos="540"/>
        </w:tabs>
        <w:suppressAutoHyphens/>
        <w:spacing w:after="240"/>
        <w:ind w:left="540" w:hanging="540"/>
        <w:jc w:val="both"/>
        <w:rPr>
          <w:lang w:val="en-GB"/>
        </w:rPr>
      </w:pPr>
      <w:r w:rsidRPr="00DB4213">
        <w:rPr>
          <w:lang w:val="en-GB"/>
        </w:rPr>
        <w:t>5.</w:t>
      </w:r>
      <w:r w:rsidRPr="00DB4213">
        <w:rPr>
          <w:lang w:val="en-GB"/>
        </w:rPr>
        <w:tab/>
        <w:t xml:space="preserve">The </w:t>
      </w:r>
      <w:r w:rsidR="00C6278B">
        <w:rPr>
          <w:lang w:val="en-GB"/>
        </w:rPr>
        <w:t>Contracting authority</w:t>
      </w:r>
      <w:r w:rsidRPr="00DB4213">
        <w:rPr>
          <w:lang w:val="en-GB"/>
        </w:rPr>
        <w:t xml:space="preserve">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6A076CB6" w14:textId="60682223" w:rsidR="005971A4" w:rsidRPr="005971A4" w:rsidRDefault="005971A4" w:rsidP="005971A4">
      <w:pPr>
        <w:tabs>
          <w:tab w:val="left" w:pos="540"/>
        </w:tabs>
        <w:suppressAutoHyphens/>
        <w:spacing w:after="240"/>
        <w:ind w:left="540" w:hanging="540"/>
        <w:jc w:val="both"/>
        <w:rPr>
          <w:lang w:val="en-GB"/>
        </w:rPr>
      </w:pPr>
      <w:r>
        <w:rPr>
          <w:lang w:val="en-GB"/>
        </w:rPr>
        <w:t xml:space="preserve">6.     </w:t>
      </w:r>
      <w:r w:rsidRPr="005971A4">
        <w:rPr>
          <w:lang w:val="en-GB"/>
        </w:rPr>
        <w:t xml:space="preserve">All items procured under this Contract will be exempt of import duties and taxes payable on imported goods and the value added tax on locally supplied goods. </w:t>
      </w:r>
    </w:p>
    <w:p w14:paraId="1F0E35E9" w14:textId="3BBA9C45" w:rsidR="00820C7C" w:rsidRDefault="00820C7C" w:rsidP="00A76A12">
      <w:pPr>
        <w:rPr>
          <w:lang w:val="en-GB"/>
        </w:rPr>
      </w:pPr>
      <w:bookmarkStart w:id="365" w:name="_Toc428352207"/>
      <w:bookmarkStart w:id="366" w:name="_Toc438907198"/>
      <w:bookmarkStart w:id="367" w:name="_Toc438907298"/>
      <w:bookmarkStart w:id="368" w:name="_Toc471555885"/>
      <w:r w:rsidRPr="00DB4213">
        <w:rPr>
          <w:lang w:val="en-GB"/>
        </w:rPr>
        <w:t xml:space="preserve">IN WITNESS whereof the parties hereto have caused this Agreement to be executed in accordance with the laws of </w:t>
      </w:r>
      <w:r w:rsidRPr="00DB4213">
        <w:rPr>
          <w:iCs/>
          <w:lang w:val="en-GB"/>
        </w:rPr>
        <w:t>the Republic of Serbia</w:t>
      </w:r>
      <w:r w:rsidRPr="00DB4213">
        <w:rPr>
          <w:lang w:val="en-GB"/>
        </w:rPr>
        <w:t xml:space="preserve"> on the day, month and year indicated above.</w:t>
      </w:r>
    </w:p>
    <w:p w14:paraId="76D29D2A" w14:textId="70A06229" w:rsidR="00820C7C" w:rsidRPr="00DB4213" w:rsidRDefault="00820C7C" w:rsidP="00A76A12">
      <w:pPr>
        <w:rPr>
          <w:lang w:val="en-GB"/>
        </w:rPr>
      </w:pPr>
      <w:r w:rsidRPr="00DB4213">
        <w:rPr>
          <w:lang w:val="en-GB"/>
        </w:rPr>
        <w:t xml:space="preserve">For and on behalf of the </w:t>
      </w:r>
      <w:r w:rsidR="00C6278B">
        <w:rPr>
          <w:lang w:val="en-GB"/>
        </w:rPr>
        <w:t>Contracting authority</w:t>
      </w:r>
    </w:p>
    <w:p w14:paraId="08E44807" w14:textId="77777777" w:rsidR="00820C7C" w:rsidRPr="00DB4213" w:rsidRDefault="00820C7C" w:rsidP="00A76A12">
      <w:pPr>
        <w:tabs>
          <w:tab w:val="left" w:pos="900"/>
          <w:tab w:val="left" w:pos="7200"/>
        </w:tabs>
        <w:rPr>
          <w:lang w:val="en-GB"/>
        </w:rPr>
      </w:pPr>
      <w:r w:rsidRPr="00DB4213">
        <w:rPr>
          <w:lang w:val="en-GB"/>
        </w:rPr>
        <w:t>Signed:</w:t>
      </w:r>
      <w:r w:rsidRPr="00DB4213">
        <w:rPr>
          <w:lang w:val="en-GB"/>
        </w:rPr>
        <w:tab/>
      </w:r>
      <w:r w:rsidRPr="00DB4213">
        <w:rPr>
          <w:iCs/>
          <w:lang w:val="en-GB"/>
        </w:rPr>
        <w:t xml:space="preserve">[insert signature] </w:t>
      </w:r>
      <w:r w:rsidRPr="00DB4213">
        <w:rPr>
          <w:lang w:val="en-GB"/>
        </w:rPr>
        <w:tab/>
      </w:r>
    </w:p>
    <w:p w14:paraId="38ABDA15" w14:textId="1B182F20" w:rsidR="00820C7C" w:rsidRPr="00DB4213" w:rsidRDefault="00820C7C" w:rsidP="00A76A12">
      <w:pPr>
        <w:tabs>
          <w:tab w:val="left" w:pos="900"/>
          <w:tab w:val="left" w:pos="7200"/>
        </w:tabs>
        <w:rPr>
          <w:u w:val="single"/>
          <w:lang w:val="en-GB"/>
        </w:rPr>
      </w:pPr>
      <w:r w:rsidRPr="00DB4213">
        <w:rPr>
          <w:lang w:val="en-GB"/>
        </w:rPr>
        <w:t>in the capacity of [ </w:t>
      </w:r>
      <w:r w:rsidR="00E11E83" w:rsidRPr="00DB4213">
        <w:rPr>
          <w:lang w:val="en-GB"/>
        </w:rPr>
        <w:t>insert title</w:t>
      </w:r>
      <w:r w:rsidRPr="00DB4213">
        <w:rPr>
          <w:lang w:val="en-GB"/>
        </w:rPr>
        <w:t xml:space="preserve"> or other appropriate </w:t>
      </w:r>
      <w:r w:rsidR="00E11E83" w:rsidRPr="00DB4213">
        <w:rPr>
          <w:lang w:val="en-GB"/>
        </w:rPr>
        <w:t>designation]</w:t>
      </w:r>
    </w:p>
    <w:p w14:paraId="54AB7A23" w14:textId="77777777" w:rsidR="00820C7C" w:rsidRPr="00DB4213" w:rsidRDefault="00820C7C" w:rsidP="00A76A12">
      <w:pPr>
        <w:rPr>
          <w:lang w:val="en-GB"/>
        </w:rPr>
      </w:pPr>
    </w:p>
    <w:p w14:paraId="517965FC" w14:textId="77777777" w:rsidR="00820C7C" w:rsidRPr="00DB4213" w:rsidRDefault="00820C7C" w:rsidP="00A76A12">
      <w:pPr>
        <w:rPr>
          <w:lang w:val="en-GB"/>
        </w:rPr>
      </w:pPr>
      <w:r w:rsidRPr="00DB4213">
        <w:rPr>
          <w:lang w:val="en-GB"/>
        </w:rPr>
        <w:t>For and on behalf of the Supplier</w:t>
      </w:r>
    </w:p>
    <w:p w14:paraId="394A4326" w14:textId="77777777" w:rsidR="00820C7C" w:rsidRPr="00DB4213" w:rsidRDefault="00820C7C" w:rsidP="00820C7C">
      <w:pPr>
        <w:rPr>
          <w:lang w:val="en-GB"/>
        </w:rPr>
      </w:pPr>
    </w:p>
    <w:p w14:paraId="70FED108" w14:textId="77777777" w:rsidR="00820C7C" w:rsidRPr="00DB4213" w:rsidRDefault="00820C7C" w:rsidP="00820C7C">
      <w:pPr>
        <w:tabs>
          <w:tab w:val="left" w:pos="900"/>
          <w:tab w:val="left" w:pos="7200"/>
        </w:tabs>
        <w:rPr>
          <w:u w:val="single"/>
          <w:lang w:val="en-GB"/>
        </w:rPr>
      </w:pPr>
      <w:r w:rsidRPr="00DB4213">
        <w:rPr>
          <w:lang w:val="en-GB"/>
        </w:rPr>
        <w:t>Signed:</w:t>
      </w:r>
      <w:r w:rsidRPr="00DB4213">
        <w:rPr>
          <w:lang w:val="en-GB"/>
        </w:rPr>
        <w:tab/>
      </w:r>
      <w:r w:rsidRPr="00DB4213">
        <w:rPr>
          <w:iCs/>
          <w:lang w:val="en-GB"/>
        </w:rPr>
        <w:t>[insert signature of authorized representative(s) of the Supplier]</w:t>
      </w:r>
      <w:r w:rsidRPr="00DB4213">
        <w:rPr>
          <w:lang w:val="en-GB"/>
        </w:rPr>
        <w:t xml:space="preserve"> </w:t>
      </w:r>
    </w:p>
    <w:p w14:paraId="7AA62400" w14:textId="612DD856" w:rsidR="00820C7C" w:rsidRPr="00DB4213" w:rsidRDefault="00820C7C" w:rsidP="00820C7C">
      <w:pPr>
        <w:tabs>
          <w:tab w:val="left" w:pos="900"/>
          <w:tab w:val="left" w:pos="7200"/>
        </w:tabs>
        <w:rPr>
          <w:u w:val="single"/>
          <w:lang w:val="en-GB"/>
        </w:rPr>
      </w:pPr>
      <w:r w:rsidRPr="00DB4213">
        <w:rPr>
          <w:lang w:val="en-GB"/>
        </w:rPr>
        <w:t>in the capacity of [ </w:t>
      </w:r>
      <w:r w:rsidR="00E11E83" w:rsidRPr="00DB4213">
        <w:rPr>
          <w:lang w:val="en-GB"/>
        </w:rPr>
        <w:t>insert title</w:t>
      </w:r>
      <w:r w:rsidRPr="00DB4213">
        <w:rPr>
          <w:lang w:val="en-GB"/>
        </w:rPr>
        <w:t xml:space="preserve"> or other appropriate </w:t>
      </w:r>
      <w:r w:rsidR="00E11E83" w:rsidRPr="00DB4213">
        <w:rPr>
          <w:lang w:val="en-GB"/>
        </w:rPr>
        <w:t>designation]</w:t>
      </w:r>
    </w:p>
    <w:p w14:paraId="149E42D7" w14:textId="77777777" w:rsidR="00820C7C" w:rsidRPr="00DB4213" w:rsidRDefault="00820C7C" w:rsidP="00820C7C">
      <w:pPr>
        <w:pStyle w:val="SectionIXHeader"/>
        <w:rPr>
          <w:lang w:val="en-GB"/>
        </w:rPr>
      </w:pPr>
    </w:p>
    <w:p w14:paraId="6DED0D49" w14:textId="2BBE61D8" w:rsidR="00820C7C" w:rsidRPr="00B51093" w:rsidRDefault="00820C7C" w:rsidP="00413F84">
      <w:pPr>
        <w:pStyle w:val="SectionIXHeader"/>
        <w:rPr>
          <w:rFonts w:asciiTheme="minorHAnsi" w:hAnsiTheme="minorHAnsi"/>
          <w:lang w:val="sr-Latn-RS"/>
        </w:rPr>
      </w:pPr>
      <w:r w:rsidRPr="00DB4213">
        <w:rPr>
          <w:lang w:val="en-GB"/>
        </w:rPr>
        <w:br w:type="page"/>
      </w:r>
      <w:bookmarkStart w:id="369" w:name="_Toc74908144"/>
      <w:bookmarkStart w:id="370" w:name="_Toc98440916"/>
      <w:r w:rsidRPr="00DB4213">
        <w:rPr>
          <w:lang w:val="en-GB"/>
        </w:rPr>
        <w:lastRenderedPageBreak/>
        <w:t>2. Performance Security</w:t>
      </w:r>
      <w:bookmarkEnd w:id="365"/>
      <w:bookmarkEnd w:id="366"/>
      <w:bookmarkEnd w:id="367"/>
      <w:bookmarkEnd w:id="368"/>
      <w:bookmarkEnd w:id="369"/>
      <w:bookmarkEnd w:id="370"/>
    </w:p>
    <w:p w14:paraId="3A2396C4" w14:textId="77777777" w:rsidR="00820C7C" w:rsidRPr="00DB4213" w:rsidRDefault="00820C7C" w:rsidP="00820C7C">
      <w:pPr>
        <w:pStyle w:val="Footer"/>
        <w:tabs>
          <w:tab w:val="clear" w:pos="9504"/>
        </w:tabs>
        <w:spacing w:before="0"/>
        <w:rPr>
          <w:i/>
          <w:iCs/>
          <w:lang w:val="en-GB"/>
        </w:rPr>
      </w:pPr>
      <w:r w:rsidRPr="00DB4213">
        <w:rPr>
          <w:i/>
          <w:iCs/>
          <w:lang w:val="en-GB"/>
        </w:rPr>
        <w:t xml:space="preserve">[The bank, as requested by the successful Bidder, shall fill in this form in accordance with the instructions indicated]  </w:t>
      </w:r>
    </w:p>
    <w:p w14:paraId="025BB0C1" w14:textId="77777777" w:rsidR="00820C7C" w:rsidRPr="00DB4213" w:rsidRDefault="00820C7C" w:rsidP="00820C7C">
      <w:pPr>
        <w:pStyle w:val="Footer"/>
        <w:tabs>
          <w:tab w:val="clear" w:pos="9504"/>
        </w:tabs>
        <w:spacing w:before="0"/>
        <w:rPr>
          <w:lang w:val="en-GB"/>
        </w:rPr>
      </w:pPr>
    </w:p>
    <w:p w14:paraId="12987D89" w14:textId="77777777" w:rsidR="00820C7C" w:rsidRPr="00DB4213" w:rsidRDefault="00820C7C" w:rsidP="00820C7C">
      <w:pPr>
        <w:jc w:val="right"/>
        <w:rPr>
          <w:lang w:val="en-GB"/>
        </w:rPr>
      </w:pPr>
      <w:r w:rsidRPr="00DB4213">
        <w:rPr>
          <w:lang w:val="en-GB"/>
        </w:rPr>
        <w:t xml:space="preserve">Date: </w:t>
      </w:r>
      <w:r w:rsidRPr="00DB4213">
        <w:rPr>
          <w:i/>
          <w:iCs/>
          <w:lang w:val="en-GB"/>
        </w:rPr>
        <w:t xml:space="preserve">[insert date (as day, month, and year) of Bid </w:t>
      </w:r>
      <w:r w:rsidR="00EC4ED2" w:rsidRPr="00DB4213">
        <w:rPr>
          <w:i/>
          <w:iCs/>
          <w:lang w:val="en-GB"/>
        </w:rPr>
        <w:t>s</w:t>
      </w:r>
      <w:r w:rsidRPr="00DB4213">
        <w:rPr>
          <w:i/>
          <w:iCs/>
          <w:lang w:val="en-GB"/>
        </w:rPr>
        <w:t>ubmission]</w:t>
      </w:r>
    </w:p>
    <w:p w14:paraId="7F14A4B2" w14:textId="457B4144" w:rsidR="00E03166" w:rsidRPr="00DB4213" w:rsidRDefault="00E03166" w:rsidP="00F5026F">
      <w:pPr>
        <w:ind w:left="720" w:hanging="720"/>
        <w:jc w:val="right"/>
        <w:rPr>
          <w:lang w:val="en-GB"/>
        </w:rPr>
      </w:pPr>
      <w:r w:rsidRPr="00DB4213">
        <w:rPr>
          <w:lang w:val="en-GB"/>
        </w:rPr>
        <w:t xml:space="preserve">ICB No: </w:t>
      </w:r>
      <w:r w:rsidR="00DD135B">
        <w:rPr>
          <w:b/>
          <w:iCs/>
          <w:noProof/>
        </w:rPr>
        <w:t>RID-S/IOP2-2023</w:t>
      </w:r>
    </w:p>
    <w:p w14:paraId="55FF2CC9" w14:textId="77777777" w:rsidR="00820C7C" w:rsidRPr="00DB4213" w:rsidRDefault="00820C7C" w:rsidP="00820C7C">
      <w:pPr>
        <w:jc w:val="right"/>
        <w:rPr>
          <w:lang w:val="en-GB"/>
        </w:rPr>
      </w:pPr>
    </w:p>
    <w:p w14:paraId="3965F90E" w14:textId="77777777" w:rsidR="00820C7C" w:rsidRPr="00DB4213" w:rsidRDefault="00820C7C" w:rsidP="00820C7C">
      <w:pPr>
        <w:spacing w:after="200"/>
        <w:rPr>
          <w:i/>
          <w:iCs/>
          <w:sz w:val="20"/>
          <w:lang w:val="en-GB"/>
        </w:rPr>
      </w:pPr>
      <w:r w:rsidRPr="00DB4213">
        <w:rPr>
          <w:b/>
          <w:lang w:val="en-GB"/>
        </w:rPr>
        <w:t>Bank’s Branch or Office</w:t>
      </w:r>
      <w:r w:rsidRPr="00DB4213">
        <w:rPr>
          <w:lang w:val="en-GB"/>
        </w:rPr>
        <w:t>:</w:t>
      </w:r>
      <w:r w:rsidRPr="00DB4213">
        <w:rPr>
          <w:i/>
          <w:iCs/>
          <w:lang w:val="en-GB"/>
        </w:rPr>
        <w:t xml:space="preserve"> [insert complete name of Guarantor]</w:t>
      </w:r>
      <w:r w:rsidRPr="00DB4213">
        <w:rPr>
          <w:lang w:val="en-GB"/>
        </w:rPr>
        <w:t xml:space="preserve"> </w:t>
      </w:r>
    </w:p>
    <w:p w14:paraId="1810665B" w14:textId="75FD7D66" w:rsidR="008338FD" w:rsidRPr="00DB4213" w:rsidRDefault="00820C7C" w:rsidP="00820C7C">
      <w:pPr>
        <w:spacing w:after="200"/>
        <w:rPr>
          <w:rFonts w:cs="Arial"/>
          <w:b/>
          <w:szCs w:val="22"/>
          <w:lang w:val="en-GB"/>
        </w:rPr>
      </w:pPr>
      <w:r w:rsidRPr="00DB4213">
        <w:rPr>
          <w:b/>
          <w:bCs/>
          <w:lang w:val="en-GB"/>
        </w:rPr>
        <w:t>Beneficiary:</w:t>
      </w:r>
      <w:r w:rsidR="00DD135B">
        <w:rPr>
          <w:b/>
          <w:lang w:val="en-GB"/>
        </w:rPr>
        <w:t xml:space="preserve"> </w:t>
      </w:r>
      <w:r w:rsidR="00C6278B">
        <w:rPr>
          <w:b/>
          <w:lang w:val="en-GB"/>
        </w:rPr>
        <w:t>Public Sector Projects Implementation Unit Ltd. Belgrade</w:t>
      </w:r>
      <w:r w:rsidR="008338FD" w:rsidRPr="00DB4213">
        <w:rPr>
          <w:lang w:val="en-GB"/>
        </w:rPr>
        <w:t xml:space="preserve">, </w:t>
      </w:r>
      <w:r w:rsidR="008338FD" w:rsidRPr="00DB4213">
        <w:rPr>
          <w:rFonts w:cs="Arial"/>
          <w:szCs w:val="22"/>
          <w:lang w:val="en-GB"/>
        </w:rPr>
        <w:t xml:space="preserve">22-26, </w:t>
      </w:r>
      <w:proofErr w:type="spellStart"/>
      <w:r w:rsidR="008338FD" w:rsidRPr="00DB4213">
        <w:rPr>
          <w:rFonts w:cs="Arial"/>
          <w:szCs w:val="22"/>
          <w:lang w:val="en-GB"/>
        </w:rPr>
        <w:t>Nemanjina</w:t>
      </w:r>
      <w:proofErr w:type="spellEnd"/>
      <w:r w:rsidR="008338FD" w:rsidRPr="00DB4213">
        <w:rPr>
          <w:rFonts w:cs="Arial"/>
          <w:szCs w:val="22"/>
          <w:lang w:val="en-GB"/>
        </w:rPr>
        <w:t xml:space="preserve"> Street</w:t>
      </w:r>
      <w:r w:rsidR="00C30EF5">
        <w:rPr>
          <w:rFonts w:cs="Arial"/>
          <w:szCs w:val="22"/>
          <w:lang w:val="en-GB"/>
        </w:rPr>
        <w:t>,</w:t>
      </w:r>
      <w:r w:rsidR="008338FD" w:rsidRPr="00DB4213">
        <w:rPr>
          <w:lang w:val="en-GB"/>
        </w:rPr>
        <w:t xml:space="preserve"> </w:t>
      </w:r>
      <w:r w:rsidR="008338FD" w:rsidRPr="00DB4213">
        <w:rPr>
          <w:rFonts w:cs="Arial"/>
          <w:szCs w:val="22"/>
          <w:lang w:val="en-GB"/>
        </w:rPr>
        <w:t>11000 Belgrade, The Republic of Serbia</w:t>
      </w:r>
      <w:r w:rsidR="003C43C6" w:rsidRPr="00DB4213">
        <w:rPr>
          <w:rFonts w:cs="Arial"/>
          <w:b/>
          <w:szCs w:val="22"/>
          <w:lang w:val="en-GB"/>
        </w:rPr>
        <w:t xml:space="preserve">, </w:t>
      </w:r>
      <w:r w:rsidR="003C43C6" w:rsidRPr="00DB4213">
        <w:rPr>
          <w:rFonts w:cs="Arial"/>
          <w:szCs w:val="22"/>
          <w:lang w:val="en-GB"/>
        </w:rPr>
        <w:t>TIN:</w:t>
      </w:r>
      <w:r w:rsidR="00C6278B">
        <w:rPr>
          <w:rFonts w:cs="Arial"/>
          <w:szCs w:val="22"/>
          <w:lang w:val="en-GB"/>
        </w:rPr>
        <w:t xml:space="preserve"> </w:t>
      </w:r>
      <w:r w:rsidR="00C6278B" w:rsidRPr="00844C81">
        <w:rPr>
          <w:rFonts w:cs="Arial"/>
          <w:szCs w:val="22"/>
          <w:lang w:val="sr-Cyrl-RS"/>
        </w:rPr>
        <w:t>106729004</w:t>
      </w:r>
      <w:r w:rsidR="003C43C6" w:rsidRPr="00DB4213">
        <w:rPr>
          <w:rFonts w:cs="Arial"/>
          <w:szCs w:val="22"/>
          <w:lang w:val="en-GB"/>
        </w:rPr>
        <w:t xml:space="preserve">, Reg. no.:  </w:t>
      </w:r>
      <w:r w:rsidR="00C6278B" w:rsidRPr="00844C81">
        <w:rPr>
          <w:rFonts w:cs="Arial"/>
          <w:szCs w:val="22"/>
          <w:lang w:val="sr-Cyrl-RS"/>
        </w:rPr>
        <w:t>20668890</w:t>
      </w:r>
    </w:p>
    <w:p w14:paraId="4833637C" w14:textId="172F256E" w:rsidR="00820C7C" w:rsidRPr="00DB4213" w:rsidRDefault="00BF0A76" w:rsidP="00820C7C">
      <w:pPr>
        <w:spacing w:after="200"/>
        <w:rPr>
          <w:i/>
          <w:iCs/>
          <w:lang w:val="en-GB"/>
        </w:rPr>
      </w:pPr>
      <w:r w:rsidRPr="00DB4213">
        <w:rPr>
          <w:b/>
          <w:bCs/>
          <w:lang w:val="en-GB"/>
        </w:rPr>
        <w:t xml:space="preserve">PERFORMANCE </w:t>
      </w:r>
      <w:r w:rsidR="00C6278B">
        <w:rPr>
          <w:b/>
          <w:bCs/>
          <w:lang w:val="en-GB"/>
        </w:rPr>
        <w:t xml:space="preserve">SECURITY </w:t>
      </w:r>
      <w:r w:rsidRPr="00DB4213">
        <w:rPr>
          <w:b/>
          <w:bCs/>
          <w:lang w:val="en-GB"/>
        </w:rPr>
        <w:t>No</w:t>
      </w:r>
      <w:r w:rsidR="007C0BA6" w:rsidRPr="00DB4213">
        <w:rPr>
          <w:b/>
          <w:bCs/>
          <w:lang w:val="en-GB"/>
        </w:rPr>
        <w:t xml:space="preserve">.: </w:t>
      </w:r>
      <w:r w:rsidR="00820C7C" w:rsidRPr="00DB4213">
        <w:rPr>
          <w:i/>
          <w:iCs/>
          <w:lang w:val="en-GB"/>
        </w:rPr>
        <w:t xml:space="preserve">[insert Performance </w:t>
      </w:r>
      <w:r w:rsidR="00C6278B">
        <w:rPr>
          <w:i/>
          <w:iCs/>
          <w:lang w:val="en-GB"/>
        </w:rPr>
        <w:t>Security</w:t>
      </w:r>
      <w:r w:rsidR="00820C7C" w:rsidRPr="00DB4213">
        <w:rPr>
          <w:i/>
          <w:iCs/>
          <w:lang w:val="en-GB"/>
        </w:rPr>
        <w:t xml:space="preserve"> number]</w:t>
      </w:r>
    </w:p>
    <w:p w14:paraId="767C6F40" w14:textId="77777777" w:rsidR="00B76408" w:rsidRPr="00DB4213" w:rsidRDefault="00B76408" w:rsidP="00820C7C">
      <w:pPr>
        <w:spacing w:after="200"/>
        <w:rPr>
          <w:iCs/>
          <w:lang w:val="en-GB"/>
        </w:rPr>
      </w:pPr>
      <w:r w:rsidRPr="00DB4213">
        <w:rPr>
          <w:iCs/>
          <w:lang w:val="en-GB"/>
        </w:rPr>
        <w:t xml:space="preserve">Date: </w:t>
      </w:r>
    </w:p>
    <w:p w14:paraId="1EC4D6F9" w14:textId="77777777" w:rsidR="00820C7C" w:rsidRPr="00DB4213" w:rsidRDefault="00820C7C" w:rsidP="00820C7C">
      <w:pPr>
        <w:spacing w:after="200"/>
        <w:jc w:val="both"/>
        <w:rPr>
          <w:lang w:val="en-GB"/>
        </w:rPr>
      </w:pPr>
      <w:r w:rsidRPr="00DB4213">
        <w:rPr>
          <w:lang w:val="en-GB"/>
        </w:rPr>
        <w:t xml:space="preserve">We have been informed that </w:t>
      </w:r>
      <w:r w:rsidRPr="00DB4213">
        <w:rPr>
          <w:i/>
          <w:iCs/>
          <w:lang w:val="en-GB"/>
        </w:rPr>
        <w:t>[insert complete name of Supplier]</w:t>
      </w:r>
      <w:r w:rsidRPr="00DB4213">
        <w:rPr>
          <w:lang w:val="en-GB"/>
        </w:rPr>
        <w:t xml:space="preserve"> (hereinafter called "the Supplier") has </w:t>
      </w:r>
      <w:proofErr w:type="gramStart"/>
      <w:r w:rsidRPr="00DB4213">
        <w:rPr>
          <w:lang w:val="en-GB"/>
        </w:rPr>
        <w:t>entered into</w:t>
      </w:r>
      <w:proofErr w:type="gramEnd"/>
      <w:r w:rsidRPr="00DB4213">
        <w:rPr>
          <w:lang w:val="en-GB"/>
        </w:rPr>
        <w:t xml:space="preserve"> Contract No</w:t>
      </w:r>
      <w:r w:rsidRPr="00DB4213">
        <w:rPr>
          <w:i/>
          <w:iCs/>
          <w:lang w:val="en-GB"/>
        </w:rPr>
        <w:t>. [insert number]</w:t>
      </w:r>
      <w:r w:rsidRPr="00DB4213">
        <w:rPr>
          <w:lang w:val="en-GB"/>
        </w:rPr>
        <w:t xml:space="preserve"> dated </w:t>
      </w:r>
      <w:r w:rsidRPr="00DB4213">
        <w:rPr>
          <w:i/>
          <w:iCs/>
          <w:lang w:val="en-GB"/>
        </w:rPr>
        <w:t>[insert day and month], [insert year]</w:t>
      </w:r>
      <w:r w:rsidRPr="00DB4213">
        <w:rPr>
          <w:lang w:val="en-GB"/>
        </w:rPr>
        <w:t xml:space="preserve"> with you, for the supply of </w:t>
      </w:r>
      <w:r w:rsidRPr="00DB4213">
        <w:rPr>
          <w:i/>
          <w:iCs/>
          <w:lang w:val="en-GB"/>
        </w:rPr>
        <w:t>[description of Goods and related Services]</w:t>
      </w:r>
      <w:r w:rsidRPr="00DB4213">
        <w:rPr>
          <w:lang w:val="en-GB"/>
        </w:rPr>
        <w:t xml:space="preserve"> (hereinafter called "the Contract"). </w:t>
      </w:r>
    </w:p>
    <w:p w14:paraId="0077D784" w14:textId="77777777" w:rsidR="00820C7C" w:rsidRPr="00DB4213" w:rsidRDefault="00820C7C" w:rsidP="00820C7C">
      <w:pPr>
        <w:spacing w:after="200"/>
        <w:jc w:val="both"/>
        <w:rPr>
          <w:lang w:val="en-GB"/>
        </w:rPr>
      </w:pPr>
      <w:r w:rsidRPr="00DB4213">
        <w:rPr>
          <w:lang w:val="en-GB"/>
        </w:rPr>
        <w:t>Furthermore, we understand that, according to the conditions of the Contract, a Performance Guarantee is required.</w:t>
      </w:r>
    </w:p>
    <w:p w14:paraId="10939A41" w14:textId="77777777" w:rsidR="00820C7C" w:rsidRPr="00DB4213" w:rsidRDefault="00820C7C" w:rsidP="00820C7C">
      <w:pPr>
        <w:spacing w:after="200"/>
        <w:jc w:val="both"/>
        <w:rPr>
          <w:lang w:val="en-GB"/>
        </w:rPr>
      </w:pPr>
      <w:r w:rsidRPr="00DB4213">
        <w:rPr>
          <w:lang w:val="en-GB"/>
        </w:rPr>
        <w:t xml:space="preserve">At the request of the Supplier, we hereby irrevocably </w:t>
      </w:r>
      <w:r w:rsidR="00603C9A" w:rsidRPr="00DB4213">
        <w:rPr>
          <w:lang w:val="en-GB"/>
        </w:rPr>
        <w:t xml:space="preserve">and unconditionally </w:t>
      </w:r>
      <w:r w:rsidRPr="00DB4213">
        <w:rPr>
          <w:lang w:val="en-GB"/>
        </w:rPr>
        <w:t xml:space="preserve">undertake to pay you any sum(s) not exceeding </w:t>
      </w:r>
      <w:r w:rsidRPr="00DB4213">
        <w:rPr>
          <w:i/>
          <w:iCs/>
          <w:lang w:val="en-GB"/>
        </w:rPr>
        <w:t xml:space="preserve">[insert amount(s) in figures and words] </w:t>
      </w:r>
      <w:r w:rsidRPr="00DB4213">
        <w:rPr>
          <w:lang w:val="en-GB"/>
        </w:rPr>
        <w:t xml:space="preserve">upon receipt by us of your first demand in writing declaring the Supplier to be in default under the Contract, without </w:t>
      </w:r>
      <w:r w:rsidR="00CB1523" w:rsidRPr="00DB4213">
        <w:rPr>
          <w:lang w:val="en-GB"/>
        </w:rPr>
        <w:t>particulars</w:t>
      </w:r>
      <w:r w:rsidRPr="00DB4213">
        <w:rPr>
          <w:lang w:val="en-GB"/>
        </w:rPr>
        <w:t xml:space="preserve"> or argument, or your needing to prove or to show grounds or reasons for your demand or the sum specified therein.</w:t>
      </w:r>
    </w:p>
    <w:p w14:paraId="0991650B" w14:textId="2FA4B2EC" w:rsidR="00820C7C" w:rsidRPr="00DB4213" w:rsidRDefault="00820C7C" w:rsidP="00820C7C">
      <w:pPr>
        <w:spacing w:after="200"/>
        <w:jc w:val="both"/>
        <w:rPr>
          <w:lang w:val="en-GB"/>
        </w:rPr>
      </w:pPr>
      <w:r w:rsidRPr="00DB4213">
        <w:rPr>
          <w:lang w:val="en-GB"/>
        </w:rPr>
        <w:t xml:space="preserve">This Guarantee shall expire no later than the </w:t>
      </w:r>
      <w:r w:rsidRPr="00DB4213">
        <w:rPr>
          <w:i/>
          <w:iCs/>
          <w:lang w:val="en-GB"/>
        </w:rPr>
        <w:t>[insert number]</w:t>
      </w:r>
      <w:r w:rsidRPr="00DB4213">
        <w:rPr>
          <w:lang w:val="en-GB"/>
        </w:rPr>
        <w:t xml:space="preserve"> day of </w:t>
      </w:r>
      <w:r w:rsidRPr="00DB4213">
        <w:rPr>
          <w:i/>
          <w:iCs/>
          <w:lang w:val="en-GB"/>
        </w:rPr>
        <w:t>[insert month]</w:t>
      </w:r>
      <w:r w:rsidRPr="00DB4213">
        <w:rPr>
          <w:lang w:val="en-GB"/>
        </w:rPr>
        <w:t xml:space="preserve"> </w:t>
      </w:r>
      <w:r w:rsidRPr="00DB4213">
        <w:rPr>
          <w:i/>
          <w:iCs/>
          <w:lang w:val="en-GB"/>
        </w:rPr>
        <w:t>[insert year]</w:t>
      </w:r>
      <w:r w:rsidRPr="00DB4213">
        <w:rPr>
          <w:lang w:val="en-GB"/>
        </w:rPr>
        <w:t>, and any demand for payment under it must be received by us at this office on or before that date.</w:t>
      </w:r>
    </w:p>
    <w:p w14:paraId="29DE032B" w14:textId="77777777" w:rsidR="00820C7C" w:rsidRPr="00DB4213" w:rsidRDefault="00820C7C" w:rsidP="00820C7C">
      <w:pPr>
        <w:spacing w:after="200"/>
        <w:jc w:val="both"/>
        <w:rPr>
          <w:lang w:val="en-GB"/>
        </w:rPr>
      </w:pPr>
      <w:r w:rsidRPr="00DB4213">
        <w:rPr>
          <w:lang w:val="en-GB"/>
        </w:rPr>
        <w:t xml:space="preserve">This guarantee is subject to the Uniform Rules for Demand Guarantees, ICC Publication No. </w:t>
      </w:r>
      <w:r w:rsidR="00603C9A" w:rsidRPr="00DB4213">
        <w:rPr>
          <w:lang w:val="en-GB"/>
        </w:rPr>
        <w:t>758</w:t>
      </w:r>
      <w:r w:rsidRPr="00DB4213">
        <w:rPr>
          <w:lang w:val="en-GB"/>
        </w:rPr>
        <w:t>.</w:t>
      </w:r>
    </w:p>
    <w:p w14:paraId="452C523D" w14:textId="77777777" w:rsidR="00820C7C" w:rsidRPr="00DB4213" w:rsidRDefault="00820C7C" w:rsidP="00820C7C">
      <w:pPr>
        <w:rPr>
          <w:lang w:val="en-GB"/>
        </w:rPr>
      </w:pPr>
      <w:r w:rsidRPr="00DB4213">
        <w:rPr>
          <w:i/>
          <w:iCs/>
          <w:lang w:val="en-GB"/>
        </w:rPr>
        <w:t>[signatures of authorized representatives of the bank and the Supplier]</w:t>
      </w:r>
      <w:r w:rsidRPr="00DB4213">
        <w:rPr>
          <w:lang w:val="en-GB"/>
        </w:rPr>
        <w:t xml:space="preserve"> </w:t>
      </w:r>
    </w:p>
    <w:p w14:paraId="505BC68A" w14:textId="5DCF12F3" w:rsidR="002C3B26" w:rsidRPr="00DB4213" w:rsidRDefault="00820C7C" w:rsidP="008B6811">
      <w:pPr>
        <w:jc w:val="center"/>
        <w:rPr>
          <w:iCs/>
          <w:lang w:val="en-GB"/>
        </w:rPr>
      </w:pPr>
      <w:bookmarkStart w:id="371" w:name="_Toc428352208"/>
      <w:bookmarkStart w:id="372" w:name="_Toc438907199"/>
      <w:bookmarkStart w:id="373" w:name="_Toc438907299"/>
      <w:bookmarkStart w:id="374" w:name="_Toc471555886"/>
      <w:r w:rsidRPr="00DB4213">
        <w:rPr>
          <w:iCs/>
          <w:lang w:val="en-GB"/>
        </w:rPr>
        <w:br w:type="page"/>
      </w:r>
      <w:bookmarkEnd w:id="371"/>
      <w:bookmarkEnd w:id="372"/>
      <w:bookmarkEnd w:id="373"/>
      <w:bookmarkEnd w:id="374"/>
    </w:p>
    <w:p w14:paraId="6BDC6C27" w14:textId="5738838D" w:rsidR="002C3B26" w:rsidRPr="00575A20" w:rsidRDefault="00575A20" w:rsidP="00575A20">
      <w:pPr>
        <w:pStyle w:val="SectionIXHeader"/>
        <w:rPr>
          <w:lang w:val="sr-Cyrl-RS"/>
        </w:rPr>
      </w:pPr>
      <w:bookmarkStart w:id="375" w:name="_Toc74908145"/>
      <w:bookmarkStart w:id="376" w:name="_Toc98440917"/>
      <w:r>
        <w:rPr>
          <w:lang w:val="sr-Cyrl-RS"/>
        </w:rPr>
        <w:lastRenderedPageBreak/>
        <w:t xml:space="preserve">3. </w:t>
      </w:r>
      <w:r>
        <w:rPr>
          <w:lang w:val="en-GB"/>
        </w:rPr>
        <w:t>Form</w:t>
      </w:r>
      <w:r w:rsidR="002C3B26" w:rsidRPr="00575A20">
        <w:rPr>
          <w:lang w:val="sr-Cyrl-RS"/>
        </w:rPr>
        <w:t xml:space="preserve"> </w:t>
      </w:r>
      <w:proofErr w:type="spellStart"/>
      <w:r w:rsidR="002C3B26" w:rsidRPr="00575A20">
        <w:rPr>
          <w:lang w:val="sr-Cyrl-RS"/>
        </w:rPr>
        <w:t>of</w:t>
      </w:r>
      <w:proofErr w:type="spellEnd"/>
      <w:r w:rsidR="002C3B26" w:rsidRPr="00575A20">
        <w:rPr>
          <w:lang w:val="sr-Cyrl-RS"/>
        </w:rPr>
        <w:t xml:space="preserve"> </w:t>
      </w:r>
      <w:proofErr w:type="spellStart"/>
      <w:r w:rsidR="002C3B26" w:rsidRPr="00575A20">
        <w:rPr>
          <w:lang w:val="sr-Cyrl-RS"/>
        </w:rPr>
        <w:t>Warranty</w:t>
      </w:r>
      <w:proofErr w:type="spellEnd"/>
      <w:r w:rsidR="002C3B26" w:rsidRPr="00575A20">
        <w:rPr>
          <w:lang w:val="sr-Cyrl-RS"/>
        </w:rPr>
        <w:t xml:space="preserve"> </w:t>
      </w:r>
      <w:proofErr w:type="spellStart"/>
      <w:r w:rsidR="002C3B26" w:rsidRPr="00575A20">
        <w:rPr>
          <w:lang w:val="sr-Cyrl-RS"/>
        </w:rPr>
        <w:t>Period</w:t>
      </w:r>
      <w:proofErr w:type="spellEnd"/>
      <w:r w:rsidR="002C3B26" w:rsidRPr="00575A20">
        <w:rPr>
          <w:lang w:val="sr-Cyrl-RS"/>
        </w:rPr>
        <w:t xml:space="preserve"> </w:t>
      </w:r>
      <w:proofErr w:type="spellStart"/>
      <w:r w:rsidR="002C3B26" w:rsidRPr="00575A20">
        <w:rPr>
          <w:lang w:val="sr-Cyrl-RS"/>
        </w:rPr>
        <w:t>Guarantee</w:t>
      </w:r>
      <w:bookmarkEnd w:id="375"/>
      <w:bookmarkEnd w:id="376"/>
      <w:proofErr w:type="spellEnd"/>
      <w:r w:rsidR="002C3B26" w:rsidRPr="00575A20">
        <w:rPr>
          <w:lang w:val="sr-Cyrl-RS"/>
        </w:rPr>
        <w:t xml:space="preserve"> </w:t>
      </w:r>
    </w:p>
    <w:p w14:paraId="022E1413" w14:textId="77777777" w:rsidR="00B8296B" w:rsidRPr="00DB4213" w:rsidRDefault="00B8296B" w:rsidP="00B8296B">
      <w:pPr>
        <w:pStyle w:val="Footer"/>
        <w:tabs>
          <w:tab w:val="clear" w:pos="9504"/>
        </w:tabs>
        <w:spacing w:before="0"/>
        <w:rPr>
          <w:i/>
          <w:iCs/>
          <w:lang w:val="en-GB"/>
        </w:rPr>
      </w:pPr>
      <w:r w:rsidRPr="00DB4213">
        <w:rPr>
          <w:i/>
          <w:iCs/>
          <w:lang w:val="en-GB"/>
        </w:rPr>
        <w:t xml:space="preserve">[The bank, as requested by the successful Bidder, shall fill in this form in accordance with the instructions indicated]  </w:t>
      </w:r>
    </w:p>
    <w:p w14:paraId="3CC4D2C7" w14:textId="77777777" w:rsidR="00B8296B" w:rsidRPr="00DB4213" w:rsidRDefault="00B8296B" w:rsidP="00B8296B">
      <w:pPr>
        <w:pStyle w:val="Footer"/>
        <w:tabs>
          <w:tab w:val="clear" w:pos="9504"/>
        </w:tabs>
        <w:spacing w:before="0"/>
        <w:rPr>
          <w:lang w:val="en-GB"/>
        </w:rPr>
      </w:pPr>
    </w:p>
    <w:p w14:paraId="65D6E6C6" w14:textId="77777777" w:rsidR="00B8296B" w:rsidRPr="00DB4213" w:rsidRDefault="00B8296B" w:rsidP="00B8296B">
      <w:pPr>
        <w:jc w:val="right"/>
        <w:rPr>
          <w:lang w:val="en-GB"/>
        </w:rPr>
      </w:pPr>
      <w:r w:rsidRPr="00DB4213">
        <w:rPr>
          <w:lang w:val="en-GB"/>
        </w:rPr>
        <w:t xml:space="preserve">Date: </w:t>
      </w:r>
      <w:r w:rsidRPr="00DB4213">
        <w:rPr>
          <w:i/>
          <w:iCs/>
          <w:lang w:val="en-GB"/>
        </w:rPr>
        <w:t>[insert date (as day, month, and year) of Bid Submission]</w:t>
      </w:r>
    </w:p>
    <w:p w14:paraId="0060198B" w14:textId="2837FFEC" w:rsidR="00B8296B" w:rsidRPr="00DB4213" w:rsidRDefault="00B8296B" w:rsidP="00B8296B">
      <w:pPr>
        <w:ind w:left="720" w:hanging="720"/>
        <w:jc w:val="right"/>
        <w:rPr>
          <w:lang w:val="en-GB"/>
        </w:rPr>
      </w:pPr>
      <w:r w:rsidRPr="00DB4213">
        <w:rPr>
          <w:lang w:val="en-GB"/>
        </w:rPr>
        <w:t xml:space="preserve">ICB No: </w:t>
      </w:r>
      <w:r w:rsidR="00C6278B" w:rsidRPr="00844C81">
        <w:rPr>
          <w:noProof/>
          <w:lang w:val="sr-Cyrl-RS"/>
        </w:rPr>
        <w:t>RID-S/IOP2-2023</w:t>
      </w:r>
    </w:p>
    <w:p w14:paraId="01C09449" w14:textId="77777777" w:rsidR="00B8296B" w:rsidRPr="00DB4213" w:rsidRDefault="00B8296B" w:rsidP="00B8296B">
      <w:pPr>
        <w:jc w:val="right"/>
        <w:rPr>
          <w:lang w:val="en-GB"/>
        </w:rPr>
      </w:pPr>
    </w:p>
    <w:p w14:paraId="54055D22" w14:textId="77777777" w:rsidR="00B8296B" w:rsidRPr="00DB4213" w:rsidRDefault="00B8296B" w:rsidP="00B8296B">
      <w:pPr>
        <w:spacing w:after="200"/>
        <w:rPr>
          <w:i/>
          <w:iCs/>
          <w:sz w:val="20"/>
          <w:lang w:val="en-GB"/>
        </w:rPr>
      </w:pPr>
      <w:r w:rsidRPr="00DB4213">
        <w:rPr>
          <w:b/>
          <w:lang w:val="en-GB"/>
        </w:rPr>
        <w:t>Bank’s Branch or Office</w:t>
      </w:r>
      <w:r w:rsidRPr="00DB4213">
        <w:rPr>
          <w:lang w:val="en-GB"/>
        </w:rPr>
        <w:t>:</w:t>
      </w:r>
      <w:r w:rsidRPr="00DB4213">
        <w:rPr>
          <w:i/>
          <w:iCs/>
          <w:lang w:val="en-GB"/>
        </w:rPr>
        <w:t xml:space="preserve"> [insert complete name of Guarantor]</w:t>
      </w:r>
      <w:r w:rsidRPr="00DB4213">
        <w:rPr>
          <w:lang w:val="en-GB"/>
        </w:rPr>
        <w:t xml:space="preserve"> </w:t>
      </w:r>
    </w:p>
    <w:p w14:paraId="0351F82E" w14:textId="77777777" w:rsidR="00C6278B" w:rsidRDefault="00B8296B" w:rsidP="002C3B26">
      <w:pPr>
        <w:spacing w:after="200"/>
        <w:rPr>
          <w:rFonts w:cs="Arial"/>
          <w:szCs w:val="22"/>
          <w:lang w:val="sr-Cyrl-RS"/>
        </w:rPr>
      </w:pPr>
      <w:r w:rsidRPr="00DB4213">
        <w:rPr>
          <w:b/>
          <w:bCs/>
          <w:lang w:val="en-GB"/>
        </w:rPr>
        <w:t>Beneficiary:</w:t>
      </w:r>
      <w:r w:rsidRPr="00DB4213">
        <w:rPr>
          <w:lang w:val="en-GB"/>
        </w:rPr>
        <w:t xml:space="preserve"> </w:t>
      </w:r>
      <w:r w:rsidR="00C6278B">
        <w:rPr>
          <w:b/>
          <w:lang w:val="en-GB"/>
        </w:rPr>
        <w:t>Public Sector Projects Implementation Unit Ltd. Belgrade</w:t>
      </w:r>
      <w:r w:rsidR="00C6278B" w:rsidRPr="00DB4213">
        <w:rPr>
          <w:lang w:val="en-GB"/>
        </w:rPr>
        <w:t xml:space="preserve">, </w:t>
      </w:r>
      <w:r w:rsidR="00C6278B" w:rsidRPr="00DB4213">
        <w:rPr>
          <w:rFonts w:cs="Arial"/>
          <w:szCs w:val="22"/>
          <w:lang w:val="en-GB"/>
        </w:rPr>
        <w:t xml:space="preserve">22-26, </w:t>
      </w:r>
      <w:proofErr w:type="spellStart"/>
      <w:r w:rsidR="00C6278B" w:rsidRPr="00DB4213">
        <w:rPr>
          <w:rFonts w:cs="Arial"/>
          <w:szCs w:val="22"/>
          <w:lang w:val="en-GB"/>
        </w:rPr>
        <w:t>Nemanjina</w:t>
      </w:r>
      <w:proofErr w:type="spellEnd"/>
      <w:r w:rsidR="00C6278B" w:rsidRPr="00DB4213">
        <w:rPr>
          <w:rFonts w:cs="Arial"/>
          <w:szCs w:val="22"/>
          <w:lang w:val="en-GB"/>
        </w:rPr>
        <w:t xml:space="preserve"> Street</w:t>
      </w:r>
      <w:r w:rsidR="00C6278B">
        <w:rPr>
          <w:rFonts w:cs="Arial"/>
          <w:szCs w:val="22"/>
          <w:lang w:val="en-GB"/>
        </w:rPr>
        <w:t>,</w:t>
      </w:r>
      <w:r w:rsidR="00C6278B" w:rsidRPr="00DB4213">
        <w:rPr>
          <w:lang w:val="en-GB"/>
        </w:rPr>
        <w:t xml:space="preserve"> </w:t>
      </w:r>
      <w:r w:rsidR="00C6278B" w:rsidRPr="00DB4213">
        <w:rPr>
          <w:rFonts w:cs="Arial"/>
          <w:szCs w:val="22"/>
          <w:lang w:val="en-GB"/>
        </w:rPr>
        <w:t>11000 Belgrade, The Republic of Serbia</w:t>
      </w:r>
      <w:r w:rsidR="00C6278B" w:rsidRPr="00DB4213">
        <w:rPr>
          <w:rFonts w:cs="Arial"/>
          <w:b/>
          <w:szCs w:val="22"/>
          <w:lang w:val="en-GB"/>
        </w:rPr>
        <w:t xml:space="preserve">, </w:t>
      </w:r>
      <w:r w:rsidR="00C6278B" w:rsidRPr="00DB4213">
        <w:rPr>
          <w:rFonts w:cs="Arial"/>
          <w:szCs w:val="22"/>
          <w:lang w:val="en-GB"/>
        </w:rPr>
        <w:t>TIN:</w:t>
      </w:r>
      <w:r w:rsidR="00C6278B">
        <w:rPr>
          <w:rFonts w:cs="Arial"/>
          <w:szCs w:val="22"/>
          <w:lang w:val="en-GB"/>
        </w:rPr>
        <w:t xml:space="preserve"> </w:t>
      </w:r>
      <w:r w:rsidR="00C6278B" w:rsidRPr="00844C81">
        <w:rPr>
          <w:rFonts w:cs="Arial"/>
          <w:szCs w:val="22"/>
          <w:lang w:val="sr-Cyrl-RS"/>
        </w:rPr>
        <w:t>106729004</w:t>
      </w:r>
      <w:r w:rsidR="00C6278B" w:rsidRPr="00DB4213">
        <w:rPr>
          <w:rFonts w:cs="Arial"/>
          <w:szCs w:val="22"/>
          <w:lang w:val="en-GB"/>
        </w:rPr>
        <w:t xml:space="preserve">, Reg. no.:  </w:t>
      </w:r>
      <w:r w:rsidR="00C6278B" w:rsidRPr="00844C81">
        <w:rPr>
          <w:rFonts w:cs="Arial"/>
          <w:szCs w:val="22"/>
          <w:lang w:val="sr-Cyrl-RS"/>
        </w:rPr>
        <w:t>20668890</w:t>
      </w:r>
    </w:p>
    <w:p w14:paraId="6A60F118" w14:textId="7AAABA13" w:rsidR="002C3B26" w:rsidRPr="00DB4213" w:rsidRDefault="002C3B26" w:rsidP="002C3B26">
      <w:pPr>
        <w:spacing w:after="200"/>
        <w:rPr>
          <w:i/>
          <w:lang w:val="en-GB"/>
        </w:rPr>
      </w:pPr>
      <w:r w:rsidRPr="00DB4213">
        <w:rPr>
          <w:b/>
          <w:bCs/>
          <w:szCs w:val="32"/>
          <w:lang w:val="en-GB"/>
        </w:rPr>
        <w:t xml:space="preserve">WARRANTY PERIOD GUARANTEE </w:t>
      </w:r>
      <w:r w:rsidRPr="00DB4213">
        <w:rPr>
          <w:b/>
          <w:lang w:val="en-GB"/>
        </w:rPr>
        <w:t>no.:</w:t>
      </w:r>
      <w:r w:rsidRPr="00DB4213">
        <w:rPr>
          <w:lang w:val="en-GB"/>
        </w:rPr>
        <w:t xml:space="preserve"> </w:t>
      </w:r>
      <w:r w:rsidRPr="00DB4213">
        <w:rPr>
          <w:i/>
          <w:lang w:val="en-GB"/>
        </w:rPr>
        <w:t>[Insert guarantee reference number]</w:t>
      </w:r>
    </w:p>
    <w:p w14:paraId="240E1FC7" w14:textId="77777777" w:rsidR="00B8296B" w:rsidRPr="00DB4213" w:rsidRDefault="00B8296B" w:rsidP="002C3B26">
      <w:pPr>
        <w:spacing w:after="200"/>
        <w:rPr>
          <w:lang w:val="en-GB"/>
        </w:rPr>
      </w:pPr>
      <w:r w:rsidRPr="00DB4213">
        <w:rPr>
          <w:lang w:val="en-GB"/>
        </w:rPr>
        <w:t xml:space="preserve">Date: </w:t>
      </w:r>
    </w:p>
    <w:p w14:paraId="4CE5EB03" w14:textId="537F0151" w:rsidR="002C3B26" w:rsidRPr="00DB4213" w:rsidRDefault="00BF1C4A" w:rsidP="002C3B26">
      <w:pPr>
        <w:spacing w:before="240" w:after="200"/>
        <w:jc w:val="both"/>
        <w:rPr>
          <w:lang w:val="en-GB"/>
        </w:rPr>
      </w:pPr>
      <w:r w:rsidRPr="00DB4213">
        <w:rPr>
          <w:lang w:val="en-GB"/>
        </w:rPr>
        <w:t xml:space="preserve">We </w:t>
      </w:r>
      <w:r w:rsidR="002C3B26" w:rsidRPr="00DB4213">
        <w:rPr>
          <w:lang w:val="en-GB"/>
        </w:rPr>
        <w:t>have been informed that</w:t>
      </w:r>
      <w:r w:rsidR="002C3B26" w:rsidRPr="00DB4213">
        <w:rPr>
          <w:i/>
          <w:lang w:val="en-GB"/>
        </w:rPr>
        <w:t xml:space="preserve"> [insert full name of the </w:t>
      </w:r>
      <w:r w:rsidR="00CA6E71" w:rsidRPr="00DB4213">
        <w:rPr>
          <w:i/>
          <w:lang w:val="en-GB"/>
        </w:rPr>
        <w:t>supplier</w:t>
      </w:r>
      <w:r w:rsidR="002C3B26" w:rsidRPr="00DB4213">
        <w:rPr>
          <w:i/>
          <w:lang w:val="en-GB"/>
        </w:rPr>
        <w:t xml:space="preserve">] </w:t>
      </w:r>
      <w:r w:rsidR="002C3B26" w:rsidRPr="00DB4213">
        <w:rPr>
          <w:lang w:val="en-GB"/>
        </w:rPr>
        <w:t>(hereinafter called „</w:t>
      </w:r>
      <w:proofErr w:type="gramStart"/>
      <w:r w:rsidR="006653B7" w:rsidRPr="00DB4213">
        <w:rPr>
          <w:lang w:val="en-GB"/>
        </w:rPr>
        <w:t>Supplier“</w:t>
      </w:r>
      <w:proofErr w:type="gramEnd"/>
      <w:r w:rsidR="002C3B26" w:rsidRPr="00DB4213">
        <w:rPr>
          <w:lang w:val="en-GB"/>
        </w:rPr>
        <w:t xml:space="preserve">) has entered into Contract No. </w:t>
      </w:r>
      <w:r w:rsidR="002C3B26" w:rsidRPr="00DB4213">
        <w:rPr>
          <w:i/>
          <w:lang w:val="en-GB"/>
        </w:rPr>
        <w:t xml:space="preserve">[insert number] </w:t>
      </w:r>
      <w:r w:rsidR="002C3B26" w:rsidRPr="00DB4213">
        <w:rPr>
          <w:lang w:val="en-GB"/>
        </w:rPr>
        <w:t>day</w:t>
      </w:r>
      <w:r w:rsidR="002C3B26" w:rsidRPr="00DB4213">
        <w:rPr>
          <w:i/>
          <w:lang w:val="en-GB"/>
        </w:rPr>
        <w:t xml:space="preserve"> [insert the date of contract] </w:t>
      </w:r>
      <w:r w:rsidR="002C3B26" w:rsidRPr="00DB4213">
        <w:rPr>
          <w:lang w:val="en-GB"/>
        </w:rPr>
        <w:t xml:space="preserve">with the Beneficiary for the </w:t>
      </w:r>
      <w:r w:rsidRPr="00DB4213">
        <w:rPr>
          <w:lang w:val="en-GB"/>
        </w:rPr>
        <w:t xml:space="preserve">delivery of </w:t>
      </w:r>
      <w:r w:rsidR="00EB3607" w:rsidRPr="00DB4213">
        <w:rPr>
          <w:lang w:val="en-GB"/>
        </w:rPr>
        <w:t xml:space="preserve">the </w:t>
      </w:r>
      <w:r w:rsidR="00EB3607" w:rsidRPr="00DB4213">
        <w:rPr>
          <w:i/>
          <w:lang w:val="en-GB"/>
        </w:rPr>
        <w:t>[</w:t>
      </w:r>
      <w:r w:rsidR="002C3B26" w:rsidRPr="00DB4213">
        <w:rPr>
          <w:i/>
          <w:lang w:val="en-GB"/>
        </w:rPr>
        <w:t xml:space="preserve">description of </w:t>
      </w:r>
      <w:r w:rsidRPr="00DB4213">
        <w:rPr>
          <w:i/>
          <w:lang w:val="en-GB"/>
        </w:rPr>
        <w:t>goods and related services</w:t>
      </w:r>
      <w:r w:rsidR="002C3B26" w:rsidRPr="00DB4213">
        <w:rPr>
          <w:i/>
          <w:lang w:val="en-GB"/>
        </w:rPr>
        <w:t xml:space="preserve">] </w:t>
      </w:r>
      <w:r w:rsidR="002C3B26" w:rsidRPr="00DB4213">
        <w:rPr>
          <w:lang w:val="en-GB"/>
        </w:rPr>
        <w:t xml:space="preserve">(hereinafter called „Contract“). </w:t>
      </w:r>
    </w:p>
    <w:p w14:paraId="2B75A423" w14:textId="77777777" w:rsidR="002C3B26" w:rsidRPr="00DB4213" w:rsidRDefault="002C3B26" w:rsidP="002C3B26">
      <w:pPr>
        <w:pStyle w:val="NormalWeb"/>
        <w:spacing w:before="240" w:beforeAutospacing="0"/>
        <w:jc w:val="both"/>
        <w:rPr>
          <w:rFonts w:ascii="Times New Roman" w:eastAsia="Times New Roman" w:hAnsi="Times New Roman" w:cs="Times New Roman"/>
          <w:lang w:val="en-GB"/>
        </w:rPr>
      </w:pPr>
      <w:r w:rsidRPr="00DB4213">
        <w:rPr>
          <w:rFonts w:ascii="Times New Roman" w:eastAsia="Times New Roman" w:hAnsi="Times New Roman" w:cs="Times New Roman"/>
          <w:lang w:val="en-GB"/>
        </w:rPr>
        <w:t xml:space="preserve">Furthermore, we understand that, according to the conditions of the Contract, </w:t>
      </w:r>
      <w:r w:rsidR="00BF1C4A" w:rsidRPr="00DB4213">
        <w:rPr>
          <w:rFonts w:ascii="Times New Roman" w:eastAsia="Times New Roman" w:hAnsi="Times New Roman" w:cs="Times New Roman"/>
          <w:lang w:val="en-GB"/>
        </w:rPr>
        <w:t>Warranty Period Guarantee</w:t>
      </w:r>
      <w:r w:rsidRPr="00DB4213">
        <w:rPr>
          <w:rFonts w:ascii="Times New Roman" w:eastAsia="Times New Roman" w:hAnsi="Times New Roman" w:cs="Times New Roman"/>
          <w:lang w:val="en-GB"/>
        </w:rPr>
        <w:t xml:space="preserve"> is required.</w:t>
      </w:r>
    </w:p>
    <w:p w14:paraId="5B26A895" w14:textId="77777777" w:rsidR="002C3B26" w:rsidRPr="00DB4213" w:rsidRDefault="002C3B26" w:rsidP="002C3B26">
      <w:pPr>
        <w:pStyle w:val="NormalWeb"/>
        <w:spacing w:before="240" w:beforeAutospacing="0" w:after="0" w:afterAutospacing="0"/>
        <w:jc w:val="both"/>
        <w:rPr>
          <w:rFonts w:ascii="Times New Roman" w:hAnsi="Times New Roman" w:cs="Times New Roman"/>
          <w:lang w:val="en-GB"/>
        </w:rPr>
      </w:pPr>
      <w:r w:rsidRPr="00DB4213">
        <w:rPr>
          <w:rFonts w:ascii="Times New Roman" w:hAnsi="Times New Roman" w:cs="Times New Roman"/>
          <w:lang w:val="en-GB"/>
        </w:rPr>
        <w:t xml:space="preserve">At the request of the </w:t>
      </w:r>
      <w:r w:rsidR="00CA6E71" w:rsidRPr="00DB4213">
        <w:rPr>
          <w:rFonts w:ascii="Times New Roman" w:hAnsi="Times New Roman" w:cs="Times New Roman"/>
          <w:lang w:val="en-GB"/>
        </w:rPr>
        <w:t>Supplier</w:t>
      </w:r>
      <w:r w:rsidRPr="00DB4213">
        <w:rPr>
          <w:rFonts w:ascii="Times New Roman" w:hAnsi="Times New Roman" w:cs="Times New Roman"/>
          <w:lang w:val="en-GB"/>
        </w:rPr>
        <w:t>, we as Guarantor, hereby irrevocably and unconditionally undertake to pay the Beneficiary any sum or sums not exceeding in total an amount of</w:t>
      </w:r>
      <w:r w:rsidRPr="00DB4213">
        <w:rPr>
          <w:rFonts w:ascii="Times New Roman" w:hAnsi="Times New Roman" w:cs="Times New Roman"/>
          <w:i/>
          <w:lang w:val="en-GB"/>
        </w:rPr>
        <w:t xml:space="preserve"> [insert amounts(s)) in numbers and letters] </w:t>
      </w:r>
      <w:r w:rsidRPr="00DB4213">
        <w:rPr>
          <w:rFonts w:ascii="Times New Roman" w:hAnsi="Times New Roman" w:cs="Times New Roman"/>
          <w:lang w:val="en-GB"/>
        </w:rPr>
        <w:t xml:space="preserve">on the first call upon receipt by us of the Beneficiary’s written demand, stating that the </w:t>
      </w:r>
      <w:r w:rsidR="00CA6E71" w:rsidRPr="00DB4213">
        <w:rPr>
          <w:rFonts w:ascii="Times New Roman" w:hAnsi="Times New Roman" w:cs="Times New Roman"/>
          <w:lang w:val="en-GB"/>
        </w:rPr>
        <w:t>Supplier</w:t>
      </w:r>
      <w:r w:rsidRPr="00DB4213">
        <w:rPr>
          <w:rFonts w:ascii="Times New Roman" w:hAnsi="Times New Roman" w:cs="Times New Roman"/>
          <w:lang w:val="en-GB"/>
        </w:rPr>
        <w:t xml:space="preserve"> is in breach of its obligation(s) under the Contract, without </w:t>
      </w:r>
      <w:r w:rsidR="00443427" w:rsidRPr="00DB4213">
        <w:rPr>
          <w:rFonts w:ascii="Times New Roman" w:hAnsi="Times New Roman" w:cs="Times New Roman"/>
          <w:lang w:val="en-GB"/>
        </w:rPr>
        <w:t>particulars</w:t>
      </w:r>
      <w:r w:rsidRPr="00DB4213">
        <w:rPr>
          <w:rFonts w:ascii="Times New Roman" w:hAnsi="Times New Roman" w:cs="Times New Roman"/>
          <w:lang w:val="en-GB"/>
        </w:rPr>
        <w:t xml:space="preserve"> or explanation and without the Beneficiary needing to prove or to show grounds for his demand or the sum specified therein.  </w:t>
      </w:r>
    </w:p>
    <w:p w14:paraId="751E3C1C" w14:textId="77777777" w:rsidR="002C3B26" w:rsidRPr="00DB4213" w:rsidRDefault="002C3B26" w:rsidP="002C3B26">
      <w:pPr>
        <w:spacing w:after="200"/>
        <w:jc w:val="both"/>
        <w:rPr>
          <w:highlight w:val="cyan"/>
          <w:lang w:val="en-GB"/>
        </w:rPr>
      </w:pPr>
    </w:p>
    <w:p w14:paraId="23F4F22A" w14:textId="77777777" w:rsidR="002C3B26" w:rsidRPr="00DB4213" w:rsidRDefault="002C3B26" w:rsidP="002C3B26">
      <w:pPr>
        <w:jc w:val="both"/>
        <w:rPr>
          <w:lang w:val="en-GB"/>
        </w:rPr>
      </w:pPr>
      <w:r w:rsidRPr="00DB4213">
        <w:rPr>
          <w:lang w:val="en-GB"/>
        </w:rPr>
        <w:t>This guarantee shall expire, no later than the</w:t>
      </w:r>
      <w:r w:rsidRPr="00DB4213">
        <w:rPr>
          <w:i/>
          <w:lang w:val="en-GB"/>
        </w:rPr>
        <w:t xml:space="preserve"> [insert the number]</w:t>
      </w:r>
      <w:r w:rsidRPr="00DB4213">
        <w:rPr>
          <w:lang w:val="en-GB"/>
        </w:rPr>
        <w:t xml:space="preserve"> day </w:t>
      </w:r>
      <w:r w:rsidRPr="00DB4213">
        <w:rPr>
          <w:i/>
          <w:lang w:val="en-GB"/>
        </w:rPr>
        <w:t xml:space="preserve">[insert month] [insert year] </w:t>
      </w:r>
      <w:r w:rsidRPr="00DB4213">
        <w:rPr>
          <w:lang w:val="en-GB"/>
        </w:rPr>
        <w:t>and any demand for payment under it must be received by us at this office indicated above on or before that date.</w:t>
      </w:r>
    </w:p>
    <w:p w14:paraId="06FAEFA1" w14:textId="77777777" w:rsidR="002C3B26" w:rsidRPr="00DB4213" w:rsidRDefault="002C3B26" w:rsidP="002C3B26">
      <w:pPr>
        <w:jc w:val="both"/>
        <w:rPr>
          <w:highlight w:val="cyan"/>
          <w:lang w:val="en-GB"/>
        </w:rPr>
      </w:pPr>
    </w:p>
    <w:p w14:paraId="63C7BA12" w14:textId="77777777" w:rsidR="002C3B26" w:rsidRPr="00DB4213" w:rsidRDefault="002C3B26" w:rsidP="002C3B26">
      <w:pPr>
        <w:spacing w:after="200"/>
        <w:jc w:val="both"/>
        <w:rPr>
          <w:lang w:val="en-GB"/>
        </w:rPr>
      </w:pPr>
      <w:r w:rsidRPr="00DB4213">
        <w:rPr>
          <w:lang w:val="en-GB"/>
        </w:rPr>
        <w:t xml:space="preserve">This guarantee is subject to the Uniform Rules for Demand Guarantees, ICC Publication No. </w:t>
      </w:r>
      <w:r w:rsidR="00443427" w:rsidRPr="00DB4213">
        <w:rPr>
          <w:lang w:val="en-GB"/>
        </w:rPr>
        <w:t>7</w:t>
      </w:r>
      <w:r w:rsidRPr="00DB4213">
        <w:rPr>
          <w:lang w:val="en-GB"/>
        </w:rPr>
        <w:t>58.</w:t>
      </w:r>
    </w:p>
    <w:p w14:paraId="003A226E" w14:textId="77777777" w:rsidR="002C3B26" w:rsidRPr="00DB4213" w:rsidRDefault="002C3B26" w:rsidP="002C3B26">
      <w:pPr>
        <w:spacing w:after="200"/>
        <w:rPr>
          <w:lang w:val="en-GB"/>
        </w:rPr>
      </w:pPr>
      <w:r w:rsidRPr="00DB4213">
        <w:rPr>
          <w:lang w:val="en-GB"/>
        </w:rPr>
        <w:t xml:space="preserve">_____________________ </w:t>
      </w:r>
      <w:r w:rsidRPr="00DB4213">
        <w:rPr>
          <w:lang w:val="en-GB"/>
        </w:rPr>
        <w:br/>
      </w:r>
      <w:r w:rsidRPr="00DB4213">
        <w:rPr>
          <w:i/>
          <w:lang w:val="en-GB"/>
        </w:rPr>
        <w:t>[signature(s) of the authorised bank representative(s)</w:t>
      </w:r>
      <w:r w:rsidR="00443427" w:rsidRPr="00DB4213">
        <w:rPr>
          <w:i/>
          <w:lang w:val="en-GB"/>
        </w:rPr>
        <w:t xml:space="preserve"> and the Supplier</w:t>
      </w:r>
      <w:r w:rsidRPr="00DB4213">
        <w:rPr>
          <w:i/>
          <w:lang w:val="en-GB"/>
        </w:rPr>
        <w:t>]</w:t>
      </w:r>
      <w:r w:rsidRPr="00DB4213">
        <w:rPr>
          <w:lang w:val="en-GB"/>
        </w:rPr>
        <w:t xml:space="preserve"> </w:t>
      </w:r>
    </w:p>
    <w:p w14:paraId="514779ED" w14:textId="77777777" w:rsidR="002C3B26" w:rsidRPr="00DB4213" w:rsidRDefault="002C3B26" w:rsidP="008B6811">
      <w:pPr>
        <w:jc w:val="center"/>
        <w:rPr>
          <w:iCs/>
          <w:lang w:val="en-GB"/>
        </w:rPr>
      </w:pPr>
    </w:p>
    <w:p w14:paraId="3E1D5A22" w14:textId="77777777" w:rsidR="002C3B26" w:rsidRPr="00DB4213" w:rsidRDefault="002C3B26" w:rsidP="008B6811">
      <w:pPr>
        <w:jc w:val="center"/>
        <w:rPr>
          <w:iCs/>
          <w:lang w:val="en-GB"/>
        </w:rPr>
      </w:pPr>
    </w:p>
    <w:p w14:paraId="071794D6" w14:textId="77777777" w:rsidR="002C3B26" w:rsidRPr="00DB4213" w:rsidRDefault="002C3B26" w:rsidP="008B6811">
      <w:pPr>
        <w:jc w:val="center"/>
        <w:rPr>
          <w:iCs/>
          <w:lang w:val="en-GB"/>
        </w:rPr>
      </w:pPr>
    </w:p>
    <w:p w14:paraId="2EB577FC" w14:textId="77777777" w:rsidR="002C3B26" w:rsidRPr="00DB4213" w:rsidRDefault="002C3B26" w:rsidP="008B6811">
      <w:pPr>
        <w:jc w:val="center"/>
        <w:rPr>
          <w:iCs/>
          <w:lang w:val="en-GB"/>
        </w:rPr>
      </w:pPr>
    </w:p>
    <w:p w14:paraId="02C8D8C4" w14:textId="77777777" w:rsidR="002C3B26" w:rsidRPr="00DB4213" w:rsidRDefault="002C3B26" w:rsidP="008B6811">
      <w:pPr>
        <w:jc w:val="center"/>
        <w:rPr>
          <w:iCs/>
          <w:lang w:val="en-GB"/>
        </w:rPr>
      </w:pPr>
    </w:p>
    <w:p w14:paraId="3D35B184" w14:textId="4442FF0C" w:rsidR="008B6811" w:rsidRPr="00575A20" w:rsidRDefault="00575A20" w:rsidP="00575A20">
      <w:pPr>
        <w:pStyle w:val="SectionIXHeader"/>
        <w:rPr>
          <w:lang w:val="sr-Cyrl-RS"/>
        </w:rPr>
      </w:pPr>
      <w:bookmarkStart w:id="377" w:name="_Toc74908146"/>
      <w:bookmarkStart w:id="378" w:name="_Toc98440918"/>
      <w:r>
        <w:rPr>
          <w:lang w:val="sr-Cyrl-RS"/>
        </w:rPr>
        <w:lastRenderedPageBreak/>
        <w:t xml:space="preserve">4. </w:t>
      </w:r>
      <w:proofErr w:type="spellStart"/>
      <w:r w:rsidRPr="00575A20">
        <w:rPr>
          <w:lang w:val="sr-Cyrl-RS"/>
        </w:rPr>
        <w:t>Form</w:t>
      </w:r>
      <w:proofErr w:type="spellEnd"/>
      <w:r w:rsidRPr="00575A20">
        <w:rPr>
          <w:lang w:val="sr-Cyrl-RS"/>
        </w:rPr>
        <w:t xml:space="preserve"> </w:t>
      </w:r>
      <w:r>
        <w:rPr>
          <w:lang w:val="en-GB"/>
        </w:rPr>
        <w:t>o</w:t>
      </w:r>
      <w:r w:rsidRPr="00575A20">
        <w:rPr>
          <w:lang w:val="sr-Cyrl-RS"/>
        </w:rPr>
        <w:t xml:space="preserve">f </w:t>
      </w:r>
      <w:proofErr w:type="spellStart"/>
      <w:r w:rsidRPr="00575A20">
        <w:rPr>
          <w:lang w:val="sr-Cyrl-RS"/>
        </w:rPr>
        <w:t>Advance</w:t>
      </w:r>
      <w:proofErr w:type="spellEnd"/>
      <w:r w:rsidRPr="00575A20">
        <w:rPr>
          <w:lang w:val="sr-Cyrl-RS"/>
        </w:rPr>
        <w:t xml:space="preserve"> </w:t>
      </w:r>
      <w:proofErr w:type="spellStart"/>
      <w:r w:rsidRPr="00575A20">
        <w:rPr>
          <w:lang w:val="sr-Cyrl-RS"/>
        </w:rPr>
        <w:t>Payment</w:t>
      </w:r>
      <w:proofErr w:type="spellEnd"/>
      <w:r w:rsidRPr="00575A20">
        <w:rPr>
          <w:lang w:val="sr-Cyrl-RS"/>
        </w:rPr>
        <w:t xml:space="preserve"> </w:t>
      </w:r>
      <w:proofErr w:type="spellStart"/>
      <w:r w:rsidRPr="00575A20">
        <w:rPr>
          <w:lang w:val="sr-Cyrl-RS"/>
        </w:rPr>
        <w:t>Guarantee</w:t>
      </w:r>
      <w:bookmarkEnd w:id="377"/>
      <w:bookmarkEnd w:id="378"/>
      <w:proofErr w:type="spellEnd"/>
    </w:p>
    <w:p w14:paraId="0C81F8CC" w14:textId="77777777" w:rsidR="008B6811" w:rsidRPr="00DB4213" w:rsidRDefault="008B6811" w:rsidP="008B6811">
      <w:pPr>
        <w:pStyle w:val="Footer"/>
        <w:tabs>
          <w:tab w:val="clear" w:pos="9504"/>
        </w:tabs>
        <w:spacing w:before="0"/>
        <w:rPr>
          <w:i/>
          <w:iCs/>
          <w:lang w:val="en-GB"/>
        </w:rPr>
      </w:pPr>
      <w:r w:rsidRPr="00DB4213">
        <w:rPr>
          <w:i/>
          <w:iCs/>
          <w:lang w:val="en-GB"/>
        </w:rPr>
        <w:t xml:space="preserve">[The bank, as requested by the Supplier, shall fill in this form in accordance with the instructions indicated]  </w:t>
      </w:r>
    </w:p>
    <w:p w14:paraId="71325EDB" w14:textId="77777777" w:rsidR="008B6811" w:rsidRPr="00DB4213" w:rsidRDefault="008B6811" w:rsidP="008B6811">
      <w:pPr>
        <w:pStyle w:val="Footer"/>
        <w:tabs>
          <w:tab w:val="clear" w:pos="9504"/>
        </w:tabs>
        <w:spacing w:before="0"/>
        <w:rPr>
          <w:lang w:val="en-GB"/>
        </w:rPr>
      </w:pPr>
    </w:p>
    <w:p w14:paraId="346DF2F7" w14:textId="77777777" w:rsidR="008B6811" w:rsidRPr="00DB4213" w:rsidRDefault="008B6811" w:rsidP="008B6811">
      <w:pPr>
        <w:jc w:val="right"/>
        <w:rPr>
          <w:lang w:val="en-GB"/>
        </w:rPr>
      </w:pPr>
      <w:r w:rsidRPr="00DB4213">
        <w:rPr>
          <w:lang w:val="en-GB"/>
        </w:rPr>
        <w:t xml:space="preserve">Date: </w:t>
      </w:r>
      <w:r w:rsidRPr="00DB4213">
        <w:rPr>
          <w:i/>
          <w:iCs/>
          <w:lang w:val="en-GB"/>
        </w:rPr>
        <w:t>[insert date (as day, month, and year) of Bid Submission]</w:t>
      </w:r>
    </w:p>
    <w:p w14:paraId="790ECDDC" w14:textId="2E9B99B1" w:rsidR="008B6811" w:rsidRPr="00DB4213" w:rsidRDefault="008B6811" w:rsidP="008B6811">
      <w:pPr>
        <w:ind w:left="720" w:hanging="720"/>
        <w:jc w:val="right"/>
        <w:rPr>
          <w:lang w:val="en-GB"/>
        </w:rPr>
      </w:pPr>
      <w:r w:rsidRPr="00DB4213">
        <w:rPr>
          <w:lang w:val="en-GB"/>
        </w:rPr>
        <w:t xml:space="preserve">ICB No: </w:t>
      </w:r>
      <w:r w:rsidR="00C6278B" w:rsidRPr="00B256E3">
        <w:rPr>
          <w:b/>
          <w:iCs/>
          <w:noProof/>
          <w:lang w:val="sr-Cyrl-RS"/>
        </w:rPr>
        <w:t>RID-S/IOP2-2023</w:t>
      </w:r>
    </w:p>
    <w:p w14:paraId="47FC72D9" w14:textId="77777777" w:rsidR="008B6811" w:rsidRPr="00DB4213" w:rsidRDefault="008B6811" w:rsidP="008B6811">
      <w:pPr>
        <w:spacing w:after="200"/>
        <w:rPr>
          <w:i/>
          <w:iCs/>
          <w:sz w:val="20"/>
          <w:lang w:val="en-GB"/>
        </w:rPr>
      </w:pPr>
      <w:r w:rsidRPr="00DB4213">
        <w:rPr>
          <w:b/>
          <w:lang w:val="en-GB"/>
        </w:rPr>
        <w:t>Bank’s Branch or Office:</w:t>
      </w:r>
      <w:r w:rsidRPr="00DB4213">
        <w:rPr>
          <w:i/>
          <w:iCs/>
          <w:lang w:val="en-GB"/>
        </w:rPr>
        <w:t xml:space="preserve"> [insert complete name of Guarantor]</w:t>
      </w:r>
      <w:r w:rsidRPr="00DB4213">
        <w:rPr>
          <w:lang w:val="en-GB"/>
        </w:rPr>
        <w:t xml:space="preserve"> </w:t>
      </w:r>
    </w:p>
    <w:p w14:paraId="407C05C8" w14:textId="77777777" w:rsidR="00C6278B" w:rsidRDefault="008B6811" w:rsidP="00C6278B">
      <w:pPr>
        <w:spacing w:after="200"/>
        <w:rPr>
          <w:rFonts w:cs="Arial"/>
          <w:szCs w:val="22"/>
          <w:lang w:val="sr-Cyrl-RS"/>
        </w:rPr>
      </w:pPr>
      <w:r w:rsidRPr="00DB4213">
        <w:rPr>
          <w:b/>
          <w:bCs/>
          <w:lang w:val="en-GB"/>
        </w:rPr>
        <w:t>Beneficiary:</w:t>
      </w:r>
      <w:r w:rsidRPr="00DB4213">
        <w:rPr>
          <w:lang w:val="en-GB"/>
        </w:rPr>
        <w:t xml:space="preserve"> </w:t>
      </w:r>
      <w:r w:rsidR="00C6278B">
        <w:rPr>
          <w:b/>
          <w:lang w:val="en-GB"/>
        </w:rPr>
        <w:t>Public Sector Projects Implementation Unit Ltd. Belgrade</w:t>
      </w:r>
      <w:r w:rsidR="00C6278B" w:rsidRPr="00DB4213">
        <w:rPr>
          <w:lang w:val="en-GB"/>
        </w:rPr>
        <w:t xml:space="preserve">, </w:t>
      </w:r>
      <w:r w:rsidR="00C6278B" w:rsidRPr="00DB4213">
        <w:rPr>
          <w:rFonts w:cs="Arial"/>
          <w:szCs w:val="22"/>
          <w:lang w:val="en-GB"/>
        </w:rPr>
        <w:t xml:space="preserve">22-26, </w:t>
      </w:r>
      <w:proofErr w:type="spellStart"/>
      <w:r w:rsidR="00C6278B" w:rsidRPr="00DB4213">
        <w:rPr>
          <w:rFonts w:cs="Arial"/>
          <w:szCs w:val="22"/>
          <w:lang w:val="en-GB"/>
        </w:rPr>
        <w:t>Nemanjina</w:t>
      </w:r>
      <w:proofErr w:type="spellEnd"/>
      <w:r w:rsidR="00C6278B" w:rsidRPr="00DB4213">
        <w:rPr>
          <w:rFonts w:cs="Arial"/>
          <w:szCs w:val="22"/>
          <w:lang w:val="en-GB"/>
        </w:rPr>
        <w:t xml:space="preserve"> Street</w:t>
      </w:r>
      <w:r w:rsidR="00C6278B">
        <w:rPr>
          <w:rFonts w:cs="Arial"/>
          <w:szCs w:val="22"/>
          <w:lang w:val="en-GB"/>
        </w:rPr>
        <w:t>,</w:t>
      </w:r>
      <w:r w:rsidR="00C6278B" w:rsidRPr="00DB4213">
        <w:rPr>
          <w:lang w:val="en-GB"/>
        </w:rPr>
        <w:t xml:space="preserve"> </w:t>
      </w:r>
      <w:r w:rsidR="00C6278B" w:rsidRPr="00DB4213">
        <w:rPr>
          <w:rFonts w:cs="Arial"/>
          <w:szCs w:val="22"/>
          <w:lang w:val="en-GB"/>
        </w:rPr>
        <w:t>11000 Belgrade, The Republic of Serbia</w:t>
      </w:r>
      <w:r w:rsidR="00C6278B" w:rsidRPr="00DB4213">
        <w:rPr>
          <w:rFonts w:cs="Arial"/>
          <w:b/>
          <w:szCs w:val="22"/>
          <w:lang w:val="en-GB"/>
        </w:rPr>
        <w:t xml:space="preserve">, </w:t>
      </w:r>
      <w:r w:rsidR="00C6278B" w:rsidRPr="00DB4213">
        <w:rPr>
          <w:rFonts w:cs="Arial"/>
          <w:szCs w:val="22"/>
          <w:lang w:val="en-GB"/>
        </w:rPr>
        <w:t>TIN:</w:t>
      </w:r>
      <w:r w:rsidR="00C6278B">
        <w:rPr>
          <w:rFonts w:cs="Arial"/>
          <w:szCs w:val="22"/>
          <w:lang w:val="en-GB"/>
        </w:rPr>
        <w:t xml:space="preserve"> </w:t>
      </w:r>
      <w:r w:rsidR="00C6278B" w:rsidRPr="00844C81">
        <w:rPr>
          <w:rFonts w:cs="Arial"/>
          <w:szCs w:val="22"/>
          <w:lang w:val="sr-Cyrl-RS"/>
        </w:rPr>
        <w:t>106729004</w:t>
      </w:r>
      <w:r w:rsidR="00C6278B" w:rsidRPr="00DB4213">
        <w:rPr>
          <w:rFonts w:cs="Arial"/>
          <w:szCs w:val="22"/>
          <w:lang w:val="en-GB"/>
        </w:rPr>
        <w:t xml:space="preserve">, Reg. no.:  </w:t>
      </w:r>
      <w:r w:rsidR="00C6278B" w:rsidRPr="00844C81">
        <w:rPr>
          <w:rFonts w:cs="Arial"/>
          <w:szCs w:val="22"/>
          <w:lang w:val="sr-Cyrl-RS"/>
        </w:rPr>
        <w:t>20668890</w:t>
      </w:r>
    </w:p>
    <w:p w14:paraId="3ACEC779" w14:textId="21F148A1" w:rsidR="008B6811" w:rsidRPr="00DB4213" w:rsidRDefault="008B6811" w:rsidP="008B6811">
      <w:pPr>
        <w:spacing w:after="200"/>
        <w:rPr>
          <w:rFonts w:cs="Arial"/>
          <w:b/>
          <w:szCs w:val="22"/>
          <w:lang w:val="en-GB"/>
        </w:rPr>
      </w:pPr>
    </w:p>
    <w:p w14:paraId="29C7423A" w14:textId="77777777" w:rsidR="008B6811" w:rsidRPr="00DB4213" w:rsidRDefault="008B6811" w:rsidP="008B6811">
      <w:pPr>
        <w:spacing w:after="200"/>
        <w:rPr>
          <w:rFonts w:cs="Arial"/>
          <w:i/>
          <w:szCs w:val="22"/>
          <w:lang w:val="en-GB"/>
        </w:rPr>
      </w:pPr>
      <w:r w:rsidRPr="00DB4213">
        <w:rPr>
          <w:rFonts w:cs="Arial"/>
          <w:b/>
          <w:szCs w:val="22"/>
          <w:lang w:val="en-GB"/>
        </w:rPr>
        <w:t>ADVANCE PAYMENT GUARANTEE No.:</w:t>
      </w:r>
      <w:r w:rsidRPr="00DB4213">
        <w:rPr>
          <w:rFonts w:cs="Arial"/>
          <w:szCs w:val="22"/>
          <w:lang w:val="en-GB"/>
        </w:rPr>
        <w:t xml:space="preserve"> </w:t>
      </w:r>
      <w:r w:rsidRPr="00DB4213">
        <w:rPr>
          <w:rFonts w:cs="Arial"/>
          <w:i/>
          <w:szCs w:val="22"/>
          <w:lang w:val="en-GB"/>
        </w:rPr>
        <w:t>[Insert guarantee reference number]</w:t>
      </w:r>
    </w:p>
    <w:p w14:paraId="5C4479AB" w14:textId="77777777" w:rsidR="00CF50F3" w:rsidRPr="00DB4213" w:rsidRDefault="00CF50F3" w:rsidP="008B6811">
      <w:pPr>
        <w:spacing w:after="200"/>
        <w:rPr>
          <w:rFonts w:cs="Arial"/>
          <w:szCs w:val="22"/>
          <w:lang w:val="en-GB"/>
        </w:rPr>
      </w:pPr>
      <w:r w:rsidRPr="00DB4213">
        <w:rPr>
          <w:rFonts w:cs="Arial"/>
          <w:szCs w:val="22"/>
          <w:lang w:val="en-GB"/>
        </w:rPr>
        <w:t>Date:</w:t>
      </w:r>
    </w:p>
    <w:p w14:paraId="49FC83B7" w14:textId="3EE2F71D" w:rsidR="008B6811" w:rsidRPr="00DB4213" w:rsidRDefault="008B6811" w:rsidP="008B6811">
      <w:pPr>
        <w:spacing w:after="200"/>
        <w:jc w:val="both"/>
        <w:rPr>
          <w:rFonts w:cs="Arial"/>
          <w:szCs w:val="22"/>
          <w:highlight w:val="cyan"/>
          <w:lang w:val="en-GB"/>
        </w:rPr>
      </w:pPr>
      <w:r w:rsidRPr="00DB4213">
        <w:rPr>
          <w:rFonts w:cs="Arial"/>
          <w:szCs w:val="22"/>
          <w:lang w:val="en-GB"/>
        </w:rPr>
        <w:t xml:space="preserve">We, </w:t>
      </w:r>
      <w:r w:rsidRPr="00DB4213">
        <w:rPr>
          <w:rFonts w:cs="Arial"/>
          <w:i/>
          <w:szCs w:val="22"/>
          <w:lang w:val="en-GB"/>
        </w:rPr>
        <w:t xml:space="preserve">[insert legal name and address of the bank], </w:t>
      </w:r>
      <w:r w:rsidRPr="00DB4213">
        <w:rPr>
          <w:rFonts w:cs="Arial"/>
          <w:szCs w:val="22"/>
          <w:lang w:val="en-GB"/>
        </w:rPr>
        <w:t>have been informed that</w:t>
      </w:r>
      <w:r w:rsidRPr="00DB4213">
        <w:rPr>
          <w:rFonts w:cs="Arial"/>
          <w:i/>
          <w:szCs w:val="22"/>
          <w:lang w:val="en-GB"/>
        </w:rPr>
        <w:t xml:space="preserve"> [insert full name and address of the </w:t>
      </w:r>
      <w:r w:rsidR="0081570C" w:rsidRPr="00DB4213">
        <w:rPr>
          <w:rFonts w:cs="Arial"/>
          <w:i/>
          <w:szCs w:val="22"/>
          <w:lang w:val="en-GB"/>
        </w:rPr>
        <w:t>supplier</w:t>
      </w:r>
      <w:r w:rsidRPr="00DB4213">
        <w:rPr>
          <w:rFonts w:cs="Arial"/>
          <w:i/>
          <w:szCs w:val="22"/>
          <w:lang w:val="en-GB"/>
        </w:rPr>
        <w:t xml:space="preserve">] </w:t>
      </w:r>
      <w:r w:rsidRPr="00DB4213">
        <w:rPr>
          <w:rFonts w:cs="Arial"/>
          <w:szCs w:val="22"/>
          <w:lang w:val="en-GB"/>
        </w:rPr>
        <w:t>(hereinafter called „</w:t>
      </w:r>
      <w:r w:rsidR="006653B7" w:rsidRPr="00DB4213">
        <w:rPr>
          <w:rFonts w:cs="Arial"/>
          <w:szCs w:val="22"/>
          <w:lang w:val="en-GB"/>
        </w:rPr>
        <w:t>Supplier “</w:t>
      </w:r>
      <w:r w:rsidRPr="00DB4213">
        <w:rPr>
          <w:rFonts w:cs="Arial"/>
          <w:szCs w:val="22"/>
          <w:lang w:val="en-GB"/>
        </w:rPr>
        <w:t xml:space="preserve">) has </w:t>
      </w:r>
      <w:proofErr w:type="gramStart"/>
      <w:r w:rsidRPr="00DB4213">
        <w:rPr>
          <w:rFonts w:cs="Arial"/>
          <w:szCs w:val="22"/>
          <w:lang w:val="en-GB"/>
        </w:rPr>
        <w:t>entered into</w:t>
      </w:r>
      <w:proofErr w:type="gramEnd"/>
      <w:r w:rsidRPr="00DB4213">
        <w:rPr>
          <w:rFonts w:cs="Arial"/>
          <w:szCs w:val="22"/>
          <w:lang w:val="en-GB"/>
        </w:rPr>
        <w:t xml:space="preserve"> Contract No. </w:t>
      </w:r>
      <w:r w:rsidRPr="00DB4213">
        <w:rPr>
          <w:rFonts w:cs="Arial"/>
          <w:i/>
          <w:szCs w:val="22"/>
          <w:lang w:val="en-GB"/>
        </w:rPr>
        <w:t xml:space="preserve">[insert number] </w:t>
      </w:r>
      <w:r w:rsidRPr="00DB4213">
        <w:rPr>
          <w:rFonts w:cs="Arial"/>
          <w:szCs w:val="22"/>
          <w:lang w:val="en-GB"/>
        </w:rPr>
        <w:t>day</w:t>
      </w:r>
      <w:r w:rsidRPr="00DB4213">
        <w:rPr>
          <w:rFonts w:cs="Arial"/>
          <w:i/>
          <w:szCs w:val="22"/>
          <w:lang w:val="en-GB"/>
        </w:rPr>
        <w:t xml:space="preserve"> [insert the date of contract] </w:t>
      </w:r>
      <w:r w:rsidRPr="00DB4213">
        <w:rPr>
          <w:rFonts w:cs="Arial"/>
          <w:szCs w:val="22"/>
          <w:lang w:val="en-GB"/>
        </w:rPr>
        <w:t xml:space="preserve">with the Beneficiary for the </w:t>
      </w:r>
      <w:r w:rsidR="00273E71" w:rsidRPr="00DB4213">
        <w:rPr>
          <w:rFonts w:cs="Arial"/>
          <w:szCs w:val="22"/>
          <w:lang w:val="en-GB"/>
        </w:rPr>
        <w:t>procurement</w:t>
      </w:r>
      <w:r w:rsidRPr="00DB4213">
        <w:rPr>
          <w:rFonts w:cs="Arial"/>
          <w:i/>
          <w:szCs w:val="22"/>
          <w:lang w:val="en-GB"/>
        </w:rPr>
        <w:t xml:space="preserve"> [</w:t>
      </w:r>
      <w:r w:rsidR="00273E71" w:rsidRPr="00DB4213">
        <w:rPr>
          <w:rFonts w:cs="Arial"/>
          <w:i/>
          <w:szCs w:val="22"/>
          <w:lang w:val="en-GB"/>
        </w:rPr>
        <w:t>insert the type of goods to be supplied</w:t>
      </w:r>
      <w:r w:rsidRPr="00DB4213">
        <w:rPr>
          <w:rFonts w:cs="Arial"/>
          <w:i/>
          <w:szCs w:val="22"/>
          <w:lang w:val="en-GB"/>
        </w:rPr>
        <w:t xml:space="preserve">] </w:t>
      </w:r>
      <w:r w:rsidRPr="00DB4213">
        <w:rPr>
          <w:rFonts w:cs="Arial"/>
          <w:szCs w:val="22"/>
          <w:lang w:val="en-GB"/>
        </w:rPr>
        <w:t>(hereinafter called „</w:t>
      </w:r>
      <w:r w:rsidR="006653B7" w:rsidRPr="00DB4213">
        <w:rPr>
          <w:rFonts w:cs="Arial"/>
          <w:szCs w:val="22"/>
          <w:lang w:val="en-GB"/>
        </w:rPr>
        <w:t>Contract “</w:t>
      </w:r>
      <w:r w:rsidRPr="00DB4213">
        <w:rPr>
          <w:rFonts w:cs="Arial"/>
          <w:szCs w:val="22"/>
          <w:lang w:val="en-GB"/>
        </w:rPr>
        <w:t xml:space="preserve">). </w:t>
      </w:r>
    </w:p>
    <w:p w14:paraId="7755E136" w14:textId="77777777" w:rsidR="008B6811" w:rsidRPr="00DB4213" w:rsidRDefault="008B6811" w:rsidP="008B6811">
      <w:pPr>
        <w:pStyle w:val="NormalWeb"/>
        <w:jc w:val="both"/>
        <w:rPr>
          <w:rFonts w:ascii="Times New Roman" w:eastAsia="Times New Roman" w:hAnsi="Times New Roman" w:cs="Times New Roman"/>
          <w:szCs w:val="22"/>
          <w:lang w:val="en-GB"/>
        </w:rPr>
      </w:pPr>
      <w:r w:rsidRPr="00DB4213">
        <w:rPr>
          <w:rFonts w:ascii="Times New Roman" w:eastAsia="Times New Roman" w:hAnsi="Times New Roman" w:cs="Times New Roman"/>
          <w:szCs w:val="22"/>
          <w:lang w:val="en-GB"/>
        </w:rPr>
        <w:t>Furthermore, we understand that, according to the conditions of the Contract, an Advance payment guarantee is required.</w:t>
      </w:r>
    </w:p>
    <w:p w14:paraId="34ADDDBD" w14:textId="77777777" w:rsidR="008B6811" w:rsidRPr="00DB4213" w:rsidRDefault="008B6811" w:rsidP="008B6811">
      <w:pPr>
        <w:pStyle w:val="NormalWeb"/>
        <w:jc w:val="both"/>
        <w:rPr>
          <w:rFonts w:ascii="Times New Roman" w:eastAsia="Times New Roman" w:hAnsi="Times New Roman" w:cs="Times New Roman"/>
          <w:szCs w:val="22"/>
          <w:lang w:val="en-GB"/>
        </w:rPr>
      </w:pPr>
      <w:r w:rsidRPr="00DB4213">
        <w:rPr>
          <w:rFonts w:ascii="Times New Roman" w:eastAsia="Times New Roman" w:hAnsi="Times New Roman" w:cs="Times New Roman"/>
          <w:szCs w:val="22"/>
          <w:lang w:val="en-GB"/>
        </w:rPr>
        <w:t xml:space="preserve">At the request of the </w:t>
      </w:r>
      <w:r w:rsidR="00A83166" w:rsidRPr="00DB4213">
        <w:rPr>
          <w:rFonts w:ascii="Times New Roman" w:hAnsi="Times New Roman" w:cs="Times New Roman"/>
          <w:szCs w:val="22"/>
          <w:lang w:val="en-GB"/>
        </w:rPr>
        <w:t>Supplier</w:t>
      </w:r>
      <w:r w:rsidRPr="00DB4213">
        <w:rPr>
          <w:rFonts w:ascii="Times New Roman" w:eastAsia="Times New Roman" w:hAnsi="Times New Roman" w:cs="Times New Roman"/>
          <w:szCs w:val="22"/>
          <w:lang w:val="en-GB"/>
        </w:rPr>
        <w:t xml:space="preserve">, we as Guarantor, hereby irrevocably and unconditionally undertake to pay the Beneficiary any sum or sums not exceeding in total an amount of [insert amounts(s)) in numbers and letters] on the first call upon receipt by us of the Beneficiary’s written demand, stating that the </w:t>
      </w:r>
      <w:r w:rsidR="00EA522D" w:rsidRPr="00DB4213">
        <w:rPr>
          <w:rFonts w:ascii="Times New Roman" w:hAnsi="Times New Roman" w:cs="Times New Roman"/>
          <w:szCs w:val="22"/>
          <w:lang w:val="en-GB"/>
        </w:rPr>
        <w:t>Supplier</w:t>
      </w:r>
      <w:r w:rsidRPr="00DB4213">
        <w:rPr>
          <w:rFonts w:ascii="Times New Roman" w:eastAsia="Times New Roman" w:hAnsi="Times New Roman" w:cs="Times New Roman"/>
          <w:szCs w:val="22"/>
          <w:lang w:val="en-GB"/>
        </w:rPr>
        <w:t xml:space="preserve"> is in breach of its obligation(s) under the Contract, by using the advance in another purpose except in the purpose of </w:t>
      </w:r>
      <w:r w:rsidR="00A83166" w:rsidRPr="00DB4213">
        <w:rPr>
          <w:rFonts w:ascii="Times New Roman" w:eastAsia="Times New Roman" w:hAnsi="Times New Roman" w:cs="Times New Roman"/>
          <w:szCs w:val="22"/>
          <w:lang w:val="en-GB"/>
        </w:rPr>
        <w:t>delivery of the goods</w:t>
      </w:r>
      <w:r w:rsidRPr="00DB4213">
        <w:rPr>
          <w:rFonts w:ascii="Times New Roman" w:eastAsia="Times New Roman" w:hAnsi="Times New Roman" w:cs="Times New Roman"/>
          <w:szCs w:val="22"/>
          <w:lang w:val="en-GB"/>
        </w:rPr>
        <w:t xml:space="preserve">. </w:t>
      </w:r>
      <w:r w:rsidR="00A83166" w:rsidRPr="00DB4213">
        <w:rPr>
          <w:rFonts w:ascii="Times New Roman" w:eastAsia="Times New Roman" w:hAnsi="Times New Roman" w:cs="Times New Roman"/>
          <w:szCs w:val="22"/>
          <w:lang w:val="en-GB"/>
        </w:rPr>
        <w:t xml:space="preserve"> </w:t>
      </w:r>
    </w:p>
    <w:p w14:paraId="0D205EB9" w14:textId="7B9A7AD5" w:rsidR="008B6811" w:rsidRPr="00DB4213" w:rsidRDefault="008B6811" w:rsidP="008B6811">
      <w:pPr>
        <w:pStyle w:val="NormalWeb"/>
        <w:jc w:val="both"/>
        <w:rPr>
          <w:rFonts w:ascii="Times New Roman" w:eastAsia="Times New Roman" w:hAnsi="Times New Roman" w:cs="Times New Roman"/>
          <w:szCs w:val="22"/>
          <w:lang w:val="en-GB"/>
        </w:rPr>
      </w:pPr>
      <w:r w:rsidRPr="00DB4213">
        <w:rPr>
          <w:rFonts w:ascii="Times New Roman" w:eastAsia="Times New Roman" w:hAnsi="Times New Roman" w:cs="Times New Roman"/>
          <w:szCs w:val="22"/>
          <w:lang w:val="en-GB"/>
        </w:rPr>
        <w:t xml:space="preserve">The condition for executing any demand or payment according to this guarantee is that the </w:t>
      </w:r>
      <w:r w:rsidR="00EA522D" w:rsidRPr="00DB4213">
        <w:rPr>
          <w:rFonts w:ascii="Times New Roman" w:hAnsi="Times New Roman" w:cs="Times New Roman"/>
          <w:szCs w:val="22"/>
          <w:lang w:val="en-GB"/>
        </w:rPr>
        <w:t>Supplier</w:t>
      </w:r>
      <w:r w:rsidRPr="00DB4213">
        <w:rPr>
          <w:rFonts w:ascii="Times New Roman" w:eastAsia="Times New Roman" w:hAnsi="Times New Roman" w:cs="Times New Roman"/>
          <w:szCs w:val="22"/>
          <w:lang w:val="en-GB"/>
        </w:rPr>
        <w:t xml:space="preserve"> has received to his account the </w:t>
      </w:r>
      <w:proofErr w:type="gramStart"/>
      <w:r w:rsidRPr="00DB4213">
        <w:rPr>
          <w:rFonts w:ascii="Times New Roman" w:eastAsia="Times New Roman" w:hAnsi="Times New Roman" w:cs="Times New Roman"/>
          <w:szCs w:val="22"/>
          <w:lang w:val="en-GB"/>
        </w:rPr>
        <w:t>above</w:t>
      </w:r>
      <w:r w:rsidR="0061325D">
        <w:rPr>
          <w:rFonts w:ascii="Times New Roman" w:eastAsia="Times New Roman" w:hAnsi="Times New Roman" w:cs="Times New Roman"/>
          <w:szCs w:val="22"/>
          <w:lang w:val="en-GB"/>
        </w:rPr>
        <w:t xml:space="preserve"> </w:t>
      </w:r>
      <w:r w:rsidRPr="00DB4213">
        <w:rPr>
          <w:rFonts w:ascii="Times New Roman" w:eastAsia="Times New Roman" w:hAnsi="Times New Roman" w:cs="Times New Roman"/>
          <w:szCs w:val="22"/>
          <w:lang w:val="en-GB"/>
        </w:rPr>
        <w:t>mentioned</w:t>
      </w:r>
      <w:proofErr w:type="gramEnd"/>
      <w:r w:rsidRPr="00DB4213">
        <w:rPr>
          <w:rFonts w:ascii="Times New Roman" w:eastAsia="Times New Roman" w:hAnsi="Times New Roman" w:cs="Times New Roman"/>
          <w:szCs w:val="22"/>
          <w:lang w:val="en-GB"/>
        </w:rPr>
        <w:t xml:space="preserve"> advance [insert number and address of the account].</w:t>
      </w:r>
    </w:p>
    <w:p w14:paraId="2DDEA87D" w14:textId="77777777" w:rsidR="008B6811" w:rsidRPr="00DB4213" w:rsidRDefault="008B6811" w:rsidP="008B6811">
      <w:pPr>
        <w:pStyle w:val="NormalWeb"/>
        <w:jc w:val="both"/>
        <w:rPr>
          <w:rFonts w:ascii="Times New Roman" w:eastAsia="Times New Roman" w:hAnsi="Times New Roman" w:cs="Times New Roman"/>
          <w:szCs w:val="22"/>
          <w:lang w:val="en-GB"/>
        </w:rPr>
      </w:pPr>
      <w:r w:rsidRPr="00DB4213">
        <w:rPr>
          <w:rFonts w:ascii="Times New Roman" w:eastAsia="Times New Roman" w:hAnsi="Times New Roman" w:cs="Times New Roman"/>
          <w:szCs w:val="22"/>
          <w:lang w:val="en-GB"/>
        </w:rPr>
        <w:t xml:space="preserve">This guarantee remains valid and with full effect from the date when the </w:t>
      </w:r>
      <w:r w:rsidR="00EA522D" w:rsidRPr="00DB4213">
        <w:rPr>
          <w:rFonts w:ascii="Times New Roman" w:hAnsi="Times New Roman" w:cs="Times New Roman"/>
          <w:szCs w:val="22"/>
          <w:lang w:val="en-GB"/>
        </w:rPr>
        <w:t>Supplier</w:t>
      </w:r>
      <w:r w:rsidRPr="00DB4213">
        <w:rPr>
          <w:rFonts w:ascii="Times New Roman" w:eastAsia="Times New Roman" w:hAnsi="Times New Roman" w:cs="Times New Roman"/>
          <w:szCs w:val="22"/>
          <w:lang w:val="en-GB"/>
        </w:rPr>
        <w:t xml:space="preserve"> receives the advance payment according to the contract until [insert date]. </w:t>
      </w:r>
    </w:p>
    <w:p w14:paraId="51F28F9D" w14:textId="77777777" w:rsidR="00EA522D" w:rsidRPr="00DB4213" w:rsidRDefault="00EA522D" w:rsidP="002A1A20">
      <w:pPr>
        <w:pStyle w:val="NormalWeb"/>
        <w:jc w:val="both"/>
        <w:rPr>
          <w:rFonts w:ascii="Times New Roman" w:eastAsia="Times New Roman" w:hAnsi="Times New Roman" w:cs="Times New Roman"/>
          <w:szCs w:val="22"/>
          <w:lang w:val="en-GB"/>
        </w:rPr>
      </w:pPr>
      <w:r w:rsidRPr="00DB4213">
        <w:rPr>
          <w:rFonts w:ascii="Times New Roman" w:eastAsia="Times New Roman" w:hAnsi="Times New Roman" w:cs="Times New Roman"/>
          <w:szCs w:val="22"/>
          <w:lang w:val="en-GB"/>
        </w:rPr>
        <w:t xml:space="preserve">We agree to one-time extension of this guarantee to the period not exceeding [one year], as a response to the written extension request, provided that the request is submitted prior to the expiration of the guarantee. </w:t>
      </w:r>
    </w:p>
    <w:p w14:paraId="617C4975" w14:textId="77777777" w:rsidR="008B6811" w:rsidRPr="00DB4213" w:rsidRDefault="008B6811" w:rsidP="008B6811">
      <w:pPr>
        <w:spacing w:after="200"/>
        <w:jc w:val="both"/>
        <w:rPr>
          <w:rFonts w:cs="Arial"/>
          <w:szCs w:val="22"/>
          <w:lang w:val="en-GB"/>
        </w:rPr>
      </w:pPr>
      <w:r w:rsidRPr="00DB4213">
        <w:rPr>
          <w:rFonts w:cs="Arial"/>
          <w:szCs w:val="22"/>
          <w:lang w:val="en-GB"/>
        </w:rPr>
        <w:t>This guarantee is subject to the Uniform Rules for Demand Guarantees, ICC Publication No. 758.</w:t>
      </w:r>
    </w:p>
    <w:p w14:paraId="5A549B2A" w14:textId="16DD78CB" w:rsidR="00820C7C" w:rsidRPr="00575A20" w:rsidRDefault="008B6811" w:rsidP="00575A20">
      <w:pPr>
        <w:jc w:val="both"/>
        <w:rPr>
          <w:rFonts w:cs="Arial"/>
          <w:szCs w:val="22"/>
          <w:lang w:val="en-GB"/>
        </w:rPr>
      </w:pPr>
      <w:r w:rsidRPr="00DB4213">
        <w:rPr>
          <w:rFonts w:cs="Arial"/>
          <w:szCs w:val="22"/>
          <w:highlight w:val="cyan"/>
          <w:lang w:val="en-GB"/>
        </w:rPr>
        <w:br/>
      </w:r>
      <w:r w:rsidRPr="00DB4213">
        <w:rPr>
          <w:rFonts w:cs="Arial"/>
          <w:i/>
          <w:szCs w:val="22"/>
          <w:lang w:val="en-GB"/>
        </w:rPr>
        <w:t>[signature(s) of the authorised bank representative(s)</w:t>
      </w:r>
      <w:r w:rsidR="00EA522D" w:rsidRPr="00DB4213">
        <w:rPr>
          <w:rFonts w:cs="Arial"/>
          <w:i/>
          <w:szCs w:val="22"/>
          <w:lang w:val="en-GB"/>
        </w:rPr>
        <w:t xml:space="preserve"> and the Supplier</w:t>
      </w:r>
      <w:r w:rsidRPr="00DB4213">
        <w:rPr>
          <w:rFonts w:cs="Arial"/>
          <w:i/>
          <w:szCs w:val="22"/>
          <w:lang w:val="en-GB"/>
        </w:rPr>
        <w:t>]</w:t>
      </w:r>
    </w:p>
    <w:sectPr w:rsidR="00820C7C" w:rsidRPr="00575A20" w:rsidSect="00ED4FCF">
      <w:headerReference w:type="even" r:id="rId44"/>
      <w:headerReference w:type="first" r:id="rId45"/>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36DEB" w14:textId="77777777" w:rsidR="00ED4FCF" w:rsidRDefault="00ED4FCF">
      <w:r>
        <w:separator/>
      </w:r>
    </w:p>
  </w:endnote>
  <w:endnote w:type="continuationSeparator" w:id="0">
    <w:p w14:paraId="75617016" w14:textId="77777777" w:rsidR="00ED4FCF" w:rsidRDefault="00ED4FCF">
      <w:r>
        <w:continuationSeparator/>
      </w:r>
    </w:p>
  </w:endnote>
  <w:endnote w:type="continuationNotice" w:id="1">
    <w:p w14:paraId="054212DD" w14:textId="77777777" w:rsidR="00ED4FCF" w:rsidRDefault="00ED4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w:panose1 w:val="02070409020205020404"/>
    <w:charset w:val="4D"/>
    <w:family w:val="modern"/>
    <w:notTrueType/>
    <w:pitch w:val="fixed"/>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libri"/>
    <w:charset w:val="00"/>
    <w:family w:val="auto"/>
    <w:pitch w:val="default"/>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4BA11" w14:textId="77777777" w:rsidR="005D044C" w:rsidRDefault="005D0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ADE7" w14:textId="04F63300" w:rsidR="005D044C" w:rsidRDefault="005D044C">
    <w:pPr>
      <w:pStyle w:val="Footer"/>
      <w:jc w:val="center"/>
    </w:pPr>
    <w:r>
      <w:t>Page</w:t>
    </w:r>
    <w:r>
      <w:rPr>
        <w:lang w:val="sr-Cyrl-RS"/>
      </w:rPr>
      <w:t xml:space="preserve"> </w:t>
    </w:r>
    <w:r w:rsidRPr="00575A20">
      <w:rPr>
        <w:b/>
        <w:bCs/>
      </w:rPr>
      <w:fldChar w:fldCharType="begin"/>
    </w:r>
    <w:r w:rsidRPr="00575A20">
      <w:rPr>
        <w:b/>
        <w:bCs/>
      </w:rPr>
      <w:instrText xml:space="preserve"> PAGE   \* MERGEFORMAT </w:instrText>
    </w:r>
    <w:r w:rsidRPr="00575A20">
      <w:rPr>
        <w:b/>
        <w:bCs/>
      </w:rPr>
      <w:fldChar w:fldCharType="separate"/>
    </w:r>
    <w:r w:rsidR="00CC03BF">
      <w:rPr>
        <w:b/>
        <w:bCs/>
        <w:noProof/>
      </w:rPr>
      <w:t>71</w:t>
    </w:r>
    <w:r w:rsidRPr="00575A20">
      <w:rPr>
        <w:b/>
        <w:bCs/>
        <w:noProof/>
      </w:rPr>
      <w:fldChar w:fldCharType="end"/>
    </w:r>
    <w:r>
      <w:rPr>
        <w:noProof/>
        <w:lang w:val="sr-Cyrl-RS"/>
      </w:rPr>
      <w:t xml:space="preserve"> </w:t>
    </w:r>
    <w:r>
      <w:t xml:space="preserve">of </w:t>
    </w:r>
    <w:r>
      <w:rPr>
        <w:b/>
        <w:bCs/>
      </w:rPr>
      <w:fldChar w:fldCharType="begin"/>
    </w:r>
    <w:r>
      <w:rPr>
        <w:b/>
        <w:bCs/>
      </w:rPr>
      <w:instrText xml:space="preserve"> NUMPAGES  </w:instrText>
    </w:r>
    <w:r>
      <w:rPr>
        <w:b/>
        <w:bCs/>
      </w:rPr>
      <w:fldChar w:fldCharType="separate"/>
    </w:r>
    <w:r w:rsidR="00CC03BF">
      <w:rPr>
        <w:b/>
        <w:bCs/>
        <w:noProof/>
      </w:rPr>
      <w:t>109</w:t>
    </w:r>
    <w:r>
      <w:rPr>
        <w:b/>
        <w:bCs/>
      </w:rPr>
      <w:fldChar w:fldCharType="end"/>
    </w:r>
  </w:p>
  <w:p w14:paraId="22DD4AC4" w14:textId="77777777" w:rsidR="005D044C" w:rsidRDefault="005D0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A0DEF" w14:textId="77777777" w:rsidR="005D044C" w:rsidRDefault="005D04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C32F" w14:textId="77777777" w:rsidR="005D044C" w:rsidRDefault="005D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69E14" w14:textId="77777777" w:rsidR="00ED4FCF" w:rsidRDefault="00ED4FCF">
      <w:r>
        <w:separator/>
      </w:r>
    </w:p>
  </w:footnote>
  <w:footnote w:type="continuationSeparator" w:id="0">
    <w:p w14:paraId="557D7088" w14:textId="77777777" w:rsidR="00ED4FCF" w:rsidRDefault="00ED4FCF">
      <w:r>
        <w:continuationSeparator/>
      </w:r>
    </w:p>
  </w:footnote>
  <w:footnote w:type="continuationNotice" w:id="1">
    <w:p w14:paraId="32DDA19E" w14:textId="77777777" w:rsidR="00ED4FCF" w:rsidRDefault="00ED4FCF"/>
  </w:footnote>
  <w:footnote w:id="2">
    <w:p w14:paraId="580A1F76" w14:textId="7383D1AF" w:rsidR="005D044C" w:rsidRPr="008541EB" w:rsidRDefault="005D044C">
      <w:pPr>
        <w:pStyle w:val="FootnoteText"/>
      </w:pPr>
      <w:r>
        <w:rPr>
          <w:rStyle w:val="FootnoteReference"/>
        </w:rPr>
        <w:footnoteRef/>
      </w:r>
      <w:r>
        <w:t xml:space="preserve"> In accordance with EIB's Guide to Procurement, clause 1.2 , parag. 3.</w:t>
      </w:r>
    </w:p>
  </w:footnote>
  <w:footnote w:id="3">
    <w:p w14:paraId="29E5D186" w14:textId="77777777" w:rsidR="005D044C" w:rsidRPr="00605828" w:rsidRDefault="005D044C" w:rsidP="002C339D">
      <w:pPr>
        <w:pStyle w:val="FootnoteText"/>
        <w:rPr>
          <w:lang w:val="sr-Latn-RS"/>
        </w:rPr>
      </w:pPr>
      <w:r>
        <w:rPr>
          <w:rStyle w:val="FootnoteReference"/>
        </w:rPr>
        <w:footnoteRef/>
      </w:r>
      <w:r>
        <w:t xml:space="preserve"> (http://www.eib.org/en/infocentre/publications/all/anti-fraud-policy.htm)</w:t>
      </w:r>
    </w:p>
  </w:footnote>
  <w:footnote w:id="4">
    <w:p w14:paraId="2D117352" w14:textId="6449FC61" w:rsidR="005D044C" w:rsidRPr="00530FDC" w:rsidRDefault="005D044C">
      <w:pPr>
        <w:pStyle w:val="FootnoteText"/>
      </w:pPr>
      <w:r>
        <w:rPr>
          <w:rStyle w:val="FootnoteReference"/>
        </w:rPr>
        <w:footnoteRef/>
      </w:r>
      <w:r>
        <w:t xml:space="preserve"> </w:t>
      </w:r>
      <w:r w:rsidRPr="00350586">
        <w:t>https://www.eib.org/attachments/strategies/eib_exclusion_policy_en.pdf</w:t>
      </w:r>
    </w:p>
  </w:footnote>
  <w:footnote w:id="5">
    <w:p w14:paraId="2F87F69A" w14:textId="5327828B" w:rsidR="005D044C" w:rsidRPr="00EA290E" w:rsidRDefault="005D044C">
      <w:pPr>
        <w:pStyle w:val="FootnoteText"/>
      </w:pPr>
      <w:r>
        <w:rPr>
          <w:rStyle w:val="FootnoteReference"/>
        </w:rPr>
        <w:footnoteRef/>
      </w:r>
      <w:r>
        <w:t xml:space="preserve"> </w:t>
      </w:r>
      <w:r w:rsidRPr="008E634D">
        <w:t>https://www.eib.org/en/publications/anti-fraud-policy</w:t>
      </w:r>
    </w:p>
  </w:footnote>
  <w:footnote w:id="6">
    <w:p w14:paraId="00952D76" w14:textId="4762E123" w:rsidR="005D044C" w:rsidRPr="008F5671" w:rsidRDefault="005D044C">
      <w:pPr>
        <w:pStyle w:val="FootnoteText"/>
        <w:rPr>
          <w:lang w:val="en-GB"/>
        </w:rPr>
      </w:pPr>
      <w:r>
        <w:rPr>
          <w:rStyle w:val="FootnoteReference"/>
        </w:rPr>
        <w:footnoteRef/>
      </w:r>
      <w:r>
        <w:t xml:space="preserve"> </w:t>
      </w:r>
      <w:r w:rsidRPr="008F5671">
        <w:rPr>
          <w:sz w:val="16"/>
        </w:rPr>
        <w:t>In accordance with EIBs Guide to Procurement, clause 1.7 – Environmental and Social Policies</w:t>
      </w:r>
    </w:p>
  </w:footnote>
  <w:footnote w:id="7">
    <w:p w14:paraId="7A99BD1A" w14:textId="77777777" w:rsidR="005D044C" w:rsidRPr="00B85212" w:rsidRDefault="005D044C" w:rsidP="00083801">
      <w:pPr>
        <w:pStyle w:val="FootnoteText"/>
      </w:pPr>
      <w:r w:rsidRPr="00424132">
        <w:rPr>
          <w:rStyle w:val="FootnoteReference"/>
          <w:sz w:val="16"/>
          <w:szCs w:val="16"/>
        </w:rPr>
        <w:footnoteRef/>
      </w:r>
      <w:r w:rsidRPr="00424132">
        <w:rPr>
          <w:sz w:val="16"/>
          <w:szCs w:val="16"/>
        </w:rPr>
        <w:t xml:space="preserve"> </w:t>
      </w:r>
      <w:hyperlink r:id="rId1" w:history="1">
        <w:r w:rsidRPr="00424132">
          <w:rPr>
            <w:rStyle w:val="Hyperlink"/>
            <w:sz w:val="16"/>
            <w:szCs w:val="16"/>
          </w:rPr>
          <w:t>http://www.ilo.org/global/standards/introduction-to-international-labour-standards/conventions-and-recommendations/lang--en/index.htm</w:t>
        </w:r>
      </w:hyperlink>
    </w:p>
  </w:footnote>
  <w:footnote w:id="8">
    <w:p w14:paraId="76F88CB2" w14:textId="77777777" w:rsidR="005D044C" w:rsidRPr="00424132" w:rsidRDefault="005D044C" w:rsidP="00083801">
      <w:pPr>
        <w:pStyle w:val="FootnoteText"/>
        <w:rPr>
          <w:b/>
          <w:sz w:val="16"/>
          <w:szCs w:val="16"/>
        </w:rPr>
      </w:pPr>
      <w:r w:rsidRPr="00424132">
        <w:rPr>
          <w:rStyle w:val="FootnoteReference"/>
          <w:sz w:val="16"/>
          <w:szCs w:val="16"/>
        </w:rPr>
        <w:footnoteRef/>
      </w:r>
      <w:r w:rsidRPr="00424132">
        <w:rPr>
          <w:sz w:val="16"/>
          <w:szCs w:val="16"/>
        </w:rPr>
        <w:t xml:space="preserve"> </w:t>
      </w:r>
      <w:hyperlink r:id="rId2" w:history="1">
        <w:r w:rsidRPr="00FB0B0A">
          <w:rPr>
            <w:rStyle w:val="Hyperlink"/>
            <w:sz w:val="16"/>
            <w:szCs w:val="16"/>
          </w:rPr>
          <w:t>http://www.ilo.org/safework/info/standards-and-instruments/WCMS_107727/lang--en/index.htm</w:t>
        </w:r>
      </w:hyperlink>
    </w:p>
  </w:footnote>
  <w:footnote w:id="9">
    <w:p w14:paraId="383A8B6A" w14:textId="77777777" w:rsidR="005D044C" w:rsidRPr="006D74CF" w:rsidRDefault="005D044C" w:rsidP="00083801">
      <w:pPr>
        <w:autoSpaceDE w:val="0"/>
        <w:autoSpaceDN w:val="0"/>
        <w:adjustRightInd w:val="0"/>
        <w:jc w:val="both"/>
        <w:rPr>
          <w:rFonts w:ascii="MyriadPro-Regular" w:hAnsi="MyriadPro-Regular" w:cs="MyriadPro-Regular"/>
          <w:sz w:val="18"/>
          <w:szCs w:val="18"/>
        </w:rPr>
      </w:pPr>
      <w:r w:rsidRPr="00424132">
        <w:rPr>
          <w:rStyle w:val="FootnoteReference"/>
          <w:sz w:val="16"/>
          <w:szCs w:val="16"/>
        </w:rPr>
        <w:footnoteRef/>
      </w:r>
      <w:r w:rsidRPr="00424132">
        <w:rPr>
          <w:sz w:val="16"/>
          <w:szCs w:val="16"/>
        </w:rPr>
        <w:t xml:space="preserve"> For instance: ESIA (</w:t>
      </w:r>
      <w:r w:rsidRPr="00424132">
        <w:rPr>
          <w:rFonts w:cs="MyriadPro-Regular"/>
          <w:sz w:val="16"/>
          <w:szCs w:val="16"/>
        </w:rPr>
        <w:t>Environmental and Social Impact Assessment) and ESMP (Environmental and Social Management Plans).</w:t>
      </w:r>
      <w:r>
        <w:rPr>
          <w:rFonts w:cs="MyriadPro-Regular"/>
          <w:szCs w:val="20"/>
        </w:rPr>
        <w:t xml:space="preserve"> </w:t>
      </w:r>
    </w:p>
  </w:footnote>
  <w:footnote w:id="10">
    <w:p w14:paraId="1308C8D4" w14:textId="77777777" w:rsidR="005D044C" w:rsidRPr="00DC3BA7" w:rsidRDefault="005D044C" w:rsidP="003C3D69">
      <w:pPr>
        <w:pStyle w:val="FootnoteText"/>
        <w:rPr>
          <w:lang w:val="sr-Latn-RS"/>
        </w:rPr>
      </w:pPr>
      <w:r>
        <w:rPr>
          <w:rStyle w:val="FootnoteReference"/>
        </w:rPr>
        <w:footnoteRef/>
      </w:r>
      <w:r>
        <w:t xml:space="preserve"> (http://www.eib.org/en/infocentre/publications/all/anti-fraud-policy.htm)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2372" w14:textId="77777777" w:rsidR="005D044C" w:rsidRDefault="005D044C">
    <w:pPr>
      <w:pStyle w:val="Header"/>
      <w:pBdr>
        <w:bottom w:val="none" w:sz="0" w:space="0" w:color="auto"/>
      </w:pBdr>
      <w:ind w:right="72"/>
    </w:pPr>
    <w:r>
      <w:tab/>
    </w:r>
  </w:p>
  <w:p w14:paraId="4BB78270" w14:textId="77777777" w:rsidR="005D044C" w:rsidRDefault="005D044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D808" w14:textId="77777777" w:rsidR="005D044C" w:rsidRDefault="005D044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14CF5C83" w14:textId="77777777" w:rsidR="005D044C" w:rsidRDefault="005D044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C18E" w14:textId="77777777" w:rsidR="005D044C" w:rsidRDefault="005D044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53BB46D1" w14:textId="77777777" w:rsidR="005D044C" w:rsidRDefault="005D044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5D36" w14:textId="77777777" w:rsidR="005D044C" w:rsidRDefault="005D044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2D4B270" w14:textId="77777777" w:rsidR="005D044C" w:rsidRDefault="005D044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01170" w14:textId="77777777" w:rsidR="005D044C" w:rsidRDefault="005D044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14:paraId="1F89C257" w14:textId="77777777" w:rsidR="005D044C" w:rsidRDefault="005D044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F5C1C" w14:textId="77777777" w:rsidR="005D044C" w:rsidRDefault="005D044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39CD9D8E" w14:textId="77777777" w:rsidR="005D044C" w:rsidRDefault="005D044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919E" w14:textId="77777777" w:rsidR="005D044C" w:rsidRDefault="005D044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2C7C4792" w14:textId="77777777" w:rsidR="005D044C" w:rsidRDefault="005D04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95B2C" w14:textId="44E89E93" w:rsidR="005D044C" w:rsidRPr="005F537E" w:rsidRDefault="005D044C" w:rsidP="00176F1F">
    <w:pPr>
      <w:rPr>
        <w:rFonts w:ascii="Calibri" w:hAnsi="Calibri"/>
        <w:sz w:val="22"/>
        <w:szCs w:val="20"/>
      </w:rPr>
    </w:pPr>
    <w:r>
      <w:rPr>
        <w:rFonts w:ascii="Calibri" w:hAnsi="Calibri"/>
        <w:sz w:val="22"/>
        <w:szCs w:val="20"/>
      </w:rPr>
      <w:t>Bidding Document</w:t>
    </w:r>
    <w:r w:rsidRPr="005F537E">
      <w:rPr>
        <w:rFonts w:ascii="Calibri" w:hAnsi="Calibri"/>
        <w:sz w:val="22"/>
        <w:szCs w:val="20"/>
      </w:rPr>
      <w:t xml:space="preserve">                   Public Sector Project</w:t>
    </w:r>
    <w:r>
      <w:rPr>
        <w:rFonts w:ascii="Calibri" w:hAnsi="Calibri"/>
        <w:sz w:val="22"/>
        <w:szCs w:val="20"/>
      </w:rPr>
      <w:t>s</w:t>
    </w:r>
    <w:r w:rsidRPr="005F537E">
      <w:rPr>
        <w:rFonts w:ascii="Calibri" w:hAnsi="Calibri"/>
        <w:sz w:val="22"/>
        <w:szCs w:val="20"/>
      </w:rPr>
      <w:t xml:space="preserve"> Implementation U</w:t>
    </w:r>
    <w:r>
      <w:rPr>
        <w:rFonts w:ascii="Calibri" w:hAnsi="Calibri"/>
        <w:sz w:val="22"/>
        <w:szCs w:val="20"/>
      </w:rPr>
      <w:t>nit Belgrade           RID-S/IOP2-2023</w:t>
    </w:r>
  </w:p>
  <w:p w14:paraId="35BB81F3" w14:textId="77777777" w:rsidR="005D044C" w:rsidRPr="00176F1F" w:rsidRDefault="005D044C" w:rsidP="00176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17F1" w14:textId="77777777" w:rsidR="005D044C" w:rsidRDefault="005D044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0BA44F2C" w14:textId="77777777" w:rsidR="005D044C" w:rsidRDefault="005D044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90D1" w14:textId="77777777" w:rsidR="005D044C" w:rsidRPr="00A47C48" w:rsidRDefault="005D044C" w:rsidP="00A47C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9751E" w14:textId="77777777" w:rsidR="005D044C" w:rsidRPr="000730EB" w:rsidRDefault="005D044C" w:rsidP="000730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1637" w14:textId="77777777" w:rsidR="005D044C" w:rsidRDefault="005D044C">
    <w:pPr>
      <w:pStyle w:val="Header"/>
      <w:jc w:val="right"/>
    </w:pPr>
  </w:p>
  <w:p w14:paraId="417C233B" w14:textId="77777777" w:rsidR="005D044C" w:rsidRDefault="005D044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03431" w14:textId="77777777" w:rsidR="005D044C" w:rsidRDefault="005D044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637F28AB" w14:textId="77777777" w:rsidR="005D044C" w:rsidRDefault="005D044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8EBE" w14:textId="77777777" w:rsidR="005D044C" w:rsidRDefault="005D044C" w:rsidP="00B522FC">
    <w:pPr>
      <w:pStyle w:val="Header"/>
    </w:pPr>
  </w:p>
  <w:p w14:paraId="4ABAC532" w14:textId="77777777" w:rsidR="005D044C" w:rsidRPr="00927B04" w:rsidRDefault="005D044C"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A771" w14:textId="77777777" w:rsidR="005D044C" w:rsidRDefault="005D044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7A024F79" w14:textId="77777777" w:rsidR="005D044C" w:rsidRDefault="005D04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9E82E42"/>
    <w:multiLevelType w:val="hybridMultilevel"/>
    <w:tmpl w:val="FF201170"/>
    <w:lvl w:ilvl="0" w:tplc="795AF7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4" w15:restartNumberingAfterBreak="0">
    <w:nsid w:val="0FF963F8"/>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FFB359F"/>
    <w:multiLevelType w:val="multilevel"/>
    <w:tmpl w:val="E6C2207A"/>
    <w:lvl w:ilvl="0">
      <w:start w:val="3"/>
      <w:numFmt w:val="decimal"/>
      <w:lvlText w:val="%1"/>
      <w:lvlJc w:val="left"/>
      <w:pPr>
        <w:tabs>
          <w:tab w:val="num" w:pos="600"/>
        </w:tabs>
        <w:ind w:left="600" w:hanging="600"/>
      </w:pPr>
      <w:rPr>
        <w:rFonts w:hint="default"/>
        <w:b w:val="0"/>
        <w:bCs w:val="0"/>
      </w:rPr>
    </w:lvl>
    <w:lvl w:ilvl="1">
      <w:start w:val="3"/>
      <w:numFmt w:val="decimal"/>
      <w:lvlText w:val="%2."/>
      <w:lvlJc w:val="left"/>
      <w:pPr>
        <w:tabs>
          <w:tab w:val="num" w:pos="600"/>
        </w:tabs>
        <w:ind w:left="600" w:hanging="600"/>
      </w:pPr>
      <w:rPr>
        <w:rFonts w:hint="default"/>
        <w:b/>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4424E23"/>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3"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1AE03095"/>
    <w:multiLevelType w:val="hybridMultilevel"/>
    <w:tmpl w:val="DBC6D2D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15:restartNumberingAfterBreak="0">
    <w:nsid w:val="1CA174D8"/>
    <w:multiLevelType w:val="singleLevel"/>
    <w:tmpl w:val="B56698B0"/>
    <w:lvl w:ilvl="0">
      <w:start w:val="1"/>
      <w:numFmt w:val="lowerLetter"/>
      <w:lvlText w:val="(%1)"/>
      <w:lvlJc w:val="left"/>
      <w:pPr>
        <w:ind w:left="720" w:hanging="360"/>
      </w:pPr>
      <w:rPr>
        <w:rFonts w:hint="default"/>
      </w:rPr>
    </w:lvl>
  </w:abstractNum>
  <w:abstractNum w:abstractNumId="36" w15:restartNumberingAfterBreak="0">
    <w:nsid w:val="1D236BD3"/>
    <w:multiLevelType w:val="hybridMultilevel"/>
    <w:tmpl w:val="68CE2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F5796F"/>
    <w:multiLevelType w:val="hybridMultilevel"/>
    <w:tmpl w:val="7FC65E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1F45161"/>
    <w:multiLevelType w:val="hybridMultilevel"/>
    <w:tmpl w:val="7C7ACD6A"/>
    <w:lvl w:ilvl="0" w:tplc="B56698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2612744"/>
    <w:multiLevelType w:val="hybridMultilevel"/>
    <w:tmpl w:val="12942E28"/>
    <w:lvl w:ilvl="0" w:tplc="1FDCA6B8">
      <w:start w:val="1"/>
      <w:numFmt w:val="lowerLetter"/>
      <w:lvlText w:val="%1)"/>
      <w:lvlJc w:val="left"/>
      <w:pPr>
        <w:ind w:left="1880" w:hanging="360"/>
      </w:pPr>
    </w:lvl>
    <w:lvl w:ilvl="1" w:tplc="7C80AEEE">
      <w:start w:val="1"/>
      <w:numFmt w:val="lowerLetter"/>
      <w:lvlText w:val="%2)"/>
      <w:lvlJc w:val="left"/>
      <w:pPr>
        <w:ind w:left="1880" w:hanging="360"/>
      </w:pPr>
    </w:lvl>
    <w:lvl w:ilvl="2" w:tplc="59800F3E">
      <w:start w:val="1"/>
      <w:numFmt w:val="lowerLetter"/>
      <w:lvlText w:val="%3)"/>
      <w:lvlJc w:val="left"/>
      <w:pPr>
        <w:ind w:left="1880" w:hanging="360"/>
      </w:pPr>
    </w:lvl>
    <w:lvl w:ilvl="3" w:tplc="3F12E308">
      <w:start w:val="1"/>
      <w:numFmt w:val="lowerLetter"/>
      <w:lvlText w:val="%4)"/>
      <w:lvlJc w:val="left"/>
      <w:pPr>
        <w:ind w:left="1880" w:hanging="360"/>
      </w:pPr>
    </w:lvl>
    <w:lvl w:ilvl="4" w:tplc="54FCBEF6">
      <w:start w:val="1"/>
      <w:numFmt w:val="lowerLetter"/>
      <w:lvlText w:val="%5)"/>
      <w:lvlJc w:val="left"/>
      <w:pPr>
        <w:ind w:left="1880" w:hanging="360"/>
      </w:pPr>
    </w:lvl>
    <w:lvl w:ilvl="5" w:tplc="61AEB984">
      <w:start w:val="1"/>
      <w:numFmt w:val="lowerLetter"/>
      <w:lvlText w:val="%6)"/>
      <w:lvlJc w:val="left"/>
      <w:pPr>
        <w:ind w:left="1880" w:hanging="360"/>
      </w:pPr>
    </w:lvl>
    <w:lvl w:ilvl="6" w:tplc="B6544978">
      <w:start w:val="1"/>
      <w:numFmt w:val="lowerLetter"/>
      <w:lvlText w:val="%7)"/>
      <w:lvlJc w:val="left"/>
      <w:pPr>
        <w:ind w:left="1880" w:hanging="360"/>
      </w:pPr>
    </w:lvl>
    <w:lvl w:ilvl="7" w:tplc="FFF028FA">
      <w:start w:val="1"/>
      <w:numFmt w:val="lowerLetter"/>
      <w:lvlText w:val="%8)"/>
      <w:lvlJc w:val="left"/>
      <w:pPr>
        <w:ind w:left="1880" w:hanging="360"/>
      </w:pPr>
    </w:lvl>
    <w:lvl w:ilvl="8" w:tplc="5E18166E">
      <w:start w:val="1"/>
      <w:numFmt w:val="lowerLetter"/>
      <w:lvlText w:val="%9)"/>
      <w:lvlJc w:val="left"/>
      <w:pPr>
        <w:ind w:left="1880" w:hanging="360"/>
      </w:pPr>
    </w:lvl>
  </w:abstractNum>
  <w:abstractNum w:abstractNumId="47"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8586656"/>
    <w:multiLevelType w:val="multilevel"/>
    <w:tmpl w:val="1668E9C0"/>
    <w:lvl w:ilvl="0">
      <w:start w:val="43"/>
      <w:numFmt w:val="decimal"/>
      <w:lvlText w:val="%1"/>
      <w:lvlJc w:val="left"/>
      <w:pPr>
        <w:tabs>
          <w:tab w:val="num" w:pos="600"/>
        </w:tabs>
        <w:ind w:left="600" w:hanging="600"/>
      </w:pPr>
      <w:rPr>
        <w:rFonts w:hint="default"/>
        <w:b/>
        <w:bCs/>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15"/>
        </w:tabs>
        <w:ind w:left="1115"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6"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FE2C2B"/>
    <w:multiLevelType w:val="hybridMultilevel"/>
    <w:tmpl w:val="7CB00486"/>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60" w15:restartNumberingAfterBreak="0">
    <w:nsid w:val="345F5FB7"/>
    <w:multiLevelType w:val="hybridMultilevel"/>
    <w:tmpl w:val="88EC38D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61"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7600ECD"/>
    <w:multiLevelType w:val="multilevel"/>
    <w:tmpl w:val="977AB00A"/>
    <w:lvl w:ilvl="0">
      <w:start w:val="1"/>
      <w:numFmt w:val="decimal"/>
      <w:lvlText w:val="%1"/>
      <w:lvlJc w:val="left"/>
      <w:pPr>
        <w:tabs>
          <w:tab w:val="num" w:pos="600"/>
        </w:tabs>
        <w:ind w:left="600" w:hanging="600"/>
      </w:pPr>
      <w:rPr>
        <w:rFonts w:hint="default"/>
      </w:rPr>
    </w:lvl>
    <w:lvl w:ilvl="1">
      <w:start w:val="1"/>
      <w:numFmt w:val="decimal"/>
      <w:lvlText w:val="%2)"/>
      <w:lvlJc w:val="left"/>
      <w:pPr>
        <w:tabs>
          <w:tab w:val="num" w:pos="600"/>
        </w:tabs>
        <w:ind w:left="600" w:hanging="600"/>
      </w:pPr>
      <w:rPr>
        <w:rFonts w:hint="default"/>
        <w:b w:val="0"/>
        <w:bC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7E505FD"/>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ACE4204"/>
    <w:multiLevelType w:val="hybridMultilevel"/>
    <w:tmpl w:val="BE4CF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CD6B77"/>
    <w:multiLevelType w:val="hybridMultilevel"/>
    <w:tmpl w:val="1F50AAAE"/>
    <w:lvl w:ilvl="0" w:tplc="6D6C4C38">
      <w:start w:val="1"/>
      <w:numFmt w:val="lowerLetter"/>
      <w:lvlText w:val="%1)"/>
      <w:lvlJc w:val="left"/>
      <w:pPr>
        <w:ind w:left="720" w:hanging="360"/>
      </w:pPr>
    </w:lvl>
    <w:lvl w:ilvl="1" w:tplc="917A5AD0">
      <w:start w:val="1"/>
      <w:numFmt w:val="lowerLetter"/>
      <w:lvlText w:val="%2)"/>
      <w:lvlJc w:val="left"/>
      <w:pPr>
        <w:ind w:left="720" w:hanging="360"/>
      </w:pPr>
    </w:lvl>
    <w:lvl w:ilvl="2" w:tplc="30626EF4">
      <w:start w:val="1"/>
      <w:numFmt w:val="lowerLetter"/>
      <w:lvlText w:val="%3)"/>
      <w:lvlJc w:val="left"/>
      <w:pPr>
        <w:ind w:left="720" w:hanging="360"/>
      </w:pPr>
    </w:lvl>
    <w:lvl w:ilvl="3" w:tplc="15D0116A">
      <w:start w:val="1"/>
      <w:numFmt w:val="lowerLetter"/>
      <w:lvlText w:val="%4)"/>
      <w:lvlJc w:val="left"/>
      <w:pPr>
        <w:ind w:left="720" w:hanging="360"/>
      </w:pPr>
    </w:lvl>
    <w:lvl w:ilvl="4" w:tplc="858A94C8">
      <w:start w:val="1"/>
      <w:numFmt w:val="lowerLetter"/>
      <w:lvlText w:val="%5)"/>
      <w:lvlJc w:val="left"/>
      <w:pPr>
        <w:ind w:left="720" w:hanging="360"/>
      </w:pPr>
    </w:lvl>
    <w:lvl w:ilvl="5" w:tplc="40EAA83E">
      <w:start w:val="1"/>
      <w:numFmt w:val="lowerLetter"/>
      <w:lvlText w:val="%6)"/>
      <w:lvlJc w:val="left"/>
      <w:pPr>
        <w:ind w:left="720" w:hanging="360"/>
      </w:pPr>
    </w:lvl>
    <w:lvl w:ilvl="6" w:tplc="DFB81566">
      <w:start w:val="1"/>
      <w:numFmt w:val="lowerLetter"/>
      <w:lvlText w:val="%7)"/>
      <w:lvlJc w:val="left"/>
      <w:pPr>
        <w:ind w:left="720" w:hanging="360"/>
      </w:pPr>
    </w:lvl>
    <w:lvl w:ilvl="7" w:tplc="41E2017C">
      <w:start w:val="1"/>
      <w:numFmt w:val="lowerLetter"/>
      <w:lvlText w:val="%8)"/>
      <w:lvlJc w:val="left"/>
      <w:pPr>
        <w:ind w:left="720" w:hanging="360"/>
      </w:pPr>
    </w:lvl>
    <w:lvl w:ilvl="8" w:tplc="365857BC">
      <w:start w:val="1"/>
      <w:numFmt w:val="lowerLetter"/>
      <w:lvlText w:val="%9)"/>
      <w:lvlJc w:val="left"/>
      <w:pPr>
        <w:ind w:left="720" w:hanging="360"/>
      </w:pPr>
    </w:lvl>
  </w:abstractNum>
  <w:abstractNum w:abstractNumId="71"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02C2BDB"/>
    <w:multiLevelType w:val="hybridMultilevel"/>
    <w:tmpl w:val="5CE06A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9"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45F80EEF"/>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7106ECA"/>
    <w:multiLevelType w:val="hybridMultilevel"/>
    <w:tmpl w:val="F9A2791C"/>
    <w:lvl w:ilvl="0" w:tplc="04090001">
      <w:start w:val="1"/>
      <w:numFmt w:val="bullet"/>
      <w:lvlText w:val=""/>
      <w:lvlJc w:val="left"/>
      <w:pPr>
        <w:ind w:left="720" w:hanging="360"/>
      </w:pPr>
      <w:rPr>
        <w:rFonts w:ascii="Symbol" w:hAnsi="Symbol" w:hint="default"/>
      </w:rPr>
    </w:lvl>
    <w:lvl w:ilvl="1" w:tplc="D070D176">
      <w:start w:val="5"/>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0"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F6C2330"/>
    <w:multiLevelType w:val="multilevel"/>
    <w:tmpl w:val="BDF4D768"/>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08A7C42"/>
    <w:multiLevelType w:val="hybridMultilevel"/>
    <w:tmpl w:val="88FCB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15030D7"/>
    <w:multiLevelType w:val="hybridMultilevel"/>
    <w:tmpl w:val="038EB2CC"/>
    <w:lvl w:ilvl="0" w:tplc="A4503E52">
      <w:start w:val="4"/>
      <w:numFmt w:val="lowerLetter"/>
      <w:lvlText w:val="%1)"/>
      <w:lvlJc w:val="left"/>
      <w:pPr>
        <w:ind w:left="960" w:hanging="360"/>
      </w:pPr>
      <w:rPr>
        <w:rFonts w:hint="default"/>
      </w:rPr>
    </w:lvl>
    <w:lvl w:ilvl="1" w:tplc="04090019">
      <w:start w:val="1"/>
      <w:numFmt w:val="lowerLetter"/>
      <w:lvlText w:val="%2."/>
      <w:lvlJc w:val="left"/>
      <w:pPr>
        <w:ind w:left="1680" w:hanging="360"/>
      </w:pPr>
    </w:lvl>
    <w:lvl w:ilvl="2" w:tplc="BA166194">
      <w:start w:val="44"/>
      <w:numFmt w:val="decimal"/>
      <w:lvlText w:val="%3."/>
      <w:lvlJc w:val="left"/>
      <w:pPr>
        <w:ind w:left="2580" w:hanging="360"/>
      </w:pPr>
      <w:rPr>
        <w:rFonts w:hint="default"/>
      </w:r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7A10D4A"/>
    <w:multiLevelType w:val="hybridMultilevel"/>
    <w:tmpl w:val="4374349C"/>
    <w:lvl w:ilvl="0" w:tplc="FC5CE52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AB529E9"/>
    <w:multiLevelType w:val="hybridMultilevel"/>
    <w:tmpl w:val="FE7C897C"/>
    <w:lvl w:ilvl="0" w:tplc="0FE06146">
      <w:start w:val="65535"/>
      <w:numFmt w:val="bullet"/>
      <w:lvlText w:val="•"/>
      <w:lvlJc w:val="left"/>
      <w:pPr>
        <w:ind w:left="1854" w:hanging="360"/>
      </w:pPr>
      <w:rPr>
        <w:rFonts w:ascii="Arial"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9" w15:restartNumberingAfterBreak="0">
    <w:nsid w:val="5BA50999"/>
    <w:multiLevelType w:val="singleLevel"/>
    <w:tmpl w:val="CF4E6164"/>
    <w:lvl w:ilvl="0">
      <w:start w:val="1"/>
      <w:numFmt w:val="lowerLetter"/>
      <w:lvlText w:val="(%1)"/>
      <w:lvlJc w:val="left"/>
      <w:pPr>
        <w:ind w:left="720" w:hanging="360"/>
      </w:pPr>
      <w:rPr>
        <w:rFonts w:hint="default"/>
      </w:rPr>
    </w:lvl>
  </w:abstractNum>
  <w:abstractNum w:abstractNumId="110"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15:restartNumberingAfterBreak="0">
    <w:nsid w:val="5C6D07A4"/>
    <w:multiLevelType w:val="hybridMultilevel"/>
    <w:tmpl w:val="BE429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14"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30E57D5"/>
    <w:multiLevelType w:val="hybridMultilevel"/>
    <w:tmpl w:val="0CD0F272"/>
    <w:lvl w:ilvl="0" w:tplc="7FE86608">
      <w:start w:val="15"/>
      <w:numFmt w:val="bullet"/>
      <w:lvlText w:val="-"/>
      <w:lvlJc w:val="left"/>
      <w:pPr>
        <w:tabs>
          <w:tab w:val="num" w:pos="705"/>
        </w:tabs>
        <w:ind w:left="705" w:hanging="705"/>
      </w:pPr>
      <w:rPr>
        <w:rFonts w:ascii="Arial" w:eastAsia="Times New Roman" w:hAnsi="Aria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657C0275"/>
    <w:multiLevelType w:val="multilevel"/>
    <w:tmpl w:val="BDF4D768"/>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6" w15:restartNumberingAfterBreak="0">
    <w:nsid w:val="67AA4283"/>
    <w:multiLevelType w:val="multilevel"/>
    <w:tmpl w:val="611868FA"/>
    <w:lvl w:ilvl="0">
      <w:start w:val="1"/>
      <w:numFmt w:val="decimal"/>
      <w:lvlText w:val="%1."/>
      <w:lvlJc w:val="left"/>
      <w:pPr>
        <w:ind w:left="720" w:hanging="360"/>
      </w:pPr>
    </w:lvl>
    <w:lvl w:ilvl="1">
      <w:start w:val="1"/>
      <w:numFmt w:val="decimal"/>
      <w:isLgl/>
      <w:lvlText w:val="%1.%2"/>
      <w:lvlJc w:val="left"/>
      <w:pPr>
        <w:ind w:left="973" w:hanging="6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28"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D0701A1"/>
    <w:multiLevelType w:val="hybridMultilevel"/>
    <w:tmpl w:val="8EA0F12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5"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1756180"/>
    <w:multiLevelType w:val="multilevel"/>
    <w:tmpl w:val="DCB49B6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7640880"/>
    <w:multiLevelType w:val="hybridMultilevel"/>
    <w:tmpl w:val="38C0A3F8"/>
    <w:lvl w:ilvl="0" w:tplc="53765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876212B"/>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num w:numId="1" w16cid:durableId="841428537">
    <w:abstractNumId w:val="0"/>
  </w:num>
  <w:num w:numId="2" w16cid:durableId="647982471">
    <w:abstractNumId w:val="113"/>
  </w:num>
  <w:num w:numId="3" w16cid:durableId="1896546726">
    <w:abstractNumId w:val="152"/>
  </w:num>
  <w:num w:numId="4" w16cid:durableId="1369187594">
    <w:abstractNumId w:val="55"/>
  </w:num>
  <w:num w:numId="5" w16cid:durableId="1207375832">
    <w:abstractNumId w:val="32"/>
  </w:num>
  <w:num w:numId="6" w16cid:durableId="1293830310">
    <w:abstractNumId w:val="18"/>
  </w:num>
  <w:num w:numId="7" w16cid:durableId="859050529">
    <w:abstractNumId w:val="12"/>
  </w:num>
  <w:num w:numId="8" w16cid:durableId="1249000909">
    <w:abstractNumId w:val="59"/>
  </w:num>
  <w:num w:numId="9" w16cid:durableId="1817184150">
    <w:abstractNumId w:val="23"/>
  </w:num>
  <w:num w:numId="10" w16cid:durableId="324548708">
    <w:abstractNumId w:val="130"/>
  </w:num>
  <w:num w:numId="11" w16cid:durableId="1143813215">
    <w:abstractNumId w:val="77"/>
  </w:num>
  <w:num w:numId="12" w16cid:durableId="944188724">
    <w:abstractNumId w:val="141"/>
  </w:num>
  <w:num w:numId="13" w16cid:durableId="1077703105">
    <w:abstractNumId w:val="2"/>
  </w:num>
  <w:num w:numId="14" w16cid:durableId="1473212470">
    <w:abstractNumId w:val="37"/>
  </w:num>
  <w:num w:numId="15" w16cid:durableId="529758998">
    <w:abstractNumId w:val="40"/>
  </w:num>
  <w:num w:numId="16" w16cid:durableId="1867719179">
    <w:abstractNumId w:val="117"/>
  </w:num>
  <w:num w:numId="17" w16cid:durableId="142281865">
    <w:abstractNumId w:val="26"/>
  </w:num>
  <w:num w:numId="18" w16cid:durableId="1529562574">
    <w:abstractNumId w:val="118"/>
  </w:num>
  <w:num w:numId="19" w16cid:durableId="1221790026">
    <w:abstractNumId w:val="20"/>
  </w:num>
  <w:num w:numId="20" w16cid:durableId="906067200">
    <w:abstractNumId w:val="138"/>
  </w:num>
  <w:num w:numId="21" w16cid:durableId="1931814310">
    <w:abstractNumId w:val="144"/>
  </w:num>
  <w:num w:numId="22" w16cid:durableId="1296064873">
    <w:abstractNumId w:val="73"/>
  </w:num>
  <w:num w:numId="23" w16cid:durableId="414909109">
    <w:abstractNumId w:val="104"/>
  </w:num>
  <w:num w:numId="24" w16cid:durableId="1603873200">
    <w:abstractNumId w:val="66"/>
  </w:num>
  <w:num w:numId="25" w16cid:durableId="343557811">
    <w:abstractNumId w:val="57"/>
  </w:num>
  <w:num w:numId="26" w16cid:durableId="1893155136">
    <w:abstractNumId w:val="107"/>
  </w:num>
  <w:num w:numId="27" w16cid:durableId="1225146964">
    <w:abstractNumId w:val="81"/>
  </w:num>
  <w:num w:numId="28" w16cid:durableId="647249030">
    <w:abstractNumId w:val="63"/>
  </w:num>
  <w:num w:numId="29" w16cid:durableId="750390469">
    <w:abstractNumId w:val="83"/>
  </w:num>
  <w:num w:numId="30" w16cid:durableId="473718150">
    <w:abstractNumId w:val="116"/>
  </w:num>
  <w:num w:numId="31" w16cid:durableId="1791976417">
    <w:abstractNumId w:val="87"/>
  </w:num>
  <w:num w:numId="32" w16cid:durableId="684284120">
    <w:abstractNumId w:val="133"/>
  </w:num>
  <w:num w:numId="33" w16cid:durableId="3476653">
    <w:abstractNumId w:val="151"/>
  </w:num>
  <w:num w:numId="34" w16cid:durableId="1570382645">
    <w:abstractNumId w:val="10"/>
  </w:num>
  <w:num w:numId="35" w16cid:durableId="835999969">
    <w:abstractNumId w:val="137"/>
  </w:num>
  <w:num w:numId="36" w16cid:durableId="1932198044">
    <w:abstractNumId w:val="15"/>
  </w:num>
  <w:num w:numId="37" w16cid:durableId="1856531142">
    <w:abstractNumId w:val="74"/>
  </w:num>
  <w:num w:numId="38" w16cid:durableId="952438653">
    <w:abstractNumId w:val="136"/>
  </w:num>
  <w:num w:numId="39" w16cid:durableId="1723284549">
    <w:abstractNumId w:val="82"/>
  </w:num>
  <w:num w:numId="40" w16cid:durableId="1396735068">
    <w:abstractNumId w:val="30"/>
  </w:num>
  <w:num w:numId="41" w16cid:durableId="304042138">
    <w:abstractNumId w:val="135"/>
  </w:num>
  <w:num w:numId="42" w16cid:durableId="1761024013">
    <w:abstractNumId w:val="90"/>
  </w:num>
  <w:num w:numId="43" w16cid:durableId="1789935185">
    <w:abstractNumId w:val="140"/>
  </w:num>
  <w:num w:numId="44" w16cid:durableId="308099433">
    <w:abstractNumId w:val="27"/>
  </w:num>
  <w:num w:numId="45" w16cid:durableId="1844856406">
    <w:abstractNumId w:val="72"/>
  </w:num>
  <w:num w:numId="46" w16cid:durableId="946156288">
    <w:abstractNumId w:val="11"/>
  </w:num>
  <w:num w:numId="47" w16cid:durableId="1678271701">
    <w:abstractNumId w:val="54"/>
  </w:num>
  <w:num w:numId="48" w16cid:durableId="1156993007">
    <w:abstractNumId w:val="38"/>
  </w:num>
  <w:num w:numId="49" w16cid:durableId="1151361758">
    <w:abstractNumId w:val="16"/>
  </w:num>
  <w:num w:numId="50" w16cid:durableId="1901087644">
    <w:abstractNumId w:val="79"/>
  </w:num>
  <w:num w:numId="51" w16cid:durableId="1877963035">
    <w:abstractNumId w:val="112"/>
  </w:num>
  <w:num w:numId="52" w16cid:durableId="1560281429">
    <w:abstractNumId w:val="68"/>
  </w:num>
  <w:num w:numId="53" w16cid:durableId="243028836">
    <w:abstractNumId w:val="124"/>
  </w:num>
  <w:num w:numId="54" w16cid:durableId="1346977261">
    <w:abstractNumId w:val="9"/>
  </w:num>
  <w:num w:numId="55" w16cid:durableId="294529994">
    <w:abstractNumId w:val="143"/>
  </w:num>
  <w:num w:numId="56" w16cid:durableId="536740670">
    <w:abstractNumId w:val="99"/>
  </w:num>
  <w:num w:numId="57" w16cid:durableId="1481532835">
    <w:abstractNumId w:val="142"/>
  </w:num>
  <w:num w:numId="58" w16cid:durableId="16084897">
    <w:abstractNumId w:val="95"/>
  </w:num>
  <w:num w:numId="59" w16cid:durableId="481166816">
    <w:abstractNumId w:val="44"/>
  </w:num>
  <w:num w:numId="60" w16cid:durableId="1402563085">
    <w:abstractNumId w:val="50"/>
  </w:num>
  <w:num w:numId="61" w16cid:durableId="503713253">
    <w:abstractNumId w:val="21"/>
  </w:num>
  <w:num w:numId="62" w16cid:durableId="271741907">
    <w:abstractNumId w:val="53"/>
  </w:num>
  <w:num w:numId="63" w16cid:durableId="993724037">
    <w:abstractNumId w:val="100"/>
  </w:num>
  <w:num w:numId="64" w16cid:durableId="1482162366">
    <w:abstractNumId w:val="75"/>
  </w:num>
  <w:num w:numId="65" w16cid:durableId="1590037900">
    <w:abstractNumId w:val="45"/>
  </w:num>
  <w:num w:numId="66" w16cid:durableId="1568806203">
    <w:abstractNumId w:val="128"/>
  </w:num>
  <w:num w:numId="67" w16cid:durableId="384568783">
    <w:abstractNumId w:val="42"/>
  </w:num>
  <w:num w:numId="68" w16cid:durableId="1741563034">
    <w:abstractNumId w:val="6"/>
  </w:num>
  <w:num w:numId="69" w16cid:durableId="921570957">
    <w:abstractNumId w:val="5"/>
  </w:num>
  <w:num w:numId="70" w16cid:durableId="1107458423">
    <w:abstractNumId w:val="149"/>
  </w:num>
  <w:num w:numId="71" w16cid:durableId="1830828877">
    <w:abstractNumId w:val="120"/>
  </w:num>
  <w:num w:numId="72" w16cid:durableId="460660087">
    <w:abstractNumId w:val="97"/>
  </w:num>
  <w:num w:numId="73" w16cid:durableId="530194239">
    <w:abstractNumId w:val="61"/>
  </w:num>
  <w:num w:numId="74" w16cid:durableId="1353646684">
    <w:abstractNumId w:val="17"/>
  </w:num>
  <w:num w:numId="75" w16cid:durableId="1429427071">
    <w:abstractNumId w:val="52"/>
  </w:num>
  <w:num w:numId="76" w16cid:durableId="634334386">
    <w:abstractNumId w:val="62"/>
  </w:num>
  <w:num w:numId="77" w16cid:durableId="816071692">
    <w:abstractNumId w:val="103"/>
  </w:num>
  <w:num w:numId="78" w16cid:durableId="1984043174">
    <w:abstractNumId w:val="119"/>
  </w:num>
  <w:num w:numId="79" w16cid:durableId="490102927">
    <w:abstractNumId w:val="96"/>
  </w:num>
  <w:num w:numId="80" w16cid:durableId="1848252246">
    <w:abstractNumId w:val="129"/>
  </w:num>
  <w:num w:numId="81" w16cid:durableId="456947733">
    <w:abstractNumId w:val="31"/>
  </w:num>
  <w:num w:numId="82" w16cid:durableId="762918568">
    <w:abstractNumId w:val="106"/>
  </w:num>
  <w:num w:numId="83" w16cid:durableId="1730691586">
    <w:abstractNumId w:val="76"/>
  </w:num>
  <w:num w:numId="84" w16cid:durableId="644358361">
    <w:abstractNumId w:val="91"/>
  </w:num>
  <w:num w:numId="85" w16cid:durableId="837691109">
    <w:abstractNumId w:val="92"/>
  </w:num>
  <w:num w:numId="86" w16cid:durableId="426007033">
    <w:abstractNumId w:val="150"/>
  </w:num>
  <w:num w:numId="87" w16cid:durableId="37825693">
    <w:abstractNumId w:val="145"/>
  </w:num>
  <w:num w:numId="88" w16cid:durableId="1321735370">
    <w:abstractNumId w:val="7"/>
  </w:num>
  <w:num w:numId="89" w16cid:durableId="1838375910">
    <w:abstractNumId w:val="8"/>
  </w:num>
  <w:num w:numId="90" w16cid:durableId="1599563581">
    <w:abstractNumId w:val="47"/>
  </w:num>
  <w:num w:numId="91" w16cid:durableId="211426454">
    <w:abstractNumId w:val="132"/>
  </w:num>
  <w:num w:numId="92" w16cid:durableId="1123427761">
    <w:abstractNumId w:val="85"/>
  </w:num>
  <w:num w:numId="93" w16cid:durableId="1357922275">
    <w:abstractNumId w:val="56"/>
  </w:num>
  <w:num w:numId="94" w16cid:durableId="1527720694">
    <w:abstractNumId w:val="80"/>
  </w:num>
  <w:num w:numId="95" w16cid:durableId="1630815469">
    <w:abstractNumId w:val="94"/>
  </w:num>
  <w:num w:numId="96" w16cid:durableId="2002612658">
    <w:abstractNumId w:val="115"/>
  </w:num>
  <w:num w:numId="97" w16cid:durableId="457184851">
    <w:abstractNumId w:val="114"/>
  </w:num>
  <w:num w:numId="98" w16cid:durableId="247278307">
    <w:abstractNumId w:val="51"/>
  </w:num>
  <w:num w:numId="99" w16cid:durableId="1988511001">
    <w:abstractNumId w:val="49"/>
  </w:num>
  <w:num w:numId="100" w16cid:durableId="1049375173">
    <w:abstractNumId w:val="22"/>
  </w:num>
  <w:num w:numId="101" w16cid:durableId="1719741655">
    <w:abstractNumId w:val="71"/>
  </w:num>
  <w:num w:numId="102" w16cid:durableId="170992653">
    <w:abstractNumId w:val="110"/>
  </w:num>
  <w:num w:numId="103" w16cid:durableId="625357507">
    <w:abstractNumId w:val="48"/>
  </w:num>
  <w:num w:numId="104" w16cid:durableId="2137213144">
    <w:abstractNumId w:val="33"/>
  </w:num>
  <w:num w:numId="105" w16cid:durableId="1297952793">
    <w:abstractNumId w:val="19"/>
  </w:num>
  <w:num w:numId="106" w16cid:durableId="1718235664">
    <w:abstractNumId w:val="67"/>
  </w:num>
  <w:num w:numId="107" w16cid:durableId="1991782428">
    <w:abstractNumId w:val="3"/>
  </w:num>
  <w:num w:numId="108" w16cid:durableId="1832330215">
    <w:abstractNumId w:val="125"/>
  </w:num>
  <w:num w:numId="109" w16cid:durableId="1547133274">
    <w:abstractNumId w:val="122"/>
  </w:num>
  <w:num w:numId="110" w16cid:durableId="1450204762">
    <w:abstractNumId w:val="29"/>
  </w:num>
  <w:num w:numId="111" w16cid:durableId="452675440">
    <w:abstractNumId w:val="13"/>
  </w:num>
  <w:num w:numId="112" w16cid:durableId="719746576">
    <w:abstractNumId w:val="35"/>
  </w:num>
  <w:num w:numId="113" w16cid:durableId="110904394">
    <w:abstractNumId w:val="127"/>
  </w:num>
  <w:num w:numId="114" w16cid:durableId="1193880668">
    <w:abstractNumId w:val="41"/>
  </w:num>
  <w:num w:numId="115" w16cid:durableId="1547332961">
    <w:abstractNumId w:val="89"/>
  </w:num>
  <w:num w:numId="116" w16cid:durableId="843593805">
    <w:abstractNumId w:val="131"/>
  </w:num>
  <w:num w:numId="117" w16cid:durableId="550724832">
    <w:abstractNumId w:val="64"/>
  </w:num>
  <w:num w:numId="118" w16cid:durableId="780688697">
    <w:abstractNumId w:val="34"/>
  </w:num>
  <w:num w:numId="119" w16cid:durableId="982735585">
    <w:abstractNumId w:val="93"/>
  </w:num>
  <w:num w:numId="120" w16cid:durableId="733359804">
    <w:abstractNumId w:val="148"/>
  </w:num>
  <w:num w:numId="121" w16cid:durableId="187643622">
    <w:abstractNumId w:val="58"/>
  </w:num>
  <w:num w:numId="122" w16cid:durableId="487599199">
    <w:abstractNumId w:val="4"/>
  </w:num>
  <w:num w:numId="123" w16cid:durableId="712123588">
    <w:abstractNumId w:val="1"/>
    <w:lvlOverride w:ilvl="0">
      <w:lvl w:ilvl="0">
        <w:start w:val="65535"/>
        <w:numFmt w:val="bullet"/>
        <w:lvlText w:val="•"/>
        <w:legacy w:legacy="1" w:legacySpace="0" w:legacyIndent="360"/>
        <w:lvlJc w:val="left"/>
        <w:rPr>
          <w:rFonts w:ascii="Arial" w:hAnsi="Arial" w:cs="Arial" w:hint="default"/>
        </w:rPr>
      </w:lvl>
    </w:lvlOverride>
  </w:num>
  <w:num w:numId="124" w16cid:durableId="1329290487">
    <w:abstractNumId w:val="88"/>
    <w:lvlOverride w:ilvl="0">
      <w:startOverride w:val="1"/>
    </w:lvlOverride>
    <w:lvlOverride w:ilvl="1"/>
    <w:lvlOverride w:ilvl="2"/>
    <w:lvlOverride w:ilvl="3"/>
    <w:lvlOverride w:ilvl="4"/>
    <w:lvlOverride w:ilvl="5"/>
    <w:lvlOverride w:ilvl="6"/>
    <w:lvlOverride w:ilvl="7"/>
    <w:lvlOverride w:ilvl="8"/>
  </w:num>
  <w:num w:numId="125" w16cid:durableId="592055725">
    <w:abstractNumId w:val="28"/>
  </w:num>
  <w:num w:numId="126" w16cid:durableId="1685789469">
    <w:abstractNumId w:val="139"/>
  </w:num>
  <w:num w:numId="127" w16cid:durableId="772014889">
    <w:abstractNumId w:val="36"/>
  </w:num>
  <w:num w:numId="128" w16cid:durableId="43602691">
    <w:abstractNumId w:val="121"/>
  </w:num>
  <w:num w:numId="129" w16cid:durableId="1182430489">
    <w:abstractNumId w:val="121"/>
  </w:num>
  <w:num w:numId="130" w16cid:durableId="1712924471">
    <w:abstractNumId w:val="101"/>
  </w:num>
  <w:num w:numId="131" w16cid:durableId="301621253">
    <w:abstractNumId w:val="78"/>
  </w:num>
  <w:num w:numId="132" w16cid:durableId="1117287727">
    <w:abstractNumId w:val="60"/>
  </w:num>
  <w:num w:numId="133" w16cid:durableId="1281569979">
    <w:abstractNumId w:val="108"/>
  </w:num>
  <w:num w:numId="134" w16cid:durableId="1647972103">
    <w:abstractNumId w:val="98"/>
  </w:num>
  <w:num w:numId="135" w16cid:durableId="870462083">
    <w:abstractNumId w:val="109"/>
  </w:num>
  <w:num w:numId="136" w16cid:durableId="922376560">
    <w:abstractNumId w:val="146"/>
  </w:num>
  <w:num w:numId="137" w16cid:durableId="232399376">
    <w:abstractNumId w:val="111"/>
  </w:num>
  <w:num w:numId="138" w16cid:durableId="1601640955">
    <w:abstractNumId w:val="88"/>
  </w:num>
  <w:num w:numId="139" w16cid:durableId="1985894510">
    <w:abstractNumId w:val="123"/>
  </w:num>
  <w:num w:numId="140" w16cid:durableId="1671636197">
    <w:abstractNumId w:val="69"/>
  </w:num>
  <w:num w:numId="141" w16cid:durableId="1986858631">
    <w:abstractNumId w:val="86"/>
  </w:num>
  <w:num w:numId="142" w16cid:durableId="1949921483">
    <w:abstractNumId w:val="43"/>
  </w:num>
  <w:num w:numId="143" w16cid:durableId="730154208">
    <w:abstractNumId w:val="65"/>
  </w:num>
  <w:num w:numId="144" w16cid:durableId="1978294541">
    <w:abstractNumId w:val="105"/>
  </w:num>
  <w:num w:numId="145" w16cid:durableId="402026964">
    <w:abstractNumId w:val="147"/>
  </w:num>
  <w:num w:numId="146" w16cid:durableId="1429154799">
    <w:abstractNumId w:val="25"/>
  </w:num>
  <w:num w:numId="147" w16cid:durableId="44569961">
    <w:abstractNumId w:val="126"/>
  </w:num>
  <w:num w:numId="148" w16cid:durableId="690644008">
    <w:abstractNumId w:val="84"/>
  </w:num>
  <w:num w:numId="149" w16cid:durableId="1613394572">
    <w:abstractNumId w:val="24"/>
  </w:num>
  <w:num w:numId="150" w16cid:durableId="1870339578">
    <w:abstractNumId w:val="46"/>
  </w:num>
  <w:num w:numId="151" w16cid:durableId="523440489">
    <w:abstractNumId w:val="70"/>
  </w:num>
  <w:num w:numId="152" w16cid:durableId="1304505498">
    <w:abstractNumId w:val="102"/>
  </w:num>
  <w:num w:numId="153" w16cid:durableId="1311446000">
    <w:abstractNumId w:val="14"/>
  </w:num>
  <w:num w:numId="154" w16cid:durableId="197775995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575049336">
    <w:abstractNumId w:val="39"/>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MjA3sbA0M7WwNDVU0lEKTi0uzszPAykwrAUA7DEhVCwAAAA="/>
  </w:docVars>
  <w:rsids>
    <w:rsidRoot w:val="000557B9"/>
    <w:rsid w:val="000009EE"/>
    <w:rsid w:val="000013E7"/>
    <w:rsid w:val="00001A0E"/>
    <w:rsid w:val="00002523"/>
    <w:rsid w:val="000027D4"/>
    <w:rsid w:val="00002835"/>
    <w:rsid w:val="00002AE7"/>
    <w:rsid w:val="0000382B"/>
    <w:rsid w:val="000041F7"/>
    <w:rsid w:val="00004B94"/>
    <w:rsid w:val="00005835"/>
    <w:rsid w:val="00006C8D"/>
    <w:rsid w:val="00006FA2"/>
    <w:rsid w:val="0000781F"/>
    <w:rsid w:val="000079E8"/>
    <w:rsid w:val="00007F64"/>
    <w:rsid w:val="00010364"/>
    <w:rsid w:val="0001068B"/>
    <w:rsid w:val="00011F1F"/>
    <w:rsid w:val="00012478"/>
    <w:rsid w:val="00012735"/>
    <w:rsid w:val="000139FB"/>
    <w:rsid w:val="000157F5"/>
    <w:rsid w:val="00015B37"/>
    <w:rsid w:val="00015D1C"/>
    <w:rsid w:val="0001613E"/>
    <w:rsid w:val="000171A3"/>
    <w:rsid w:val="000175C9"/>
    <w:rsid w:val="00017C1F"/>
    <w:rsid w:val="000203D1"/>
    <w:rsid w:val="00021CEF"/>
    <w:rsid w:val="00022277"/>
    <w:rsid w:val="000229E5"/>
    <w:rsid w:val="000229EA"/>
    <w:rsid w:val="00022D90"/>
    <w:rsid w:val="00023C8B"/>
    <w:rsid w:val="00023F3D"/>
    <w:rsid w:val="00024AB6"/>
    <w:rsid w:val="00024D34"/>
    <w:rsid w:val="00025ABB"/>
    <w:rsid w:val="00026027"/>
    <w:rsid w:val="0002682A"/>
    <w:rsid w:val="00026D80"/>
    <w:rsid w:val="00026DA3"/>
    <w:rsid w:val="00026EE2"/>
    <w:rsid w:val="00026F51"/>
    <w:rsid w:val="00027314"/>
    <w:rsid w:val="000274EF"/>
    <w:rsid w:val="000305EC"/>
    <w:rsid w:val="00030935"/>
    <w:rsid w:val="000319D9"/>
    <w:rsid w:val="00031B03"/>
    <w:rsid w:val="00031CDA"/>
    <w:rsid w:val="00033442"/>
    <w:rsid w:val="00034ADC"/>
    <w:rsid w:val="00034E80"/>
    <w:rsid w:val="00035763"/>
    <w:rsid w:val="00035AEA"/>
    <w:rsid w:val="00035D12"/>
    <w:rsid w:val="000363C5"/>
    <w:rsid w:val="000366A8"/>
    <w:rsid w:val="00037B41"/>
    <w:rsid w:val="00040045"/>
    <w:rsid w:val="00040C7B"/>
    <w:rsid w:val="00040E33"/>
    <w:rsid w:val="000410C2"/>
    <w:rsid w:val="00041381"/>
    <w:rsid w:val="00041C7B"/>
    <w:rsid w:val="000423E1"/>
    <w:rsid w:val="00042DEF"/>
    <w:rsid w:val="00042E18"/>
    <w:rsid w:val="00043510"/>
    <w:rsid w:val="00043F33"/>
    <w:rsid w:val="000441F9"/>
    <w:rsid w:val="0004465F"/>
    <w:rsid w:val="000459EF"/>
    <w:rsid w:val="00046514"/>
    <w:rsid w:val="00046C2F"/>
    <w:rsid w:val="0004742D"/>
    <w:rsid w:val="00047DF1"/>
    <w:rsid w:val="00047F19"/>
    <w:rsid w:val="00050211"/>
    <w:rsid w:val="000502BE"/>
    <w:rsid w:val="00050869"/>
    <w:rsid w:val="00050B71"/>
    <w:rsid w:val="00050E2C"/>
    <w:rsid w:val="000516AA"/>
    <w:rsid w:val="00051EDF"/>
    <w:rsid w:val="00052383"/>
    <w:rsid w:val="000525AE"/>
    <w:rsid w:val="00052B12"/>
    <w:rsid w:val="00052C00"/>
    <w:rsid w:val="00052E20"/>
    <w:rsid w:val="00053230"/>
    <w:rsid w:val="00053A1C"/>
    <w:rsid w:val="00053D88"/>
    <w:rsid w:val="00054F1B"/>
    <w:rsid w:val="000551EF"/>
    <w:rsid w:val="0005532B"/>
    <w:rsid w:val="000557B9"/>
    <w:rsid w:val="00055D83"/>
    <w:rsid w:val="00055E24"/>
    <w:rsid w:val="000576FA"/>
    <w:rsid w:val="0005786E"/>
    <w:rsid w:val="00057C46"/>
    <w:rsid w:val="00057FAA"/>
    <w:rsid w:val="00060327"/>
    <w:rsid w:val="0006073A"/>
    <w:rsid w:val="00060861"/>
    <w:rsid w:val="00060B0C"/>
    <w:rsid w:val="00060E05"/>
    <w:rsid w:val="00060E09"/>
    <w:rsid w:val="0006130C"/>
    <w:rsid w:val="00061FF0"/>
    <w:rsid w:val="00062090"/>
    <w:rsid w:val="000621E2"/>
    <w:rsid w:val="000626CD"/>
    <w:rsid w:val="00063572"/>
    <w:rsid w:val="00063653"/>
    <w:rsid w:val="000637E5"/>
    <w:rsid w:val="000644DA"/>
    <w:rsid w:val="0006486C"/>
    <w:rsid w:val="000652CC"/>
    <w:rsid w:val="000656AD"/>
    <w:rsid w:val="000662EE"/>
    <w:rsid w:val="00066473"/>
    <w:rsid w:val="00067562"/>
    <w:rsid w:val="00067BA5"/>
    <w:rsid w:val="00067D77"/>
    <w:rsid w:val="00071244"/>
    <w:rsid w:val="000721D4"/>
    <w:rsid w:val="00072562"/>
    <w:rsid w:val="00072B50"/>
    <w:rsid w:val="00072CE7"/>
    <w:rsid w:val="000730EB"/>
    <w:rsid w:val="00073CB4"/>
    <w:rsid w:val="00073ED1"/>
    <w:rsid w:val="00074A50"/>
    <w:rsid w:val="000754EA"/>
    <w:rsid w:val="00075ECF"/>
    <w:rsid w:val="000761E5"/>
    <w:rsid w:val="00076690"/>
    <w:rsid w:val="0007719E"/>
    <w:rsid w:val="00077520"/>
    <w:rsid w:val="00080182"/>
    <w:rsid w:val="00080CFC"/>
    <w:rsid w:val="00081601"/>
    <w:rsid w:val="00081B41"/>
    <w:rsid w:val="0008263C"/>
    <w:rsid w:val="00082AE1"/>
    <w:rsid w:val="000830E2"/>
    <w:rsid w:val="00083552"/>
    <w:rsid w:val="00083801"/>
    <w:rsid w:val="00083864"/>
    <w:rsid w:val="00084F76"/>
    <w:rsid w:val="000869CF"/>
    <w:rsid w:val="00087CBA"/>
    <w:rsid w:val="00090380"/>
    <w:rsid w:val="000912A4"/>
    <w:rsid w:val="0009183B"/>
    <w:rsid w:val="00091C8B"/>
    <w:rsid w:val="00091EB9"/>
    <w:rsid w:val="0009297F"/>
    <w:rsid w:val="00092DCA"/>
    <w:rsid w:val="00093482"/>
    <w:rsid w:val="000948AC"/>
    <w:rsid w:val="00095211"/>
    <w:rsid w:val="000953A9"/>
    <w:rsid w:val="0009606E"/>
    <w:rsid w:val="00096DD6"/>
    <w:rsid w:val="00097794"/>
    <w:rsid w:val="00097D37"/>
    <w:rsid w:val="00097FCD"/>
    <w:rsid w:val="000A011E"/>
    <w:rsid w:val="000A01A0"/>
    <w:rsid w:val="000A0444"/>
    <w:rsid w:val="000A168F"/>
    <w:rsid w:val="000A1D9A"/>
    <w:rsid w:val="000A1F7F"/>
    <w:rsid w:val="000A2519"/>
    <w:rsid w:val="000A2C0B"/>
    <w:rsid w:val="000A2CCA"/>
    <w:rsid w:val="000A3194"/>
    <w:rsid w:val="000A5455"/>
    <w:rsid w:val="000A5980"/>
    <w:rsid w:val="000A59F6"/>
    <w:rsid w:val="000A5AA4"/>
    <w:rsid w:val="000A6861"/>
    <w:rsid w:val="000A688D"/>
    <w:rsid w:val="000A6CA7"/>
    <w:rsid w:val="000A7DA7"/>
    <w:rsid w:val="000B02FA"/>
    <w:rsid w:val="000B0375"/>
    <w:rsid w:val="000B0981"/>
    <w:rsid w:val="000B30E4"/>
    <w:rsid w:val="000B310C"/>
    <w:rsid w:val="000B3111"/>
    <w:rsid w:val="000B3862"/>
    <w:rsid w:val="000B3E23"/>
    <w:rsid w:val="000B3F7C"/>
    <w:rsid w:val="000B40B9"/>
    <w:rsid w:val="000B497D"/>
    <w:rsid w:val="000B5732"/>
    <w:rsid w:val="000B6353"/>
    <w:rsid w:val="000B649C"/>
    <w:rsid w:val="000B65B3"/>
    <w:rsid w:val="000B68C1"/>
    <w:rsid w:val="000B6B43"/>
    <w:rsid w:val="000B6DE0"/>
    <w:rsid w:val="000B6F91"/>
    <w:rsid w:val="000B7EAB"/>
    <w:rsid w:val="000C0D82"/>
    <w:rsid w:val="000C10E3"/>
    <w:rsid w:val="000C16DF"/>
    <w:rsid w:val="000C1709"/>
    <w:rsid w:val="000C3EBE"/>
    <w:rsid w:val="000C442E"/>
    <w:rsid w:val="000C463E"/>
    <w:rsid w:val="000C4745"/>
    <w:rsid w:val="000C79ED"/>
    <w:rsid w:val="000C7D1F"/>
    <w:rsid w:val="000D022A"/>
    <w:rsid w:val="000D0278"/>
    <w:rsid w:val="000D0323"/>
    <w:rsid w:val="000D045C"/>
    <w:rsid w:val="000D0939"/>
    <w:rsid w:val="000D1697"/>
    <w:rsid w:val="000D232E"/>
    <w:rsid w:val="000D2BA4"/>
    <w:rsid w:val="000D459E"/>
    <w:rsid w:val="000D62F3"/>
    <w:rsid w:val="000D63A1"/>
    <w:rsid w:val="000D645B"/>
    <w:rsid w:val="000D6803"/>
    <w:rsid w:val="000D6DA9"/>
    <w:rsid w:val="000D775F"/>
    <w:rsid w:val="000D7D5F"/>
    <w:rsid w:val="000E005C"/>
    <w:rsid w:val="000E02D5"/>
    <w:rsid w:val="000E05C1"/>
    <w:rsid w:val="000E0ECF"/>
    <w:rsid w:val="000E18B9"/>
    <w:rsid w:val="000E1A2C"/>
    <w:rsid w:val="000E226A"/>
    <w:rsid w:val="000E295D"/>
    <w:rsid w:val="000E2C52"/>
    <w:rsid w:val="000E36AC"/>
    <w:rsid w:val="000E3CB0"/>
    <w:rsid w:val="000E3EA8"/>
    <w:rsid w:val="000E41D9"/>
    <w:rsid w:val="000E4356"/>
    <w:rsid w:val="000E456F"/>
    <w:rsid w:val="000E4590"/>
    <w:rsid w:val="000E4B7C"/>
    <w:rsid w:val="000E4C1A"/>
    <w:rsid w:val="000E504C"/>
    <w:rsid w:val="000E5209"/>
    <w:rsid w:val="000E5495"/>
    <w:rsid w:val="000E5950"/>
    <w:rsid w:val="000E59F4"/>
    <w:rsid w:val="000E5DA5"/>
    <w:rsid w:val="000E6123"/>
    <w:rsid w:val="000E6307"/>
    <w:rsid w:val="000E6A57"/>
    <w:rsid w:val="000E6B38"/>
    <w:rsid w:val="000E6B87"/>
    <w:rsid w:val="000E6C3F"/>
    <w:rsid w:val="000E6FE4"/>
    <w:rsid w:val="000E7A97"/>
    <w:rsid w:val="000F085E"/>
    <w:rsid w:val="000F194F"/>
    <w:rsid w:val="000F1C63"/>
    <w:rsid w:val="000F2022"/>
    <w:rsid w:val="000F24AD"/>
    <w:rsid w:val="000F3716"/>
    <w:rsid w:val="000F44F6"/>
    <w:rsid w:val="000F45BD"/>
    <w:rsid w:val="000F46DA"/>
    <w:rsid w:val="000F6434"/>
    <w:rsid w:val="000F66C5"/>
    <w:rsid w:val="000F6DEF"/>
    <w:rsid w:val="000F6E08"/>
    <w:rsid w:val="000F6F7A"/>
    <w:rsid w:val="000F7247"/>
    <w:rsid w:val="00101607"/>
    <w:rsid w:val="00101F87"/>
    <w:rsid w:val="00102444"/>
    <w:rsid w:val="00102A14"/>
    <w:rsid w:val="00102BB2"/>
    <w:rsid w:val="00102D48"/>
    <w:rsid w:val="00103433"/>
    <w:rsid w:val="001037D7"/>
    <w:rsid w:val="00103FEC"/>
    <w:rsid w:val="001042B6"/>
    <w:rsid w:val="0010459B"/>
    <w:rsid w:val="001046D1"/>
    <w:rsid w:val="0010471F"/>
    <w:rsid w:val="00104A3B"/>
    <w:rsid w:val="001051EA"/>
    <w:rsid w:val="00105B8C"/>
    <w:rsid w:val="00105D88"/>
    <w:rsid w:val="00106161"/>
    <w:rsid w:val="00106F78"/>
    <w:rsid w:val="001075FE"/>
    <w:rsid w:val="001078BB"/>
    <w:rsid w:val="00110611"/>
    <w:rsid w:val="00110AE9"/>
    <w:rsid w:val="00110C92"/>
    <w:rsid w:val="00110D29"/>
    <w:rsid w:val="00110FD4"/>
    <w:rsid w:val="0011108C"/>
    <w:rsid w:val="001114F2"/>
    <w:rsid w:val="00111546"/>
    <w:rsid w:val="0011164F"/>
    <w:rsid w:val="001117D7"/>
    <w:rsid w:val="00111804"/>
    <w:rsid w:val="00112304"/>
    <w:rsid w:val="001134E3"/>
    <w:rsid w:val="001156A1"/>
    <w:rsid w:val="00115D4C"/>
    <w:rsid w:val="00115FE1"/>
    <w:rsid w:val="00116A67"/>
    <w:rsid w:val="00116F96"/>
    <w:rsid w:val="00117642"/>
    <w:rsid w:val="00120654"/>
    <w:rsid w:val="001211A8"/>
    <w:rsid w:val="00122C01"/>
    <w:rsid w:val="001240E3"/>
    <w:rsid w:val="00124360"/>
    <w:rsid w:val="001244E6"/>
    <w:rsid w:val="00124AD0"/>
    <w:rsid w:val="00124DED"/>
    <w:rsid w:val="00125105"/>
    <w:rsid w:val="00126705"/>
    <w:rsid w:val="00126FD4"/>
    <w:rsid w:val="001302CF"/>
    <w:rsid w:val="00132BED"/>
    <w:rsid w:val="00132E0C"/>
    <w:rsid w:val="00132EB3"/>
    <w:rsid w:val="00132F33"/>
    <w:rsid w:val="0013395A"/>
    <w:rsid w:val="00134D42"/>
    <w:rsid w:val="00134DD2"/>
    <w:rsid w:val="001356C4"/>
    <w:rsid w:val="00135A68"/>
    <w:rsid w:val="00135CC9"/>
    <w:rsid w:val="00135DA9"/>
    <w:rsid w:val="00137EF3"/>
    <w:rsid w:val="0014018C"/>
    <w:rsid w:val="001402EC"/>
    <w:rsid w:val="00140FC0"/>
    <w:rsid w:val="00141284"/>
    <w:rsid w:val="00141305"/>
    <w:rsid w:val="001414FE"/>
    <w:rsid w:val="0014190D"/>
    <w:rsid w:val="00141B86"/>
    <w:rsid w:val="0014211C"/>
    <w:rsid w:val="00142177"/>
    <w:rsid w:val="00142637"/>
    <w:rsid w:val="00143B61"/>
    <w:rsid w:val="00143C0D"/>
    <w:rsid w:val="00143C5E"/>
    <w:rsid w:val="00143DDC"/>
    <w:rsid w:val="00144210"/>
    <w:rsid w:val="00144375"/>
    <w:rsid w:val="001443BC"/>
    <w:rsid w:val="00144984"/>
    <w:rsid w:val="00144DCC"/>
    <w:rsid w:val="001450BF"/>
    <w:rsid w:val="001450F1"/>
    <w:rsid w:val="00145428"/>
    <w:rsid w:val="001464C5"/>
    <w:rsid w:val="0014715A"/>
    <w:rsid w:val="001474A5"/>
    <w:rsid w:val="001500A8"/>
    <w:rsid w:val="0015043C"/>
    <w:rsid w:val="001508CA"/>
    <w:rsid w:val="00151AAF"/>
    <w:rsid w:val="00151F74"/>
    <w:rsid w:val="001521E5"/>
    <w:rsid w:val="00152320"/>
    <w:rsid w:val="00152D7D"/>
    <w:rsid w:val="00152F4D"/>
    <w:rsid w:val="001543EB"/>
    <w:rsid w:val="00155E6C"/>
    <w:rsid w:val="001560BC"/>
    <w:rsid w:val="0015642D"/>
    <w:rsid w:val="00156513"/>
    <w:rsid w:val="00156CC2"/>
    <w:rsid w:val="00156F3A"/>
    <w:rsid w:val="00157DA0"/>
    <w:rsid w:val="00157F1C"/>
    <w:rsid w:val="001607BD"/>
    <w:rsid w:val="00160B19"/>
    <w:rsid w:val="00160B59"/>
    <w:rsid w:val="00160D56"/>
    <w:rsid w:val="00161D29"/>
    <w:rsid w:val="00162531"/>
    <w:rsid w:val="001642FF"/>
    <w:rsid w:val="0016447A"/>
    <w:rsid w:val="0016499A"/>
    <w:rsid w:val="00164A96"/>
    <w:rsid w:val="00164B1E"/>
    <w:rsid w:val="00165E39"/>
    <w:rsid w:val="00166140"/>
    <w:rsid w:val="00166CF7"/>
    <w:rsid w:val="00167040"/>
    <w:rsid w:val="001673A5"/>
    <w:rsid w:val="00170262"/>
    <w:rsid w:val="0017029B"/>
    <w:rsid w:val="001704EE"/>
    <w:rsid w:val="0017063D"/>
    <w:rsid w:val="00170E74"/>
    <w:rsid w:val="00171B4A"/>
    <w:rsid w:val="00172079"/>
    <w:rsid w:val="00172294"/>
    <w:rsid w:val="001729DB"/>
    <w:rsid w:val="00172C8F"/>
    <w:rsid w:val="00172CE0"/>
    <w:rsid w:val="001743EA"/>
    <w:rsid w:val="00175B6B"/>
    <w:rsid w:val="00176148"/>
    <w:rsid w:val="00176F1F"/>
    <w:rsid w:val="00177124"/>
    <w:rsid w:val="0017746F"/>
    <w:rsid w:val="00180428"/>
    <w:rsid w:val="00180668"/>
    <w:rsid w:val="00180797"/>
    <w:rsid w:val="001809CF"/>
    <w:rsid w:val="00180A13"/>
    <w:rsid w:val="00180A74"/>
    <w:rsid w:val="001816FF"/>
    <w:rsid w:val="00182194"/>
    <w:rsid w:val="00182415"/>
    <w:rsid w:val="001829F6"/>
    <w:rsid w:val="001830B4"/>
    <w:rsid w:val="001830CF"/>
    <w:rsid w:val="00183E58"/>
    <w:rsid w:val="00183EDF"/>
    <w:rsid w:val="00184047"/>
    <w:rsid w:val="00184C6E"/>
    <w:rsid w:val="00184CF1"/>
    <w:rsid w:val="00185231"/>
    <w:rsid w:val="00185413"/>
    <w:rsid w:val="001855C0"/>
    <w:rsid w:val="00185C61"/>
    <w:rsid w:val="00186534"/>
    <w:rsid w:val="0018673F"/>
    <w:rsid w:val="00187558"/>
    <w:rsid w:val="0018783E"/>
    <w:rsid w:val="00187A65"/>
    <w:rsid w:val="00191209"/>
    <w:rsid w:val="00191A17"/>
    <w:rsid w:val="001928F5"/>
    <w:rsid w:val="001944BF"/>
    <w:rsid w:val="00194557"/>
    <w:rsid w:val="0019460F"/>
    <w:rsid w:val="00194F59"/>
    <w:rsid w:val="00195047"/>
    <w:rsid w:val="001958EC"/>
    <w:rsid w:val="00196EA5"/>
    <w:rsid w:val="001973E7"/>
    <w:rsid w:val="00197829"/>
    <w:rsid w:val="00197D19"/>
    <w:rsid w:val="001A0A17"/>
    <w:rsid w:val="001A0E21"/>
    <w:rsid w:val="001A2168"/>
    <w:rsid w:val="001A2653"/>
    <w:rsid w:val="001A2799"/>
    <w:rsid w:val="001A2D01"/>
    <w:rsid w:val="001A335D"/>
    <w:rsid w:val="001A3818"/>
    <w:rsid w:val="001A458B"/>
    <w:rsid w:val="001A4AC1"/>
    <w:rsid w:val="001A53B8"/>
    <w:rsid w:val="001A59DB"/>
    <w:rsid w:val="001A5EE5"/>
    <w:rsid w:val="001A7C24"/>
    <w:rsid w:val="001B01D8"/>
    <w:rsid w:val="001B0A60"/>
    <w:rsid w:val="001B135B"/>
    <w:rsid w:val="001B152D"/>
    <w:rsid w:val="001B29BB"/>
    <w:rsid w:val="001B3F3A"/>
    <w:rsid w:val="001B460A"/>
    <w:rsid w:val="001B51FD"/>
    <w:rsid w:val="001B521E"/>
    <w:rsid w:val="001B6432"/>
    <w:rsid w:val="001B6B23"/>
    <w:rsid w:val="001B6E14"/>
    <w:rsid w:val="001C023E"/>
    <w:rsid w:val="001C0682"/>
    <w:rsid w:val="001C0BCA"/>
    <w:rsid w:val="001C1DBF"/>
    <w:rsid w:val="001C20CC"/>
    <w:rsid w:val="001C2561"/>
    <w:rsid w:val="001C27F1"/>
    <w:rsid w:val="001C293D"/>
    <w:rsid w:val="001C2B84"/>
    <w:rsid w:val="001C2CE9"/>
    <w:rsid w:val="001C398D"/>
    <w:rsid w:val="001C4B02"/>
    <w:rsid w:val="001C5586"/>
    <w:rsid w:val="001C60AF"/>
    <w:rsid w:val="001C6AE4"/>
    <w:rsid w:val="001C70E0"/>
    <w:rsid w:val="001C730F"/>
    <w:rsid w:val="001D0B51"/>
    <w:rsid w:val="001D1229"/>
    <w:rsid w:val="001D2D49"/>
    <w:rsid w:val="001D2F40"/>
    <w:rsid w:val="001D30A1"/>
    <w:rsid w:val="001D324B"/>
    <w:rsid w:val="001D3A03"/>
    <w:rsid w:val="001D45B6"/>
    <w:rsid w:val="001D4DC0"/>
    <w:rsid w:val="001D53AA"/>
    <w:rsid w:val="001D570C"/>
    <w:rsid w:val="001D5DDD"/>
    <w:rsid w:val="001D77F7"/>
    <w:rsid w:val="001D7855"/>
    <w:rsid w:val="001D7A40"/>
    <w:rsid w:val="001E0152"/>
    <w:rsid w:val="001E053A"/>
    <w:rsid w:val="001E3614"/>
    <w:rsid w:val="001E37B3"/>
    <w:rsid w:val="001E38B5"/>
    <w:rsid w:val="001E3BF2"/>
    <w:rsid w:val="001E4467"/>
    <w:rsid w:val="001E498D"/>
    <w:rsid w:val="001E4EF2"/>
    <w:rsid w:val="001E5EC8"/>
    <w:rsid w:val="001E6814"/>
    <w:rsid w:val="001E6CB3"/>
    <w:rsid w:val="001E7028"/>
    <w:rsid w:val="001E7A41"/>
    <w:rsid w:val="001E7C69"/>
    <w:rsid w:val="001E7D19"/>
    <w:rsid w:val="001E7F77"/>
    <w:rsid w:val="001E7F89"/>
    <w:rsid w:val="001F0AAF"/>
    <w:rsid w:val="001F1473"/>
    <w:rsid w:val="001F1737"/>
    <w:rsid w:val="001F1982"/>
    <w:rsid w:val="001F2073"/>
    <w:rsid w:val="001F23EB"/>
    <w:rsid w:val="001F24F6"/>
    <w:rsid w:val="001F2573"/>
    <w:rsid w:val="001F3DEE"/>
    <w:rsid w:val="001F4AAD"/>
    <w:rsid w:val="001F57FC"/>
    <w:rsid w:val="001F6967"/>
    <w:rsid w:val="001F7528"/>
    <w:rsid w:val="001F7F21"/>
    <w:rsid w:val="002001A6"/>
    <w:rsid w:val="00200498"/>
    <w:rsid w:val="0020160C"/>
    <w:rsid w:val="0020173C"/>
    <w:rsid w:val="00201CD7"/>
    <w:rsid w:val="002023B8"/>
    <w:rsid w:val="0020316E"/>
    <w:rsid w:val="00203995"/>
    <w:rsid w:val="00203C05"/>
    <w:rsid w:val="00204565"/>
    <w:rsid w:val="002047EC"/>
    <w:rsid w:val="00204A1B"/>
    <w:rsid w:val="00204A72"/>
    <w:rsid w:val="00204C1C"/>
    <w:rsid w:val="0020509D"/>
    <w:rsid w:val="002055F2"/>
    <w:rsid w:val="00205C4A"/>
    <w:rsid w:val="00207E0C"/>
    <w:rsid w:val="00210036"/>
    <w:rsid w:val="00210312"/>
    <w:rsid w:val="00210C68"/>
    <w:rsid w:val="00211536"/>
    <w:rsid w:val="00211E68"/>
    <w:rsid w:val="0021390C"/>
    <w:rsid w:val="00214509"/>
    <w:rsid w:val="002148DB"/>
    <w:rsid w:val="00214C53"/>
    <w:rsid w:val="00214DC6"/>
    <w:rsid w:val="00216AD9"/>
    <w:rsid w:val="00216DE4"/>
    <w:rsid w:val="002170B3"/>
    <w:rsid w:val="002170E3"/>
    <w:rsid w:val="0021740B"/>
    <w:rsid w:val="00217805"/>
    <w:rsid w:val="00217872"/>
    <w:rsid w:val="00217BF6"/>
    <w:rsid w:val="00221CCE"/>
    <w:rsid w:val="00222064"/>
    <w:rsid w:val="00222C1E"/>
    <w:rsid w:val="00223629"/>
    <w:rsid w:val="002239FB"/>
    <w:rsid w:val="00224369"/>
    <w:rsid w:val="00224E0D"/>
    <w:rsid w:val="002251E7"/>
    <w:rsid w:val="00225FB1"/>
    <w:rsid w:val="002260E6"/>
    <w:rsid w:val="002261D9"/>
    <w:rsid w:val="0022621C"/>
    <w:rsid w:val="00226B5E"/>
    <w:rsid w:val="00227500"/>
    <w:rsid w:val="002275A6"/>
    <w:rsid w:val="002301BD"/>
    <w:rsid w:val="00230B19"/>
    <w:rsid w:val="002316BE"/>
    <w:rsid w:val="00232542"/>
    <w:rsid w:val="00232B6D"/>
    <w:rsid w:val="00232F84"/>
    <w:rsid w:val="00233236"/>
    <w:rsid w:val="00233EA3"/>
    <w:rsid w:val="002341ED"/>
    <w:rsid w:val="002341F0"/>
    <w:rsid w:val="002343BA"/>
    <w:rsid w:val="002344A8"/>
    <w:rsid w:val="00234C8B"/>
    <w:rsid w:val="002352CA"/>
    <w:rsid w:val="002355D6"/>
    <w:rsid w:val="002366B5"/>
    <w:rsid w:val="0023693C"/>
    <w:rsid w:val="002376A1"/>
    <w:rsid w:val="00241B16"/>
    <w:rsid w:val="0024219E"/>
    <w:rsid w:val="00242EA7"/>
    <w:rsid w:val="002437B8"/>
    <w:rsid w:val="0024388D"/>
    <w:rsid w:val="00244F3F"/>
    <w:rsid w:val="002454D0"/>
    <w:rsid w:val="002457E9"/>
    <w:rsid w:val="002458B0"/>
    <w:rsid w:val="002460BB"/>
    <w:rsid w:val="00246DDA"/>
    <w:rsid w:val="002476AF"/>
    <w:rsid w:val="00247883"/>
    <w:rsid w:val="002479E6"/>
    <w:rsid w:val="00250969"/>
    <w:rsid w:val="00250B7B"/>
    <w:rsid w:val="00251272"/>
    <w:rsid w:val="0025176D"/>
    <w:rsid w:val="002522D2"/>
    <w:rsid w:val="0025264F"/>
    <w:rsid w:val="00252F91"/>
    <w:rsid w:val="00253018"/>
    <w:rsid w:val="00253279"/>
    <w:rsid w:val="002535E2"/>
    <w:rsid w:val="00253E35"/>
    <w:rsid w:val="00253F77"/>
    <w:rsid w:val="002548C8"/>
    <w:rsid w:val="002552FF"/>
    <w:rsid w:val="00255461"/>
    <w:rsid w:val="00255F3A"/>
    <w:rsid w:val="002561B2"/>
    <w:rsid w:val="00256450"/>
    <w:rsid w:val="00256BBB"/>
    <w:rsid w:val="00256D53"/>
    <w:rsid w:val="002574BF"/>
    <w:rsid w:val="00257F74"/>
    <w:rsid w:val="00260410"/>
    <w:rsid w:val="00260480"/>
    <w:rsid w:val="00260BF0"/>
    <w:rsid w:val="00260F54"/>
    <w:rsid w:val="00261443"/>
    <w:rsid w:val="002615C9"/>
    <w:rsid w:val="00261796"/>
    <w:rsid w:val="00262007"/>
    <w:rsid w:val="002622D4"/>
    <w:rsid w:val="0026298F"/>
    <w:rsid w:val="00263A4F"/>
    <w:rsid w:val="00263D25"/>
    <w:rsid w:val="00264E3F"/>
    <w:rsid w:val="00264E55"/>
    <w:rsid w:val="00264EFD"/>
    <w:rsid w:val="00265213"/>
    <w:rsid w:val="00265253"/>
    <w:rsid w:val="00265775"/>
    <w:rsid w:val="00265824"/>
    <w:rsid w:val="002660D0"/>
    <w:rsid w:val="00266A9C"/>
    <w:rsid w:val="002670CF"/>
    <w:rsid w:val="002672BA"/>
    <w:rsid w:val="0026789D"/>
    <w:rsid w:val="002700CF"/>
    <w:rsid w:val="00270303"/>
    <w:rsid w:val="002706B7"/>
    <w:rsid w:val="002714E1"/>
    <w:rsid w:val="0027173A"/>
    <w:rsid w:val="0027180E"/>
    <w:rsid w:val="00271D1C"/>
    <w:rsid w:val="0027281D"/>
    <w:rsid w:val="00272FE0"/>
    <w:rsid w:val="00273D29"/>
    <w:rsid w:val="00273E71"/>
    <w:rsid w:val="002745C6"/>
    <w:rsid w:val="00274D5D"/>
    <w:rsid w:val="00275AFB"/>
    <w:rsid w:val="00275FB7"/>
    <w:rsid w:val="0027631C"/>
    <w:rsid w:val="00277020"/>
    <w:rsid w:val="002776B3"/>
    <w:rsid w:val="00280161"/>
    <w:rsid w:val="00280500"/>
    <w:rsid w:val="00280C4D"/>
    <w:rsid w:val="00280FAE"/>
    <w:rsid w:val="002813A4"/>
    <w:rsid w:val="00281757"/>
    <w:rsid w:val="00282A48"/>
    <w:rsid w:val="00283991"/>
    <w:rsid w:val="00283E49"/>
    <w:rsid w:val="002847AB"/>
    <w:rsid w:val="0028497B"/>
    <w:rsid w:val="00284FBF"/>
    <w:rsid w:val="0028540F"/>
    <w:rsid w:val="0028663B"/>
    <w:rsid w:val="00286A6C"/>
    <w:rsid w:val="00286E6E"/>
    <w:rsid w:val="002872C2"/>
    <w:rsid w:val="002873EB"/>
    <w:rsid w:val="0028740E"/>
    <w:rsid w:val="002874B8"/>
    <w:rsid w:val="0028765A"/>
    <w:rsid w:val="00291344"/>
    <w:rsid w:val="00291798"/>
    <w:rsid w:val="00291A09"/>
    <w:rsid w:val="00291FBE"/>
    <w:rsid w:val="002921F7"/>
    <w:rsid w:val="0029221C"/>
    <w:rsid w:val="002924E4"/>
    <w:rsid w:val="00292A67"/>
    <w:rsid w:val="002930A3"/>
    <w:rsid w:val="00293142"/>
    <w:rsid w:val="00293290"/>
    <w:rsid w:val="00293A1C"/>
    <w:rsid w:val="00293FF1"/>
    <w:rsid w:val="002944C7"/>
    <w:rsid w:val="00294601"/>
    <w:rsid w:val="00295EBB"/>
    <w:rsid w:val="0029704B"/>
    <w:rsid w:val="00297088"/>
    <w:rsid w:val="0029753A"/>
    <w:rsid w:val="00297B76"/>
    <w:rsid w:val="00297FE5"/>
    <w:rsid w:val="002A09D4"/>
    <w:rsid w:val="002A0C33"/>
    <w:rsid w:val="002A0F22"/>
    <w:rsid w:val="002A0F86"/>
    <w:rsid w:val="002A1A20"/>
    <w:rsid w:val="002A29CF"/>
    <w:rsid w:val="002A385E"/>
    <w:rsid w:val="002A3EE2"/>
    <w:rsid w:val="002A42E5"/>
    <w:rsid w:val="002A4C64"/>
    <w:rsid w:val="002A4CD3"/>
    <w:rsid w:val="002A50F7"/>
    <w:rsid w:val="002A525B"/>
    <w:rsid w:val="002A57C0"/>
    <w:rsid w:val="002A5BD5"/>
    <w:rsid w:val="002A5FAC"/>
    <w:rsid w:val="002A6687"/>
    <w:rsid w:val="002A669F"/>
    <w:rsid w:val="002A6C9B"/>
    <w:rsid w:val="002A7C07"/>
    <w:rsid w:val="002A7FCF"/>
    <w:rsid w:val="002B02F9"/>
    <w:rsid w:val="002B04D9"/>
    <w:rsid w:val="002B17BF"/>
    <w:rsid w:val="002B19F3"/>
    <w:rsid w:val="002B1E5A"/>
    <w:rsid w:val="002B2E71"/>
    <w:rsid w:val="002B3344"/>
    <w:rsid w:val="002B3476"/>
    <w:rsid w:val="002B3BF6"/>
    <w:rsid w:val="002B3DCE"/>
    <w:rsid w:val="002B454A"/>
    <w:rsid w:val="002B4C61"/>
    <w:rsid w:val="002C012A"/>
    <w:rsid w:val="002C05B9"/>
    <w:rsid w:val="002C0F87"/>
    <w:rsid w:val="002C130E"/>
    <w:rsid w:val="002C1373"/>
    <w:rsid w:val="002C155F"/>
    <w:rsid w:val="002C17A2"/>
    <w:rsid w:val="002C316A"/>
    <w:rsid w:val="002C31FE"/>
    <w:rsid w:val="002C339D"/>
    <w:rsid w:val="002C357D"/>
    <w:rsid w:val="002C3B26"/>
    <w:rsid w:val="002C465E"/>
    <w:rsid w:val="002C4F0D"/>
    <w:rsid w:val="002C71E1"/>
    <w:rsid w:val="002C7303"/>
    <w:rsid w:val="002C77F0"/>
    <w:rsid w:val="002C7C51"/>
    <w:rsid w:val="002C7F6F"/>
    <w:rsid w:val="002D0058"/>
    <w:rsid w:val="002D02A4"/>
    <w:rsid w:val="002D16F6"/>
    <w:rsid w:val="002D1730"/>
    <w:rsid w:val="002D17EF"/>
    <w:rsid w:val="002D23E0"/>
    <w:rsid w:val="002D3087"/>
    <w:rsid w:val="002D3CB5"/>
    <w:rsid w:val="002D3D5D"/>
    <w:rsid w:val="002D58EF"/>
    <w:rsid w:val="002D5D7E"/>
    <w:rsid w:val="002D5F41"/>
    <w:rsid w:val="002D68D1"/>
    <w:rsid w:val="002D6C68"/>
    <w:rsid w:val="002D77D4"/>
    <w:rsid w:val="002D7CD0"/>
    <w:rsid w:val="002E29AC"/>
    <w:rsid w:val="002E2B4D"/>
    <w:rsid w:val="002E2D47"/>
    <w:rsid w:val="002E2DD3"/>
    <w:rsid w:val="002E3991"/>
    <w:rsid w:val="002E4128"/>
    <w:rsid w:val="002E4194"/>
    <w:rsid w:val="002E460A"/>
    <w:rsid w:val="002E46D3"/>
    <w:rsid w:val="002E48C4"/>
    <w:rsid w:val="002E5510"/>
    <w:rsid w:val="002E56E7"/>
    <w:rsid w:val="002E61D2"/>
    <w:rsid w:val="002E63B9"/>
    <w:rsid w:val="002E6728"/>
    <w:rsid w:val="002E6BCD"/>
    <w:rsid w:val="002E6D75"/>
    <w:rsid w:val="002E6E33"/>
    <w:rsid w:val="002E7BD2"/>
    <w:rsid w:val="002F01C5"/>
    <w:rsid w:val="002F02EC"/>
    <w:rsid w:val="002F0734"/>
    <w:rsid w:val="002F08F9"/>
    <w:rsid w:val="002F12B5"/>
    <w:rsid w:val="002F16B5"/>
    <w:rsid w:val="002F1C4A"/>
    <w:rsid w:val="002F1D52"/>
    <w:rsid w:val="002F280A"/>
    <w:rsid w:val="002F29D2"/>
    <w:rsid w:val="002F3250"/>
    <w:rsid w:val="002F33ED"/>
    <w:rsid w:val="002F3CAB"/>
    <w:rsid w:val="002F3DF7"/>
    <w:rsid w:val="002F5294"/>
    <w:rsid w:val="002F5325"/>
    <w:rsid w:val="002F5419"/>
    <w:rsid w:val="002F6A7F"/>
    <w:rsid w:val="002F6D98"/>
    <w:rsid w:val="002F75E6"/>
    <w:rsid w:val="002F7E4D"/>
    <w:rsid w:val="00300FB0"/>
    <w:rsid w:val="00300FBF"/>
    <w:rsid w:val="003010C9"/>
    <w:rsid w:val="00301AD4"/>
    <w:rsid w:val="0030246A"/>
    <w:rsid w:val="00302F8C"/>
    <w:rsid w:val="003030D2"/>
    <w:rsid w:val="00304031"/>
    <w:rsid w:val="0030436C"/>
    <w:rsid w:val="00304E75"/>
    <w:rsid w:val="003067C4"/>
    <w:rsid w:val="00306C00"/>
    <w:rsid w:val="0030727F"/>
    <w:rsid w:val="00307827"/>
    <w:rsid w:val="00307C70"/>
    <w:rsid w:val="00307EFE"/>
    <w:rsid w:val="00310069"/>
    <w:rsid w:val="003108E9"/>
    <w:rsid w:val="0031103B"/>
    <w:rsid w:val="003115E6"/>
    <w:rsid w:val="00311AE6"/>
    <w:rsid w:val="00312B1C"/>
    <w:rsid w:val="00313301"/>
    <w:rsid w:val="00313549"/>
    <w:rsid w:val="00313FBE"/>
    <w:rsid w:val="00313FCC"/>
    <w:rsid w:val="00314C51"/>
    <w:rsid w:val="003151D1"/>
    <w:rsid w:val="003154AE"/>
    <w:rsid w:val="003158C9"/>
    <w:rsid w:val="00315E60"/>
    <w:rsid w:val="00315F00"/>
    <w:rsid w:val="00315F7F"/>
    <w:rsid w:val="00316D66"/>
    <w:rsid w:val="00316F21"/>
    <w:rsid w:val="003174CE"/>
    <w:rsid w:val="003203B3"/>
    <w:rsid w:val="00320C9C"/>
    <w:rsid w:val="00321746"/>
    <w:rsid w:val="00321A25"/>
    <w:rsid w:val="00321ABE"/>
    <w:rsid w:val="00322457"/>
    <w:rsid w:val="00322CF0"/>
    <w:rsid w:val="00322FF8"/>
    <w:rsid w:val="0032307B"/>
    <w:rsid w:val="0032369A"/>
    <w:rsid w:val="003248EA"/>
    <w:rsid w:val="0032497B"/>
    <w:rsid w:val="00324B2D"/>
    <w:rsid w:val="00324BB0"/>
    <w:rsid w:val="00324D36"/>
    <w:rsid w:val="00324FAE"/>
    <w:rsid w:val="00325616"/>
    <w:rsid w:val="00325B47"/>
    <w:rsid w:val="00326132"/>
    <w:rsid w:val="003262BD"/>
    <w:rsid w:val="0032680C"/>
    <w:rsid w:val="00327D82"/>
    <w:rsid w:val="0033044C"/>
    <w:rsid w:val="003308D5"/>
    <w:rsid w:val="00330B40"/>
    <w:rsid w:val="00330CAC"/>
    <w:rsid w:val="00331736"/>
    <w:rsid w:val="00332239"/>
    <w:rsid w:val="00332CC1"/>
    <w:rsid w:val="00333059"/>
    <w:rsid w:val="00333264"/>
    <w:rsid w:val="0033442D"/>
    <w:rsid w:val="003345CA"/>
    <w:rsid w:val="00335BD3"/>
    <w:rsid w:val="003369CF"/>
    <w:rsid w:val="00336A56"/>
    <w:rsid w:val="00336A88"/>
    <w:rsid w:val="00337BD9"/>
    <w:rsid w:val="00337F29"/>
    <w:rsid w:val="00340259"/>
    <w:rsid w:val="003405BC"/>
    <w:rsid w:val="00340818"/>
    <w:rsid w:val="00340AC4"/>
    <w:rsid w:val="0034106B"/>
    <w:rsid w:val="00341380"/>
    <w:rsid w:val="003415D7"/>
    <w:rsid w:val="00341783"/>
    <w:rsid w:val="003422C3"/>
    <w:rsid w:val="00342513"/>
    <w:rsid w:val="00342577"/>
    <w:rsid w:val="0034259E"/>
    <w:rsid w:val="003429CE"/>
    <w:rsid w:val="00343864"/>
    <w:rsid w:val="003441E6"/>
    <w:rsid w:val="00344582"/>
    <w:rsid w:val="00344D09"/>
    <w:rsid w:val="00344D54"/>
    <w:rsid w:val="00345724"/>
    <w:rsid w:val="003460DF"/>
    <w:rsid w:val="003463A2"/>
    <w:rsid w:val="0034688C"/>
    <w:rsid w:val="00346F7E"/>
    <w:rsid w:val="0034724C"/>
    <w:rsid w:val="00347419"/>
    <w:rsid w:val="00347F17"/>
    <w:rsid w:val="003501A6"/>
    <w:rsid w:val="0035047D"/>
    <w:rsid w:val="00350C65"/>
    <w:rsid w:val="0035136A"/>
    <w:rsid w:val="003521BF"/>
    <w:rsid w:val="0035271B"/>
    <w:rsid w:val="0035361B"/>
    <w:rsid w:val="003536AD"/>
    <w:rsid w:val="00353777"/>
    <w:rsid w:val="0035389A"/>
    <w:rsid w:val="00354F19"/>
    <w:rsid w:val="00354FDA"/>
    <w:rsid w:val="003553F8"/>
    <w:rsid w:val="00355717"/>
    <w:rsid w:val="003559D9"/>
    <w:rsid w:val="00356646"/>
    <w:rsid w:val="00356B62"/>
    <w:rsid w:val="00356BD1"/>
    <w:rsid w:val="00360BE8"/>
    <w:rsid w:val="00361E61"/>
    <w:rsid w:val="00362305"/>
    <w:rsid w:val="003626DD"/>
    <w:rsid w:val="00362A71"/>
    <w:rsid w:val="00362C91"/>
    <w:rsid w:val="00363071"/>
    <w:rsid w:val="0036329D"/>
    <w:rsid w:val="00363418"/>
    <w:rsid w:val="00365296"/>
    <w:rsid w:val="003658A0"/>
    <w:rsid w:val="00366461"/>
    <w:rsid w:val="0036684C"/>
    <w:rsid w:val="00366D58"/>
    <w:rsid w:val="00367063"/>
    <w:rsid w:val="00367D95"/>
    <w:rsid w:val="00367E87"/>
    <w:rsid w:val="00367EF3"/>
    <w:rsid w:val="00367FDF"/>
    <w:rsid w:val="0037016D"/>
    <w:rsid w:val="00370DD9"/>
    <w:rsid w:val="00371B3E"/>
    <w:rsid w:val="00371BCA"/>
    <w:rsid w:val="00371C93"/>
    <w:rsid w:val="00372011"/>
    <w:rsid w:val="00372F82"/>
    <w:rsid w:val="00373103"/>
    <w:rsid w:val="00375458"/>
    <w:rsid w:val="00375797"/>
    <w:rsid w:val="00380881"/>
    <w:rsid w:val="0038163B"/>
    <w:rsid w:val="00381B90"/>
    <w:rsid w:val="00381BFA"/>
    <w:rsid w:val="00381D85"/>
    <w:rsid w:val="0038213B"/>
    <w:rsid w:val="0038225E"/>
    <w:rsid w:val="003826C4"/>
    <w:rsid w:val="00385C62"/>
    <w:rsid w:val="003860AB"/>
    <w:rsid w:val="00386147"/>
    <w:rsid w:val="00386DD5"/>
    <w:rsid w:val="003873BF"/>
    <w:rsid w:val="0038785C"/>
    <w:rsid w:val="003878C3"/>
    <w:rsid w:val="00387ABC"/>
    <w:rsid w:val="0039093B"/>
    <w:rsid w:val="00391F8B"/>
    <w:rsid w:val="0039216C"/>
    <w:rsid w:val="00392282"/>
    <w:rsid w:val="0039321E"/>
    <w:rsid w:val="00393457"/>
    <w:rsid w:val="003940ED"/>
    <w:rsid w:val="0039465D"/>
    <w:rsid w:val="003950AE"/>
    <w:rsid w:val="0039588D"/>
    <w:rsid w:val="003964C9"/>
    <w:rsid w:val="0039676E"/>
    <w:rsid w:val="00396D21"/>
    <w:rsid w:val="00396DE7"/>
    <w:rsid w:val="00396EE7"/>
    <w:rsid w:val="00397705"/>
    <w:rsid w:val="00397C40"/>
    <w:rsid w:val="003A1038"/>
    <w:rsid w:val="003A1684"/>
    <w:rsid w:val="003A1753"/>
    <w:rsid w:val="003A26CA"/>
    <w:rsid w:val="003A2E81"/>
    <w:rsid w:val="003A3411"/>
    <w:rsid w:val="003A35D4"/>
    <w:rsid w:val="003A3FA8"/>
    <w:rsid w:val="003A48D1"/>
    <w:rsid w:val="003A4CF5"/>
    <w:rsid w:val="003A5121"/>
    <w:rsid w:val="003A52D7"/>
    <w:rsid w:val="003A66EE"/>
    <w:rsid w:val="003A6A60"/>
    <w:rsid w:val="003A6F55"/>
    <w:rsid w:val="003A7A82"/>
    <w:rsid w:val="003A7BE1"/>
    <w:rsid w:val="003A7CEA"/>
    <w:rsid w:val="003B1AE6"/>
    <w:rsid w:val="003B1CAC"/>
    <w:rsid w:val="003B1DA9"/>
    <w:rsid w:val="003B2FB7"/>
    <w:rsid w:val="003B359E"/>
    <w:rsid w:val="003B48FE"/>
    <w:rsid w:val="003B4A98"/>
    <w:rsid w:val="003B4FDE"/>
    <w:rsid w:val="003B562B"/>
    <w:rsid w:val="003B614C"/>
    <w:rsid w:val="003B6F4C"/>
    <w:rsid w:val="003B709E"/>
    <w:rsid w:val="003B7BD9"/>
    <w:rsid w:val="003C0235"/>
    <w:rsid w:val="003C0B75"/>
    <w:rsid w:val="003C0C29"/>
    <w:rsid w:val="003C0FF4"/>
    <w:rsid w:val="003C1271"/>
    <w:rsid w:val="003C1699"/>
    <w:rsid w:val="003C180F"/>
    <w:rsid w:val="003C1946"/>
    <w:rsid w:val="003C1AF8"/>
    <w:rsid w:val="003C2603"/>
    <w:rsid w:val="003C27D8"/>
    <w:rsid w:val="003C2D0A"/>
    <w:rsid w:val="003C3A98"/>
    <w:rsid w:val="003C3AB5"/>
    <w:rsid w:val="003C3B97"/>
    <w:rsid w:val="003C3D69"/>
    <w:rsid w:val="003C43C6"/>
    <w:rsid w:val="003C548F"/>
    <w:rsid w:val="003C7AD2"/>
    <w:rsid w:val="003D0560"/>
    <w:rsid w:val="003D0895"/>
    <w:rsid w:val="003D0950"/>
    <w:rsid w:val="003D0E6A"/>
    <w:rsid w:val="003D1A6B"/>
    <w:rsid w:val="003D1F68"/>
    <w:rsid w:val="003D242A"/>
    <w:rsid w:val="003D3BF3"/>
    <w:rsid w:val="003D3F30"/>
    <w:rsid w:val="003D5E3B"/>
    <w:rsid w:val="003D5F40"/>
    <w:rsid w:val="003D64CE"/>
    <w:rsid w:val="003D6918"/>
    <w:rsid w:val="003D696A"/>
    <w:rsid w:val="003D6EBC"/>
    <w:rsid w:val="003D7C45"/>
    <w:rsid w:val="003E0997"/>
    <w:rsid w:val="003E0C26"/>
    <w:rsid w:val="003E18FC"/>
    <w:rsid w:val="003E32D1"/>
    <w:rsid w:val="003E3730"/>
    <w:rsid w:val="003E40C1"/>
    <w:rsid w:val="003E428A"/>
    <w:rsid w:val="003E4B00"/>
    <w:rsid w:val="003E5607"/>
    <w:rsid w:val="003E5F0B"/>
    <w:rsid w:val="003E64CC"/>
    <w:rsid w:val="003E6778"/>
    <w:rsid w:val="003E6AAA"/>
    <w:rsid w:val="003E7443"/>
    <w:rsid w:val="003F0417"/>
    <w:rsid w:val="003F06F5"/>
    <w:rsid w:val="003F0ECF"/>
    <w:rsid w:val="003F1B06"/>
    <w:rsid w:val="003F23B6"/>
    <w:rsid w:val="003F2D0D"/>
    <w:rsid w:val="003F34BB"/>
    <w:rsid w:val="003F3D09"/>
    <w:rsid w:val="003F4EBD"/>
    <w:rsid w:val="003F4F47"/>
    <w:rsid w:val="003F570F"/>
    <w:rsid w:val="003F5901"/>
    <w:rsid w:val="003F5AC9"/>
    <w:rsid w:val="003F631F"/>
    <w:rsid w:val="003F63CF"/>
    <w:rsid w:val="003F6780"/>
    <w:rsid w:val="003F6BBE"/>
    <w:rsid w:val="003F6E07"/>
    <w:rsid w:val="003F6E0E"/>
    <w:rsid w:val="003F772E"/>
    <w:rsid w:val="003F7F80"/>
    <w:rsid w:val="00400179"/>
    <w:rsid w:val="00400195"/>
    <w:rsid w:val="00400708"/>
    <w:rsid w:val="00401E41"/>
    <w:rsid w:val="00402028"/>
    <w:rsid w:val="00403444"/>
    <w:rsid w:val="00403E4D"/>
    <w:rsid w:val="00404185"/>
    <w:rsid w:val="004046E2"/>
    <w:rsid w:val="0040481C"/>
    <w:rsid w:val="004050D5"/>
    <w:rsid w:val="00405294"/>
    <w:rsid w:val="00405D61"/>
    <w:rsid w:val="0040605C"/>
    <w:rsid w:val="004064DE"/>
    <w:rsid w:val="004065E0"/>
    <w:rsid w:val="0040792E"/>
    <w:rsid w:val="00407FF9"/>
    <w:rsid w:val="00410AE0"/>
    <w:rsid w:val="00410D4E"/>
    <w:rsid w:val="00410DBE"/>
    <w:rsid w:val="00410E43"/>
    <w:rsid w:val="00411003"/>
    <w:rsid w:val="00411200"/>
    <w:rsid w:val="00412656"/>
    <w:rsid w:val="0041325E"/>
    <w:rsid w:val="00413363"/>
    <w:rsid w:val="0041349B"/>
    <w:rsid w:val="004135B4"/>
    <w:rsid w:val="004137B2"/>
    <w:rsid w:val="00413F84"/>
    <w:rsid w:val="00415312"/>
    <w:rsid w:val="00415595"/>
    <w:rsid w:val="00415D5F"/>
    <w:rsid w:val="00416556"/>
    <w:rsid w:val="004168BB"/>
    <w:rsid w:val="0041710A"/>
    <w:rsid w:val="004216DB"/>
    <w:rsid w:val="004225A1"/>
    <w:rsid w:val="00423519"/>
    <w:rsid w:val="00423546"/>
    <w:rsid w:val="00423B83"/>
    <w:rsid w:val="00423FC3"/>
    <w:rsid w:val="00424C2E"/>
    <w:rsid w:val="00425174"/>
    <w:rsid w:val="004264C3"/>
    <w:rsid w:val="0042658E"/>
    <w:rsid w:val="004267B1"/>
    <w:rsid w:val="004268DE"/>
    <w:rsid w:val="00426D1D"/>
    <w:rsid w:val="00426EC1"/>
    <w:rsid w:val="004271E8"/>
    <w:rsid w:val="00431826"/>
    <w:rsid w:val="00431A3B"/>
    <w:rsid w:val="00431A58"/>
    <w:rsid w:val="00431B42"/>
    <w:rsid w:val="00431F65"/>
    <w:rsid w:val="004320BF"/>
    <w:rsid w:val="00432706"/>
    <w:rsid w:val="00433508"/>
    <w:rsid w:val="00434984"/>
    <w:rsid w:val="00435110"/>
    <w:rsid w:val="00435CAA"/>
    <w:rsid w:val="00435FFE"/>
    <w:rsid w:val="004366E8"/>
    <w:rsid w:val="00436826"/>
    <w:rsid w:val="00436E85"/>
    <w:rsid w:val="00436F5C"/>
    <w:rsid w:val="00437088"/>
    <w:rsid w:val="00437934"/>
    <w:rsid w:val="00437BC9"/>
    <w:rsid w:val="00437FA1"/>
    <w:rsid w:val="004407D8"/>
    <w:rsid w:val="00440B49"/>
    <w:rsid w:val="004417F6"/>
    <w:rsid w:val="00443427"/>
    <w:rsid w:val="004436CE"/>
    <w:rsid w:val="004438DE"/>
    <w:rsid w:val="004444F6"/>
    <w:rsid w:val="004445A5"/>
    <w:rsid w:val="0044517F"/>
    <w:rsid w:val="00445589"/>
    <w:rsid w:val="0044593C"/>
    <w:rsid w:val="00445A42"/>
    <w:rsid w:val="004471A9"/>
    <w:rsid w:val="00447684"/>
    <w:rsid w:val="004476E0"/>
    <w:rsid w:val="004501CB"/>
    <w:rsid w:val="00450651"/>
    <w:rsid w:val="00450DC7"/>
    <w:rsid w:val="004517F4"/>
    <w:rsid w:val="00451AD1"/>
    <w:rsid w:val="004522C7"/>
    <w:rsid w:val="004523C4"/>
    <w:rsid w:val="00452C1A"/>
    <w:rsid w:val="00452E18"/>
    <w:rsid w:val="00452F14"/>
    <w:rsid w:val="00452FBA"/>
    <w:rsid w:val="0045303D"/>
    <w:rsid w:val="00453191"/>
    <w:rsid w:val="004535CC"/>
    <w:rsid w:val="00453B2A"/>
    <w:rsid w:val="00453BF7"/>
    <w:rsid w:val="00454239"/>
    <w:rsid w:val="00454D1E"/>
    <w:rsid w:val="00454FE2"/>
    <w:rsid w:val="0045526F"/>
    <w:rsid w:val="00455719"/>
    <w:rsid w:val="0045578A"/>
    <w:rsid w:val="00455882"/>
    <w:rsid w:val="00455990"/>
    <w:rsid w:val="00455F3C"/>
    <w:rsid w:val="0045635F"/>
    <w:rsid w:val="00456BF3"/>
    <w:rsid w:val="00456DF0"/>
    <w:rsid w:val="00456ECC"/>
    <w:rsid w:val="004570DC"/>
    <w:rsid w:val="004574EA"/>
    <w:rsid w:val="004577AF"/>
    <w:rsid w:val="00457831"/>
    <w:rsid w:val="00457F6D"/>
    <w:rsid w:val="00460E84"/>
    <w:rsid w:val="00461025"/>
    <w:rsid w:val="004614E8"/>
    <w:rsid w:val="00462702"/>
    <w:rsid w:val="0046375F"/>
    <w:rsid w:val="00463789"/>
    <w:rsid w:val="00463880"/>
    <w:rsid w:val="00463DAA"/>
    <w:rsid w:val="0046413C"/>
    <w:rsid w:val="00464D0D"/>
    <w:rsid w:val="00465308"/>
    <w:rsid w:val="00465BFA"/>
    <w:rsid w:val="00465F16"/>
    <w:rsid w:val="00466233"/>
    <w:rsid w:val="00467A8F"/>
    <w:rsid w:val="00467B75"/>
    <w:rsid w:val="00467CCD"/>
    <w:rsid w:val="0047045A"/>
    <w:rsid w:val="00470D7D"/>
    <w:rsid w:val="004715C5"/>
    <w:rsid w:val="00471665"/>
    <w:rsid w:val="004717D3"/>
    <w:rsid w:val="0047192F"/>
    <w:rsid w:val="00471DD1"/>
    <w:rsid w:val="0047253C"/>
    <w:rsid w:val="004731F8"/>
    <w:rsid w:val="00473871"/>
    <w:rsid w:val="00473907"/>
    <w:rsid w:val="00474076"/>
    <w:rsid w:val="00474989"/>
    <w:rsid w:val="00475066"/>
    <w:rsid w:val="004750BA"/>
    <w:rsid w:val="004750EC"/>
    <w:rsid w:val="00476000"/>
    <w:rsid w:val="0047609F"/>
    <w:rsid w:val="004762E0"/>
    <w:rsid w:val="004763EE"/>
    <w:rsid w:val="0048081F"/>
    <w:rsid w:val="004809AF"/>
    <w:rsid w:val="00480FAF"/>
    <w:rsid w:val="00482298"/>
    <w:rsid w:val="00482B24"/>
    <w:rsid w:val="004832D9"/>
    <w:rsid w:val="004837E3"/>
    <w:rsid w:val="00483F9A"/>
    <w:rsid w:val="00484DCB"/>
    <w:rsid w:val="00484E72"/>
    <w:rsid w:val="00485552"/>
    <w:rsid w:val="00485A50"/>
    <w:rsid w:val="00486685"/>
    <w:rsid w:val="00487DE5"/>
    <w:rsid w:val="004907CD"/>
    <w:rsid w:val="00490AE8"/>
    <w:rsid w:val="004921E9"/>
    <w:rsid w:val="00492E67"/>
    <w:rsid w:val="00493782"/>
    <w:rsid w:val="0049438A"/>
    <w:rsid w:val="004944E9"/>
    <w:rsid w:val="0049489E"/>
    <w:rsid w:val="00494BC0"/>
    <w:rsid w:val="00494F25"/>
    <w:rsid w:val="00495EFA"/>
    <w:rsid w:val="00496B28"/>
    <w:rsid w:val="0049765F"/>
    <w:rsid w:val="004A0440"/>
    <w:rsid w:val="004A0810"/>
    <w:rsid w:val="004A1249"/>
    <w:rsid w:val="004A1734"/>
    <w:rsid w:val="004A1BD8"/>
    <w:rsid w:val="004A1F68"/>
    <w:rsid w:val="004A20E9"/>
    <w:rsid w:val="004A2C86"/>
    <w:rsid w:val="004A49C8"/>
    <w:rsid w:val="004A4CAE"/>
    <w:rsid w:val="004A505A"/>
    <w:rsid w:val="004A5C0A"/>
    <w:rsid w:val="004A5CD3"/>
    <w:rsid w:val="004A730F"/>
    <w:rsid w:val="004A7DF8"/>
    <w:rsid w:val="004B04D9"/>
    <w:rsid w:val="004B15C1"/>
    <w:rsid w:val="004B1B4C"/>
    <w:rsid w:val="004B2F20"/>
    <w:rsid w:val="004B2F59"/>
    <w:rsid w:val="004B3951"/>
    <w:rsid w:val="004B4055"/>
    <w:rsid w:val="004B4D74"/>
    <w:rsid w:val="004B4DF4"/>
    <w:rsid w:val="004B5AD1"/>
    <w:rsid w:val="004B7222"/>
    <w:rsid w:val="004B72D0"/>
    <w:rsid w:val="004C0360"/>
    <w:rsid w:val="004C041B"/>
    <w:rsid w:val="004C0886"/>
    <w:rsid w:val="004C0ABC"/>
    <w:rsid w:val="004C15BB"/>
    <w:rsid w:val="004C15F3"/>
    <w:rsid w:val="004C19AB"/>
    <w:rsid w:val="004C1FD0"/>
    <w:rsid w:val="004C2570"/>
    <w:rsid w:val="004C46C7"/>
    <w:rsid w:val="004C5457"/>
    <w:rsid w:val="004C562F"/>
    <w:rsid w:val="004C5980"/>
    <w:rsid w:val="004C5C59"/>
    <w:rsid w:val="004C6050"/>
    <w:rsid w:val="004C6059"/>
    <w:rsid w:val="004C67EC"/>
    <w:rsid w:val="004C6A48"/>
    <w:rsid w:val="004C77AB"/>
    <w:rsid w:val="004D0D34"/>
    <w:rsid w:val="004D2858"/>
    <w:rsid w:val="004D32D7"/>
    <w:rsid w:val="004D32DF"/>
    <w:rsid w:val="004D3B20"/>
    <w:rsid w:val="004D5349"/>
    <w:rsid w:val="004D5428"/>
    <w:rsid w:val="004D5E3B"/>
    <w:rsid w:val="004D6A64"/>
    <w:rsid w:val="004D6CCD"/>
    <w:rsid w:val="004D6D9C"/>
    <w:rsid w:val="004D755E"/>
    <w:rsid w:val="004E0236"/>
    <w:rsid w:val="004E02AF"/>
    <w:rsid w:val="004E097F"/>
    <w:rsid w:val="004E10E2"/>
    <w:rsid w:val="004E2286"/>
    <w:rsid w:val="004E3298"/>
    <w:rsid w:val="004E41D6"/>
    <w:rsid w:val="004E431E"/>
    <w:rsid w:val="004E4851"/>
    <w:rsid w:val="004E4D08"/>
    <w:rsid w:val="004E4D9A"/>
    <w:rsid w:val="004E4FAA"/>
    <w:rsid w:val="004E5EEB"/>
    <w:rsid w:val="004E704B"/>
    <w:rsid w:val="004E71BA"/>
    <w:rsid w:val="004E744B"/>
    <w:rsid w:val="004E7B4E"/>
    <w:rsid w:val="004F0C5B"/>
    <w:rsid w:val="004F0ECD"/>
    <w:rsid w:val="004F1056"/>
    <w:rsid w:val="004F2A74"/>
    <w:rsid w:val="004F2BCE"/>
    <w:rsid w:val="004F2E81"/>
    <w:rsid w:val="004F3014"/>
    <w:rsid w:val="004F3327"/>
    <w:rsid w:val="004F4362"/>
    <w:rsid w:val="004F4792"/>
    <w:rsid w:val="004F4AFF"/>
    <w:rsid w:val="004F5664"/>
    <w:rsid w:val="004F5C76"/>
    <w:rsid w:val="004F5F10"/>
    <w:rsid w:val="004F6A9B"/>
    <w:rsid w:val="004F7B0A"/>
    <w:rsid w:val="00500500"/>
    <w:rsid w:val="0050150B"/>
    <w:rsid w:val="00501723"/>
    <w:rsid w:val="005018A5"/>
    <w:rsid w:val="005030F9"/>
    <w:rsid w:val="005034EF"/>
    <w:rsid w:val="005036E4"/>
    <w:rsid w:val="00504A44"/>
    <w:rsid w:val="00504E3E"/>
    <w:rsid w:val="0050628E"/>
    <w:rsid w:val="00506413"/>
    <w:rsid w:val="0051022B"/>
    <w:rsid w:val="0051066C"/>
    <w:rsid w:val="00510D18"/>
    <w:rsid w:val="005113C8"/>
    <w:rsid w:val="00511909"/>
    <w:rsid w:val="005120EB"/>
    <w:rsid w:val="005122B4"/>
    <w:rsid w:val="00512CDB"/>
    <w:rsid w:val="00514CC9"/>
    <w:rsid w:val="0051551F"/>
    <w:rsid w:val="00515571"/>
    <w:rsid w:val="005155AE"/>
    <w:rsid w:val="00515842"/>
    <w:rsid w:val="00516258"/>
    <w:rsid w:val="00516CB4"/>
    <w:rsid w:val="00517CCF"/>
    <w:rsid w:val="00520D91"/>
    <w:rsid w:val="0052109B"/>
    <w:rsid w:val="00521B4B"/>
    <w:rsid w:val="00522368"/>
    <w:rsid w:val="005223EE"/>
    <w:rsid w:val="00522735"/>
    <w:rsid w:val="00522D0D"/>
    <w:rsid w:val="00522E0A"/>
    <w:rsid w:val="00523F15"/>
    <w:rsid w:val="00524AFF"/>
    <w:rsid w:val="00525C15"/>
    <w:rsid w:val="005262DD"/>
    <w:rsid w:val="005274D5"/>
    <w:rsid w:val="0053087F"/>
    <w:rsid w:val="00530FA3"/>
    <w:rsid w:val="00530FDC"/>
    <w:rsid w:val="0053219D"/>
    <w:rsid w:val="005332F7"/>
    <w:rsid w:val="00533D85"/>
    <w:rsid w:val="00533F3D"/>
    <w:rsid w:val="00534607"/>
    <w:rsid w:val="00534CF9"/>
    <w:rsid w:val="00535BA9"/>
    <w:rsid w:val="00535BF5"/>
    <w:rsid w:val="00535CCF"/>
    <w:rsid w:val="00536335"/>
    <w:rsid w:val="005372EB"/>
    <w:rsid w:val="005401AD"/>
    <w:rsid w:val="00540338"/>
    <w:rsid w:val="00540A7F"/>
    <w:rsid w:val="005418EA"/>
    <w:rsid w:val="00541D65"/>
    <w:rsid w:val="00542DC9"/>
    <w:rsid w:val="00543534"/>
    <w:rsid w:val="00543D1D"/>
    <w:rsid w:val="00543F8F"/>
    <w:rsid w:val="005445BE"/>
    <w:rsid w:val="0054501B"/>
    <w:rsid w:val="0054550E"/>
    <w:rsid w:val="0054550F"/>
    <w:rsid w:val="005460FB"/>
    <w:rsid w:val="0054682A"/>
    <w:rsid w:val="0054702F"/>
    <w:rsid w:val="005470ED"/>
    <w:rsid w:val="005471EF"/>
    <w:rsid w:val="00547401"/>
    <w:rsid w:val="00547B91"/>
    <w:rsid w:val="00547E13"/>
    <w:rsid w:val="00550BE9"/>
    <w:rsid w:val="00550E80"/>
    <w:rsid w:val="005512D6"/>
    <w:rsid w:val="00551344"/>
    <w:rsid w:val="00551521"/>
    <w:rsid w:val="00551524"/>
    <w:rsid w:val="005523DD"/>
    <w:rsid w:val="00552721"/>
    <w:rsid w:val="005532CC"/>
    <w:rsid w:val="005534F8"/>
    <w:rsid w:val="005538FA"/>
    <w:rsid w:val="0055434E"/>
    <w:rsid w:val="00555036"/>
    <w:rsid w:val="005559ED"/>
    <w:rsid w:val="005562DC"/>
    <w:rsid w:val="00556762"/>
    <w:rsid w:val="00556900"/>
    <w:rsid w:val="00556A00"/>
    <w:rsid w:val="00556BB8"/>
    <w:rsid w:val="005601C4"/>
    <w:rsid w:val="005601DE"/>
    <w:rsid w:val="005603EF"/>
    <w:rsid w:val="0056058A"/>
    <w:rsid w:val="00561520"/>
    <w:rsid w:val="0056159F"/>
    <w:rsid w:val="00561C4B"/>
    <w:rsid w:val="005621D7"/>
    <w:rsid w:val="00562E0B"/>
    <w:rsid w:val="00563001"/>
    <w:rsid w:val="00563875"/>
    <w:rsid w:val="005639BE"/>
    <w:rsid w:val="00563E35"/>
    <w:rsid w:val="005648CC"/>
    <w:rsid w:val="00564ACF"/>
    <w:rsid w:val="00565448"/>
    <w:rsid w:val="005655C0"/>
    <w:rsid w:val="005664CC"/>
    <w:rsid w:val="00566B96"/>
    <w:rsid w:val="005673E8"/>
    <w:rsid w:val="0056747D"/>
    <w:rsid w:val="00570416"/>
    <w:rsid w:val="0057063E"/>
    <w:rsid w:val="00571F53"/>
    <w:rsid w:val="005725C6"/>
    <w:rsid w:val="00572A29"/>
    <w:rsid w:val="005737EE"/>
    <w:rsid w:val="00573F77"/>
    <w:rsid w:val="00574E97"/>
    <w:rsid w:val="00575A20"/>
    <w:rsid w:val="00575AB8"/>
    <w:rsid w:val="00575CA1"/>
    <w:rsid w:val="00575F16"/>
    <w:rsid w:val="00575FEC"/>
    <w:rsid w:val="00576258"/>
    <w:rsid w:val="005771FF"/>
    <w:rsid w:val="005777D0"/>
    <w:rsid w:val="00577FFD"/>
    <w:rsid w:val="00580D4F"/>
    <w:rsid w:val="00581449"/>
    <w:rsid w:val="005817CD"/>
    <w:rsid w:val="0058192C"/>
    <w:rsid w:val="00581EAC"/>
    <w:rsid w:val="005820C4"/>
    <w:rsid w:val="005832D4"/>
    <w:rsid w:val="00583436"/>
    <w:rsid w:val="00583481"/>
    <w:rsid w:val="005837F1"/>
    <w:rsid w:val="00583DD9"/>
    <w:rsid w:val="00584055"/>
    <w:rsid w:val="0058477F"/>
    <w:rsid w:val="00584989"/>
    <w:rsid w:val="00584C15"/>
    <w:rsid w:val="00584EE5"/>
    <w:rsid w:val="005856DA"/>
    <w:rsid w:val="005858D4"/>
    <w:rsid w:val="00585A47"/>
    <w:rsid w:val="005861A4"/>
    <w:rsid w:val="00586641"/>
    <w:rsid w:val="00586AAB"/>
    <w:rsid w:val="00587F7B"/>
    <w:rsid w:val="0059001E"/>
    <w:rsid w:val="00590300"/>
    <w:rsid w:val="00590396"/>
    <w:rsid w:val="00591A90"/>
    <w:rsid w:val="00592F55"/>
    <w:rsid w:val="00594E11"/>
    <w:rsid w:val="00595C3E"/>
    <w:rsid w:val="005967B2"/>
    <w:rsid w:val="00596A5D"/>
    <w:rsid w:val="00596EE7"/>
    <w:rsid w:val="005971A4"/>
    <w:rsid w:val="00597342"/>
    <w:rsid w:val="00597403"/>
    <w:rsid w:val="005A0E49"/>
    <w:rsid w:val="005A2A79"/>
    <w:rsid w:val="005A3379"/>
    <w:rsid w:val="005A384F"/>
    <w:rsid w:val="005A39F6"/>
    <w:rsid w:val="005A3B21"/>
    <w:rsid w:val="005A3BE2"/>
    <w:rsid w:val="005A45EF"/>
    <w:rsid w:val="005A4B36"/>
    <w:rsid w:val="005A51F4"/>
    <w:rsid w:val="005A5774"/>
    <w:rsid w:val="005A631D"/>
    <w:rsid w:val="005A6A60"/>
    <w:rsid w:val="005A75D2"/>
    <w:rsid w:val="005A761A"/>
    <w:rsid w:val="005A78B8"/>
    <w:rsid w:val="005B08FD"/>
    <w:rsid w:val="005B0B85"/>
    <w:rsid w:val="005B15CC"/>
    <w:rsid w:val="005B1645"/>
    <w:rsid w:val="005B2632"/>
    <w:rsid w:val="005B334E"/>
    <w:rsid w:val="005B3455"/>
    <w:rsid w:val="005B356F"/>
    <w:rsid w:val="005B39DF"/>
    <w:rsid w:val="005B3E93"/>
    <w:rsid w:val="005B41DC"/>
    <w:rsid w:val="005B43CB"/>
    <w:rsid w:val="005B4472"/>
    <w:rsid w:val="005B45D2"/>
    <w:rsid w:val="005B5549"/>
    <w:rsid w:val="005B5637"/>
    <w:rsid w:val="005B56AB"/>
    <w:rsid w:val="005B588C"/>
    <w:rsid w:val="005B5C8F"/>
    <w:rsid w:val="005B61E0"/>
    <w:rsid w:val="005B680E"/>
    <w:rsid w:val="005B7317"/>
    <w:rsid w:val="005C04AD"/>
    <w:rsid w:val="005C04C8"/>
    <w:rsid w:val="005C1524"/>
    <w:rsid w:val="005C1985"/>
    <w:rsid w:val="005C1CAF"/>
    <w:rsid w:val="005C1CDB"/>
    <w:rsid w:val="005C27B0"/>
    <w:rsid w:val="005C2B68"/>
    <w:rsid w:val="005C31BD"/>
    <w:rsid w:val="005C3755"/>
    <w:rsid w:val="005C43FE"/>
    <w:rsid w:val="005C4B79"/>
    <w:rsid w:val="005C4D73"/>
    <w:rsid w:val="005C54F1"/>
    <w:rsid w:val="005C55CF"/>
    <w:rsid w:val="005C55FE"/>
    <w:rsid w:val="005C587D"/>
    <w:rsid w:val="005C63C8"/>
    <w:rsid w:val="005C6892"/>
    <w:rsid w:val="005C6911"/>
    <w:rsid w:val="005C6C92"/>
    <w:rsid w:val="005C760E"/>
    <w:rsid w:val="005C7DA8"/>
    <w:rsid w:val="005D0056"/>
    <w:rsid w:val="005D006A"/>
    <w:rsid w:val="005D0228"/>
    <w:rsid w:val="005D044C"/>
    <w:rsid w:val="005D0A62"/>
    <w:rsid w:val="005D0E12"/>
    <w:rsid w:val="005D1240"/>
    <w:rsid w:val="005D1953"/>
    <w:rsid w:val="005D3300"/>
    <w:rsid w:val="005D355A"/>
    <w:rsid w:val="005D3C65"/>
    <w:rsid w:val="005D44F2"/>
    <w:rsid w:val="005D4E26"/>
    <w:rsid w:val="005D57F0"/>
    <w:rsid w:val="005D611B"/>
    <w:rsid w:val="005D6182"/>
    <w:rsid w:val="005D6282"/>
    <w:rsid w:val="005D6CB7"/>
    <w:rsid w:val="005D6CF7"/>
    <w:rsid w:val="005D6D4F"/>
    <w:rsid w:val="005D710A"/>
    <w:rsid w:val="005E051D"/>
    <w:rsid w:val="005E1000"/>
    <w:rsid w:val="005E19B6"/>
    <w:rsid w:val="005E1C30"/>
    <w:rsid w:val="005E2010"/>
    <w:rsid w:val="005E265F"/>
    <w:rsid w:val="005E386E"/>
    <w:rsid w:val="005E41CD"/>
    <w:rsid w:val="005E4817"/>
    <w:rsid w:val="005E51AA"/>
    <w:rsid w:val="005E539A"/>
    <w:rsid w:val="005E5543"/>
    <w:rsid w:val="005E55FF"/>
    <w:rsid w:val="005E572D"/>
    <w:rsid w:val="005E5A3B"/>
    <w:rsid w:val="005E5AF1"/>
    <w:rsid w:val="005F004C"/>
    <w:rsid w:val="005F01FA"/>
    <w:rsid w:val="005F0253"/>
    <w:rsid w:val="005F028F"/>
    <w:rsid w:val="005F163B"/>
    <w:rsid w:val="005F1CD4"/>
    <w:rsid w:val="005F3748"/>
    <w:rsid w:val="005F3E98"/>
    <w:rsid w:val="005F3FB1"/>
    <w:rsid w:val="005F4310"/>
    <w:rsid w:val="005F4D26"/>
    <w:rsid w:val="005F5054"/>
    <w:rsid w:val="005F508F"/>
    <w:rsid w:val="005F51C2"/>
    <w:rsid w:val="005F537E"/>
    <w:rsid w:val="005F6267"/>
    <w:rsid w:val="005F68D7"/>
    <w:rsid w:val="005F6A0F"/>
    <w:rsid w:val="005F6A17"/>
    <w:rsid w:val="005F6AF1"/>
    <w:rsid w:val="005F6E63"/>
    <w:rsid w:val="005F6FEB"/>
    <w:rsid w:val="005F731B"/>
    <w:rsid w:val="005F7730"/>
    <w:rsid w:val="00600304"/>
    <w:rsid w:val="00600387"/>
    <w:rsid w:val="006009EC"/>
    <w:rsid w:val="00600E6C"/>
    <w:rsid w:val="00601032"/>
    <w:rsid w:val="0060182E"/>
    <w:rsid w:val="006018B7"/>
    <w:rsid w:val="00601A16"/>
    <w:rsid w:val="00602A8C"/>
    <w:rsid w:val="00602BB3"/>
    <w:rsid w:val="00603C9A"/>
    <w:rsid w:val="006040A6"/>
    <w:rsid w:val="00604D97"/>
    <w:rsid w:val="006059B6"/>
    <w:rsid w:val="00605B70"/>
    <w:rsid w:val="0060665C"/>
    <w:rsid w:val="00610487"/>
    <w:rsid w:val="006104D8"/>
    <w:rsid w:val="006112EB"/>
    <w:rsid w:val="0061158C"/>
    <w:rsid w:val="006121AD"/>
    <w:rsid w:val="00612C43"/>
    <w:rsid w:val="0061319A"/>
    <w:rsid w:val="0061325D"/>
    <w:rsid w:val="00614997"/>
    <w:rsid w:val="00615234"/>
    <w:rsid w:val="00615293"/>
    <w:rsid w:val="00615A40"/>
    <w:rsid w:val="00616556"/>
    <w:rsid w:val="006167B3"/>
    <w:rsid w:val="00616898"/>
    <w:rsid w:val="00616FE4"/>
    <w:rsid w:val="00617179"/>
    <w:rsid w:val="00617510"/>
    <w:rsid w:val="00620308"/>
    <w:rsid w:val="00620C8A"/>
    <w:rsid w:val="00620D12"/>
    <w:rsid w:val="006211AB"/>
    <w:rsid w:val="00621B12"/>
    <w:rsid w:val="00621D80"/>
    <w:rsid w:val="00622946"/>
    <w:rsid w:val="00622A19"/>
    <w:rsid w:val="0062486C"/>
    <w:rsid w:val="00624AA1"/>
    <w:rsid w:val="00625345"/>
    <w:rsid w:val="006260E3"/>
    <w:rsid w:val="006264AB"/>
    <w:rsid w:val="00626814"/>
    <w:rsid w:val="00626A72"/>
    <w:rsid w:val="00627549"/>
    <w:rsid w:val="00627F4B"/>
    <w:rsid w:val="006302A8"/>
    <w:rsid w:val="00630A70"/>
    <w:rsid w:val="00632633"/>
    <w:rsid w:val="0063270A"/>
    <w:rsid w:val="006329E8"/>
    <w:rsid w:val="00633C1D"/>
    <w:rsid w:val="0063468E"/>
    <w:rsid w:val="00634D10"/>
    <w:rsid w:val="00635130"/>
    <w:rsid w:val="00635D0B"/>
    <w:rsid w:val="00635DCE"/>
    <w:rsid w:val="00636256"/>
    <w:rsid w:val="0063653D"/>
    <w:rsid w:val="006368EE"/>
    <w:rsid w:val="00636D44"/>
    <w:rsid w:val="00637279"/>
    <w:rsid w:val="00637439"/>
    <w:rsid w:val="006374D4"/>
    <w:rsid w:val="006401E6"/>
    <w:rsid w:val="00640676"/>
    <w:rsid w:val="00640F21"/>
    <w:rsid w:val="006414BD"/>
    <w:rsid w:val="006422E9"/>
    <w:rsid w:val="006423A2"/>
    <w:rsid w:val="00642780"/>
    <w:rsid w:val="0064316C"/>
    <w:rsid w:val="0064326C"/>
    <w:rsid w:val="00643943"/>
    <w:rsid w:val="006449E0"/>
    <w:rsid w:val="006450E8"/>
    <w:rsid w:val="0064550B"/>
    <w:rsid w:val="006458F4"/>
    <w:rsid w:val="00645AEC"/>
    <w:rsid w:val="00645BEE"/>
    <w:rsid w:val="006462B3"/>
    <w:rsid w:val="0064634F"/>
    <w:rsid w:val="00646D11"/>
    <w:rsid w:val="00646DB2"/>
    <w:rsid w:val="006470DD"/>
    <w:rsid w:val="00647132"/>
    <w:rsid w:val="00647217"/>
    <w:rsid w:val="006476EF"/>
    <w:rsid w:val="00647C6D"/>
    <w:rsid w:val="00647D61"/>
    <w:rsid w:val="00650CC0"/>
    <w:rsid w:val="006512B8"/>
    <w:rsid w:val="00651D4C"/>
    <w:rsid w:val="00651D87"/>
    <w:rsid w:val="00651E18"/>
    <w:rsid w:val="00652092"/>
    <w:rsid w:val="00652C13"/>
    <w:rsid w:val="00652E4C"/>
    <w:rsid w:val="006539B3"/>
    <w:rsid w:val="00653D9E"/>
    <w:rsid w:val="006542E8"/>
    <w:rsid w:val="006546F6"/>
    <w:rsid w:val="00654B59"/>
    <w:rsid w:val="006554D1"/>
    <w:rsid w:val="006555AC"/>
    <w:rsid w:val="0065568A"/>
    <w:rsid w:val="00656111"/>
    <w:rsid w:val="006569BE"/>
    <w:rsid w:val="00657620"/>
    <w:rsid w:val="0066075C"/>
    <w:rsid w:val="00660B53"/>
    <w:rsid w:val="00661166"/>
    <w:rsid w:val="0066170C"/>
    <w:rsid w:val="0066195C"/>
    <w:rsid w:val="00662819"/>
    <w:rsid w:val="0066357B"/>
    <w:rsid w:val="006635F8"/>
    <w:rsid w:val="006642DE"/>
    <w:rsid w:val="00664A3D"/>
    <w:rsid w:val="00664D80"/>
    <w:rsid w:val="00664EE7"/>
    <w:rsid w:val="006653B7"/>
    <w:rsid w:val="00665C96"/>
    <w:rsid w:val="006660A7"/>
    <w:rsid w:val="0066662B"/>
    <w:rsid w:val="00666E03"/>
    <w:rsid w:val="00667529"/>
    <w:rsid w:val="0067019B"/>
    <w:rsid w:val="006731DE"/>
    <w:rsid w:val="00673219"/>
    <w:rsid w:val="0067412A"/>
    <w:rsid w:val="00674A6A"/>
    <w:rsid w:val="00674BC8"/>
    <w:rsid w:val="006753EC"/>
    <w:rsid w:val="0067597D"/>
    <w:rsid w:val="0067599C"/>
    <w:rsid w:val="00675DD2"/>
    <w:rsid w:val="00675E0C"/>
    <w:rsid w:val="00676EBD"/>
    <w:rsid w:val="00681062"/>
    <w:rsid w:val="00681082"/>
    <w:rsid w:val="006819B8"/>
    <w:rsid w:val="00681A62"/>
    <w:rsid w:val="00681DC1"/>
    <w:rsid w:val="00681E2F"/>
    <w:rsid w:val="006826DF"/>
    <w:rsid w:val="0068311D"/>
    <w:rsid w:val="00683625"/>
    <w:rsid w:val="00684164"/>
    <w:rsid w:val="00684A3F"/>
    <w:rsid w:val="006853DC"/>
    <w:rsid w:val="006854A8"/>
    <w:rsid w:val="00685632"/>
    <w:rsid w:val="00686C6C"/>
    <w:rsid w:val="00687607"/>
    <w:rsid w:val="00687691"/>
    <w:rsid w:val="006902E8"/>
    <w:rsid w:val="00690ACD"/>
    <w:rsid w:val="00690D2D"/>
    <w:rsid w:val="00691380"/>
    <w:rsid w:val="00691703"/>
    <w:rsid w:val="00691E1B"/>
    <w:rsid w:val="00692347"/>
    <w:rsid w:val="00692C6A"/>
    <w:rsid w:val="00694153"/>
    <w:rsid w:val="006948BB"/>
    <w:rsid w:val="00694EDB"/>
    <w:rsid w:val="00695F4D"/>
    <w:rsid w:val="0069661C"/>
    <w:rsid w:val="00696879"/>
    <w:rsid w:val="006A0271"/>
    <w:rsid w:val="006A074C"/>
    <w:rsid w:val="006A0ED9"/>
    <w:rsid w:val="006A14C7"/>
    <w:rsid w:val="006A2D2E"/>
    <w:rsid w:val="006A4498"/>
    <w:rsid w:val="006A52A7"/>
    <w:rsid w:val="006A52CE"/>
    <w:rsid w:val="006A5D9C"/>
    <w:rsid w:val="006A621E"/>
    <w:rsid w:val="006A63A0"/>
    <w:rsid w:val="006A6A1C"/>
    <w:rsid w:val="006A6EBA"/>
    <w:rsid w:val="006A7134"/>
    <w:rsid w:val="006B08B3"/>
    <w:rsid w:val="006B0FEC"/>
    <w:rsid w:val="006B1B62"/>
    <w:rsid w:val="006B21E8"/>
    <w:rsid w:val="006B2921"/>
    <w:rsid w:val="006B29EE"/>
    <w:rsid w:val="006B2A4E"/>
    <w:rsid w:val="006B3145"/>
    <w:rsid w:val="006B3EAD"/>
    <w:rsid w:val="006B42AC"/>
    <w:rsid w:val="006B4625"/>
    <w:rsid w:val="006B4638"/>
    <w:rsid w:val="006B506E"/>
    <w:rsid w:val="006B6947"/>
    <w:rsid w:val="006B6BD0"/>
    <w:rsid w:val="006B6FFF"/>
    <w:rsid w:val="006B7069"/>
    <w:rsid w:val="006B7502"/>
    <w:rsid w:val="006B75B5"/>
    <w:rsid w:val="006B78BE"/>
    <w:rsid w:val="006B7D2D"/>
    <w:rsid w:val="006C06A5"/>
    <w:rsid w:val="006C14C2"/>
    <w:rsid w:val="006C2185"/>
    <w:rsid w:val="006C2B28"/>
    <w:rsid w:val="006C4C54"/>
    <w:rsid w:val="006C4CA4"/>
    <w:rsid w:val="006C4E96"/>
    <w:rsid w:val="006C4F4F"/>
    <w:rsid w:val="006C5090"/>
    <w:rsid w:val="006C5466"/>
    <w:rsid w:val="006C5C90"/>
    <w:rsid w:val="006C6257"/>
    <w:rsid w:val="006C6C64"/>
    <w:rsid w:val="006C79FB"/>
    <w:rsid w:val="006C7C5E"/>
    <w:rsid w:val="006D0966"/>
    <w:rsid w:val="006D0AC5"/>
    <w:rsid w:val="006D185E"/>
    <w:rsid w:val="006D1BE4"/>
    <w:rsid w:val="006D2107"/>
    <w:rsid w:val="006D39E3"/>
    <w:rsid w:val="006D5D38"/>
    <w:rsid w:val="006D6223"/>
    <w:rsid w:val="006D7D8A"/>
    <w:rsid w:val="006E0F6A"/>
    <w:rsid w:val="006E201E"/>
    <w:rsid w:val="006E2087"/>
    <w:rsid w:val="006E21B6"/>
    <w:rsid w:val="006E2359"/>
    <w:rsid w:val="006E29CE"/>
    <w:rsid w:val="006E2CC2"/>
    <w:rsid w:val="006E31FA"/>
    <w:rsid w:val="006E4C71"/>
    <w:rsid w:val="006E5013"/>
    <w:rsid w:val="006E5131"/>
    <w:rsid w:val="006E56FD"/>
    <w:rsid w:val="006E5B0B"/>
    <w:rsid w:val="006E6514"/>
    <w:rsid w:val="006E662E"/>
    <w:rsid w:val="006E68A1"/>
    <w:rsid w:val="006E6F12"/>
    <w:rsid w:val="006E78C0"/>
    <w:rsid w:val="006E7A35"/>
    <w:rsid w:val="006E7C2D"/>
    <w:rsid w:val="006F0076"/>
    <w:rsid w:val="006F1A2F"/>
    <w:rsid w:val="006F28F1"/>
    <w:rsid w:val="006F540A"/>
    <w:rsid w:val="006F56A0"/>
    <w:rsid w:val="006F6834"/>
    <w:rsid w:val="006F71D7"/>
    <w:rsid w:val="006F7512"/>
    <w:rsid w:val="006F7F83"/>
    <w:rsid w:val="00700232"/>
    <w:rsid w:val="00700491"/>
    <w:rsid w:val="00702272"/>
    <w:rsid w:val="007028E0"/>
    <w:rsid w:val="007038A8"/>
    <w:rsid w:val="00703C56"/>
    <w:rsid w:val="00703CEC"/>
    <w:rsid w:val="00703D56"/>
    <w:rsid w:val="00703E55"/>
    <w:rsid w:val="00704953"/>
    <w:rsid w:val="00705254"/>
    <w:rsid w:val="0070569E"/>
    <w:rsid w:val="007056FE"/>
    <w:rsid w:val="0070593C"/>
    <w:rsid w:val="00707F38"/>
    <w:rsid w:val="00710BC4"/>
    <w:rsid w:val="007112D5"/>
    <w:rsid w:val="00711BCA"/>
    <w:rsid w:val="00711DAA"/>
    <w:rsid w:val="00714634"/>
    <w:rsid w:val="00714D59"/>
    <w:rsid w:val="00714EB8"/>
    <w:rsid w:val="007150EE"/>
    <w:rsid w:val="007156C5"/>
    <w:rsid w:val="00715B0D"/>
    <w:rsid w:val="00716349"/>
    <w:rsid w:val="00716766"/>
    <w:rsid w:val="00716B4D"/>
    <w:rsid w:val="007177B4"/>
    <w:rsid w:val="00717E59"/>
    <w:rsid w:val="00720AA2"/>
    <w:rsid w:val="0072127D"/>
    <w:rsid w:val="00721366"/>
    <w:rsid w:val="00721C8C"/>
    <w:rsid w:val="00722614"/>
    <w:rsid w:val="00722B87"/>
    <w:rsid w:val="00722FD5"/>
    <w:rsid w:val="00722FF8"/>
    <w:rsid w:val="0072383B"/>
    <w:rsid w:val="00723967"/>
    <w:rsid w:val="007248B3"/>
    <w:rsid w:val="00724979"/>
    <w:rsid w:val="00724AA8"/>
    <w:rsid w:val="007254A3"/>
    <w:rsid w:val="007254B4"/>
    <w:rsid w:val="007257F4"/>
    <w:rsid w:val="00725A51"/>
    <w:rsid w:val="00726A3D"/>
    <w:rsid w:val="00726B69"/>
    <w:rsid w:val="00726CAA"/>
    <w:rsid w:val="00726E67"/>
    <w:rsid w:val="007277E8"/>
    <w:rsid w:val="00727DCB"/>
    <w:rsid w:val="0073056C"/>
    <w:rsid w:val="00732D46"/>
    <w:rsid w:val="00732EB7"/>
    <w:rsid w:val="007334F0"/>
    <w:rsid w:val="007337EB"/>
    <w:rsid w:val="00734162"/>
    <w:rsid w:val="00734C4A"/>
    <w:rsid w:val="00736006"/>
    <w:rsid w:val="00736134"/>
    <w:rsid w:val="00736B50"/>
    <w:rsid w:val="007374B3"/>
    <w:rsid w:val="0073761F"/>
    <w:rsid w:val="0074084F"/>
    <w:rsid w:val="00740B55"/>
    <w:rsid w:val="00741251"/>
    <w:rsid w:val="0074175D"/>
    <w:rsid w:val="0074220A"/>
    <w:rsid w:val="00742294"/>
    <w:rsid w:val="007422D3"/>
    <w:rsid w:val="007424BB"/>
    <w:rsid w:val="0074254C"/>
    <w:rsid w:val="007432C1"/>
    <w:rsid w:val="00743412"/>
    <w:rsid w:val="0074354C"/>
    <w:rsid w:val="007443D3"/>
    <w:rsid w:val="00744507"/>
    <w:rsid w:val="0074467D"/>
    <w:rsid w:val="00745011"/>
    <w:rsid w:val="007451AC"/>
    <w:rsid w:val="007455ED"/>
    <w:rsid w:val="0074593F"/>
    <w:rsid w:val="00746058"/>
    <w:rsid w:val="007463C3"/>
    <w:rsid w:val="00746A3C"/>
    <w:rsid w:val="00746CF8"/>
    <w:rsid w:val="00746DD7"/>
    <w:rsid w:val="00747038"/>
    <w:rsid w:val="00747336"/>
    <w:rsid w:val="0074786C"/>
    <w:rsid w:val="00750974"/>
    <w:rsid w:val="00751727"/>
    <w:rsid w:val="007526C4"/>
    <w:rsid w:val="0075318A"/>
    <w:rsid w:val="007542D4"/>
    <w:rsid w:val="007545B5"/>
    <w:rsid w:val="00754949"/>
    <w:rsid w:val="007550B9"/>
    <w:rsid w:val="0075533B"/>
    <w:rsid w:val="00755D86"/>
    <w:rsid w:val="00756673"/>
    <w:rsid w:val="00756C95"/>
    <w:rsid w:val="00757481"/>
    <w:rsid w:val="00760244"/>
    <w:rsid w:val="00760382"/>
    <w:rsid w:val="00761759"/>
    <w:rsid w:val="00761B59"/>
    <w:rsid w:val="007622C3"/>
    <w:rsid w:val="0076420C"/>
    <w:rsid w:val="0076421E"/>
    <w:rsid w:val="0076506E"/>
    <w:rsid w:val="0076658C"/>
    <w:rsid w:val="00766DC6"/>
    <w:rsid w:val="0076742C"/>
    <w:rsid w:val="00767AD5"/>
    <w:rsid w:val="00767F76"/>
    <w:rsid w:val="00770C5B"/>
    <w:rsid w:val="007710AD"/>
    <w:rsid w:val="00771B12"/>
    <w:rsid w:val="00772B3D"/>
    <w:rsid w:val="0077323D"/>
    <w:rsid w:val="007732FE"/>
    <w:rsid w:val="007740D2"/>
    <w:rsid w:val="007741B5"/>
    <w:rsid w:val="00774B5B"/>
    <w:rsid w:val="00774D99"/>
    <w:rsid w:val="00774E7A"/>
    <w:rsid w:val="0077516A"/>
    <w:rsid w:val="007755BB"/>
    <w:rsid w:val="00775FBD"/>
    <w:rsid w:val="007763EA"/>
    <w:rsid w:val="007763F5"/>
    <w:rsid w:val="0077642F"/>
    <w:rsid w:val="0077698F"/>
    <w:rsid w:val="00776B2E"/>
    <w:rsid w:val="007775AA"/>
    <w:rsid w:val="00777A22"/>
    <w:rsid w:val="007807AF"/>
    <w:rsid w:val="00780E5F"/>
    <w:rsid w:val="00781930"/>
    <w:rsid w:val="00782B8A"/>
    <w:rsid w:val="00782ED8"/>
    <w:rsid w:val="007834D4"/>
    <w:rsid w:val="00785248"/>
    <w:rsid w:val="00785CB6"/>
    <w:rsid w:val="00786429"/>
    <w:rsid w:val="007866C9"/>
    <w:rsid w:val="00787214"/>
    <w:rsid w:val="00787530"/>
    <w:rsid w:val="007875FF"/>
    <w:rsid w:val="00787AFA"/>
    <w:rsid w:val="00787CE2"/>
    <w:rsid w:val="00790042"/>
    <w:rsid w:val="00790A71"/>
    <w:rsid w:val="0079190F"/>
    <w:rsid w:val="00791ACB"/>
    <w:rsid w:val="00791E99"/>
    <w:rsid w:val="00791F11"/>
    <w:rsid w:val="007921D9"/>
    <w:rsid w:val="007930AA"/>
    <w:rsid w:val="00793123"/>
    <w:rsid w:val="00793373"/>
    <w:rsid w:val="00793BF2"/>
    <w:rsid w:val="00793D2B"/>
    <w:rsid w:val="00793EE7"/>
    <w:rsid w:val="00794071"/>
    <w:rsid w:val="0079408D"/>
    <w:rsid w:val="007947B3"/>
    <w:rsid w:val="00794F0F"/>
    <w:rsid w:val="00795198"/>
    <w:rsid w:val="007961DC"/>
    <w:rsid w:val="00796A6A"/>
    <w:rsid w:val="00796CB4"/>
    <w:rsid w:val="00796D66"/>
    <w:rsid w:val="007978C8"/>
    <w:rsid w:val="007A0679"/>
    <w:rsid w:val="007A071C"/>
    <w:rsid w:val="007A08E7"/>
    <w:rsid w:val="007A0996"/>
    <w:rsid w:val="007A0C01"/>
    <w:rsid w:val="007A0C33"/>
    <w:rsid w:val="007A2359"/>
    <w:rsid w:val="007A2C6F"/>
    <w:rsid w:val="007A3188"/>
    <w:rsid w:val="007A34F8"/>
    <w:rsid w:val="007A3739"/>
    <w:rsid w:val="007A3C54"/>
    <w:rsid w:val="007A3F9A"/>
    <w:rsid w:val="007A4505"/>
    <w:rsid w:val="007A5AAE"/>
    <w:rsid w:val="007A61A9"/>
    <w:rsid w:val="007B0454"/>
    <w:rsid w:val="007B08E1"/>
    <w:rsid w:val="007B10B7"/>
    <w:rsid w:val="007B2AAB"/>
    <w:rsid w:val="007B3634"/>
    <w:rsid w:val="007B3EB9"/>
    <w:rsid w:val="007B48C2"/>
    <w:rsid w:val="007B5063"/>
    <w:rsid w:val="007B62E1"/>
    <w:rsid w:val="007B76BA"/>
    <w:rsid w:val="007B7E94"/>
    <w:rsid w:val="007C04C7"/>
    <w:rsid w:val="007C0674"/>
    <w:rsid w:val="007C0BA6"/>
    <w:rsid w:val="007C1368"/>
    <w:rsid w:val="007C23F7"/>
    <w:rsid w:val="007C2675"/>
    <w:rsid w:val="007C29A1"/>
    <w:rsid w:val="007C2A7D"/>
    <w:rsid w:val="007C2C22"/>
    <w:rsid w:val="007C3CA9"/>
    <w:rsid w:val="007C3D49"/>
    <w:rsid w:val="007C4A4E"/>
    <w:rsid w:val="007C5ED7"/>
    <w:rsid w:val="007C640F"/>
    <w:rsid w:val="007C7166"/>
    <w:rsid w:val="007C7ECD"/>
    <w:rsid w:val="007D1524"/>
    <w:rsid w:val="007D17B6"/>
    <w:rsid w:val="007D1D29"/>
    <w:rsid w:val="007D1FB6"/>
    <w:rsid w:val="007D258E"/>
    <w:rsid w:val="007D2674"/>
    <w:rsid w:val="007D2891"/>
    <w:rsid w:val="007D3CB7"/>
    <w:rsid w:val="007D3FAA"/>
    <w:rsid w:val="007D42EB"/>
    <w:rsid w:val="007D44FC"/>
    <w:rsid w:val="007D4918"/>
    <w:rsid w:val="007D4969"/>
    <w:rsid w:val="007D58DD"/>
    <w:rsid w:val="007D5ACA"/>
    <w:rsid w:val="007D5B22"/>
    <w:rsid w:val="007D5E63"/>
    <w:rsid w:val="007D6ADA"/>
    <w:rsid w:val="007D6D91"/>
    <w:rsid w:val="007D741A"/>
    <w:rsid w:val="007D7C2C"/>
    <w:rsid w:val="007E07CA"/>
    <w:rsid w:val="007E1253"/>
    <w:rsid w:val="007E12B6"/>
    <w:rsid w:val="007E1BD6"/>
    <w:rsid w:val="007E1DA0"/>
    <w:rsid w:val="007E1F84"/>
    <w:rsid w:val="007E250C"/>
    <w:rsid w:val="007E3865"/>
    <w:rsid w:val="007E409B"/>
    <w:rsid w:val="007E4102"/>
    <w:rsid w:val="007E4C85"/>
    <w:rsid w:val="007E4DD4"/>
    <w:rsid w:val="007E5551"/>
    <w:rsid w:val="007E5B12"/>
    <w:rsid w:val="007E5D41"/>
    <w:rsid w:val="007E5DF4"/>
    <w:rsid w:val="007E6265"/>
    <w:rsid w:val="007E6400"/>
    <w:rsid w:val="007E6963"/>
    <w:rsid w:val="007E7A3A"/>
    <w:rsid w:val="007F0B54"/>
    <w:rsid w:val="007F12D3"/>
    <w:rsid w:val="007F14C8"/>
    <w:rsid w:val="007F1AA8"/>
    <w:rsid w:val="007F2790"/>
    <w:rsid w:val="007F381E"/>
    <w:rsid w:val="007F4372"/>
    <w:rsid w:val="007F4C24"/>
    <w:rsid w:val="007F5A50"/>
    <w:rsid w:val="007F5AF3"/>
    <w:rsid w:val="007F63E3"/>
    <w:rsid w:val="007F7091"/>
    <w:rsid w:val="007F74F2"/>
    <w:rsid w:val="008012DD"/>
    <w:rsid w:val="00801324"/>
    <w:rsid w:val="008017C8"/>
    <w:rsid w:val="00801DCC"/>
    <w:rsid w:val="008020B2"/>
    <w:rsid w:val="008023FD"/>
    <w:rsid w:val="00802451"/>
    <w:rsid w:val="00802634"/>
    <w:rsid w:val="00803704"/>
    <w:rsid w:val="00803986"/>
    <w:rsid w:val="00803AFE"/>
    <w:rsid w:val="00803DF2"/>
    <w:rsid w:val="008047FA"/>
    <w:rsid w:val="00805D96"/>
    <w:rsid w:val="00806563"/>
    <w:rsid w:val="00807459"/>
    <w:rsid w:val="00811716"/>
    <w:rsid w:val="00811720"/>
    <w:rsid w:val="00811BF5"/>
    <w:rsid w:val="00811D9F"/>
    <w:rsid w:val="00812431"/>
    <w:rsid w:val="0081270B"/>
    <w:rsid w:val="00812E1B"/>
    <w:rsid w:val="00813165"/>
    <w:rsid w:val="00813675"/>
    <w:rsid w:val="00813B77"/>
    <w:rsid w:val="00813D20"/>
    <w:rsid w:val="00814998"/>
    <w:rsid w:val="00814B80"/>
    <w:rsid w:val="00814C86"/>
    <w:rsid w:val="00815201"/>
    <w:rsid w:val="00815651"/>
    <w:rsid w:val="0081570C"/>
    <w:rsid w:val="008162B8"/>
    <w:rsid w:val="00816389"/>
    <w:rsid w:val="00816A7A"/>
    <w:rsid w:val="00816CFA"/>
    <w:rsid w:val="00816DD5"/>
    <w:rsid w:val="0081701F"/>
    <w:rsid w:val="0081767F"/>
    <w:rsid w:val="0081777E"/>
    <w:rsid w:val="008203ED"/>
    <w:rsid w:val="00820676"/>
    <w:rsid w:val="00820C7B"/>
    <w:rsid w:val="00820C7C"/>
    <w:rsid w:val="0082115F"/>
    <w:rsid w:val="00822074"/>
    <w:rsid w:val="00822181"/>
    <w:rsid w:val="00822331"/>
    <w:rsid w:val="008225C1"/>
    <w:rsid w:val="00822B39"/>
    <w:rsid w:val="008239CF"/>
    <w:rsid w:val="00823AA4"/>
    <w:rsid w:val="00823DB8"/>
    <w:rsid w:val="00824B9A"/>
    <w:rsid w:val="00824CE2"/>
    <w:rsid w:val="0082566A"/>
    <w:rsid w:val="008270F0"/>
    <w:rsid w:val="008278C0"/>
    <w:rsid w:val="008279A2"/>
    <w:rsid w:val="00830A7B"/>
    <w:rsid w:val="00830D72"/>
    <w:rsid w:val="00830E14"/>
    <w:rsid w:val="008312A9"/>
    <w:rsid w:val="00831344"/>
    <w:rsid w:val="00831A0F"/>
    <w:rsid w:val="00832002"/>
    <w:rsid w:val="008338FD"/>
    <w:rsid w:val="00833C6F"/>
    <w:rsid w:val="00834C0C"/>
    <w:rsid w:val="00835084"/>
    <w:rsid w:val="00835193"/>
    <w:rsid w:val="008355A2"/>
    <w:rsid w:val="0083585E"/>
    <w:rsid w:val="0083681B"/>
    <w:rsid w:val="0083723C"/>
    <w:rsid w:val="008375E4"/>
    <w:rsid w:val="008376F4"/>
    <w:rsid w:val="008423A6"/>
    <w:rsid w:val="008424E0"/>
    <w:rsid w:val="0084280B"/>
    <w:rsid w:val="00842D90"/>
    <w:rsid w:val="00842E81"/>
    <w:rsid w:val="00843A9A"/>
    <w:rsid w:val="00843B02"/>
    <w:rsid w:val="00846167"/>
    <w:rsid w:val="00846C30"/>
    <w:rsid w:val="0085001F"/>
    <w:rsid w:val="00850F6E"/>
    <w:rsid w:val="008514B7"/>
    <w:rsid w:val="00851565"/>
    <w:rsid w:val="0085199C"/>
    <w:rsid w:val="00851B2F"/>
    <w:rsid w:val="00851F10"/>
    <w:rsid w:val="00852842"/>
    <w:rsid w:val="00852FF5"/>
    <w:rsid w:val="00853456"/>
    <w:rsid w:val="008539D2"/>
    <w:rsid w:val="00853B02"/>
    <w:rsid w:val="00853BDE"/>
    <w:rsid w:val="008541EB"/>
    <w:rsid w:val="00854733"/>
    <w:rsid w:val="00854EC2"/>
    <w:rsid w:val="00855149"/>
    <w:rsid w:val="00856046"/>
    <w:rsid w:val="00856AFB"/>
    <w:rsid w:val="00857524"/>
    <w:rsid w:val="00857C37"/>
    <w:rsid w:val="00857D73"/>
    <w:rsid w:val="00857EFC"/>
    <w:rsid w:val="0086043A"/>
    <w:rsid w:val="008604D1"/>
    <w:rsid w:val="00860874"/>
    <w:rsid w:val="00860A15"/>
    <w:rsid w:val="008617C6"/>
    <w:rsid w:val="0086190A"/>
    <w:rsid w:val="00861AE3"/>
    <w:rsid w:val="00861FE4"/>
    <w:rsid w:val="0086283A"/>
    <w:rsid w:val="00862E41"/>
    <w:rsid w:val="00863BE8"/>
    <w:rsid w:val="00863FAD"/>
    <w:rsid w:val="00864A0C"/>
    <w:rsid w:val="00865381"/>
    <w:rsid w:val="00865401"/>
    <w:rsid w:val="00866026"/>
    <w:rsid w:val="008663C6"/>
    <w:rsid w:val="0086640C"/>
    <w:rsid w:val="00866B1A"/>
    <w:rsid w:val="00866E1E"/>
    <w:rsid w:val="00866E80"/>
    <w:rsid w:val="00867634"/>
    <w:rsid w:val="00867DB7"/>
    <w:rsid w:val="0087009B"/>
    <w:rsid w:val="008715EE"/>
    <w:rsid w:val="00871E2C"/>
    <w:rsid w:val="00871F54"/>
    <w:rsid w:val="00872376"/>
    <w:rsid w:val="00872CC0"/>
    <w:rsid w:val="00873010"/>
    <w:rsid w:val="00873052"/>
    <w:rsid w:val="008731F2"/>
    <w:rsid w:val="00873AE7"/>
    <w:rsid w:val="00873E27"/>
    <w:rsid w:val="008742AB"/>
    <w:rsid w:val="00874536"/>
    <w:rsid w:val="008745D3"/>
    <w:rsid w:val="008748F9"/>
    <w:rsid w:val="0087493D"/>
    <w:rsid w:val="0087574F"/>
    <w:rsid w:val="008757B9"/>
    <w:rsid w:val="00875D4D"/>
    <w:rsid w:val="0087652B"/>
    <w:rsid w:val="008813C2"/>
    <w:rsid w:val="008819E5"/>
    <w:rsid w:val="00881A27"/>
    <w:rsid w:val="00882105"/>
    <w:rsid w:val="00883CD3"/>
    <w:rsid w:val="008845F9"/>
    <w:rsid w:val="00884C94"/>
    <w:rsid w:val="00885172"/>
    <w:rsid w:val="00885611"/>
    <w:rsid w:val="008868B6"/>
    <w:rsid w:val="00886A00"/>
    <w:rsid w:val="00886FA0"/>
    <w:rsid w:val="00887668"/>
    <w:rsid w:val="00887806"/>
    <w:rsid w:val="00887B4B"/>
    <w:rsid w:val="00887BA5"/>
    <w:rsid w:val="00890D5C"/>
    <w:rsid w:val="008914E8"/>
    <w:rsid w:val="0089170C"/>
    <w:rsid w:val="00892751"/>
    <w:rsid w:val="0089291C"/>
    <w:rsid w:val="008931B7"/>
    <w:rsid w:val="008935F7"/>
    <w:rsid w:val="00894A11"/>
    <w:rsid w:val="00894ADF"/>
    <w:rsid w:val="008956AF"/>
    <w:rsid w:val="00895A07"/>
    <w:rsid w:val="00895B6C"/>
    <w:rsid w:val="00895D8C"/>
    <w:rsid w:val="00896595"/>
    <w:rsid w:val="008965A5"/>
    <w:rsid w:val="008965F5"/>
    <w:rsid w:val="00896CDC"/>
    <w:rsid w:val="008976D0"/>
    <w:rsid w:val="008976D7"/>
    <w:rsid w:val="00897724"/>
    <w:rsid w:val="00897858"/>
    <w:rsid w:val="00897A0D"/>
    <w:rsid w:val="008A0926"/>
    <w:rsid w:val="008A0E08"/>
    <w:rsid w:val="008A1A86"/>
    <w:rsid w:val="008A1EFD"/>
    <w:rsid w:val="008A2B05"/>
    <w:rsid w:val="008A5835"/>
    <w:rsid w:val="008A5840"/>
    <w:rsid w:val="008A5D3E"/>
    <w:rsid w:val="008A61BE"/>
    <w:rsid w:val="008B04DB"/>
    <w:rsid w:val="008B1414"/>
    <w:rsid w:val="008B3470"/>
    <w:rsid w:val="008B34C5"/>
    <w:rsid w:val="008B400A"/>
    <w:rsid w:val="008B43E3"/>
    <w:rsid w:val="008B482A"/>
    <w:rsid w:val="008B5371"/>
    <w:rsid w:val="008B5B21"/>
    <w:rsid w:val="008B5FFE"/>
    <w:rsid w:val="008B62CE"/>
    <w:rsid w:val="008B63BF"/>
    <w:rsid w:val="008B6811"/>
    <w:rsid w:val="008B6F64"/>
    <w:rsid w:val="008B70F2"/>
    <w:rsid w:val="008B7F91"/>
    <w:rsid w:val="008C04FC"/>
    <w:rsid w:val="008C1363"/>
    <w:rsid w:val="008C226F"/>
    <w:rsid w:val="008C2334"/>
    <w:rsid w:val="008C2439"/>
    <w:rsid w:val="008C3854"/>
    <w:rsid w:val="008C3943"/>
    <w:rsid w:val="008C3DBC"/>
    <w:rsid w:val="008C415B"/>
    <w:rsid w:val="008C453B"/>
    <w:rsid w:val="008C5269"/>
    <w:rsid w:val="008C5305"/>
    <w:rsid w:val="008C5CC3"/>
    <w:rsid w:val="008C5E83"/>
    <w:rsid w:val="008C66AF"/>
    <w:rsid w:val="008C6E16"/>
    <w:rsid w:val="008C750A"/>
    <w:rsid w:val="008C7800"/>
    <w:rsid w:val="008C79A3"/>
    <w:rsid w:val="008C7D2E"/>
    <w:rsid w:val="008C7E16"/>
    <w:rsid w:val="008D022A"/>
    <w:rsid w:val="008D0869"/>
    <w:rsid w:val="008D08A5"/>
    <w:rsid w:val="008D0977"/>
    <w:rsid w:val="008D0DBD"/>
    <w:rsid w:val="008D20F4"/>
    <w:rsid w:val="008D210F"/>
    <w:rsid w:val="008D2132"/>
    <w:rsid w:val="008D22CC"/>
    <w:rsid w:val="008D290D"/>
    <w:rsid w:val="008D2B35"/>
    <w:rsid w:val="008D381F"/>
    <w:rsid w:val="008D395D"/>
    <w:rsid w:val="008D397E"/>
    <w:rsid w:val="008D3E53"/>
    <w:rsid w:val="008D42AE"/>
    <w:rsid w:val="008D44BF"/>
    <w:rsid w:val="008D56F5"/>
    <w:rsid w:val="008D5B3B"/>
    <w:rsid w:val="008D6436"/>
    <w:rsid w:val="008D6506"/>
    <w:rsid w:val="008D682F"/>
    <w:rsid w:val="008D6D37"/>
    <w:rsid w:val="008E0877"/>
    <w:rsid w:val="008E129F"/>
    <w:rsid w:val="008E2BE2"/>
    <w:rsid w:val="008E3152"/>
    <w:rsid w:val="008E3384"/>
    <w:rsid w:val="008E3599"/>
    <w:rsid w:val="008E3D34"/>
    <w:rsid w:val="008E3E4B"/>
    <w:rsid w:val="008E4251"/>
    <w:rsid w:val="008E4B39"/>
    <w:rsid w:val="008E4C99"/>
    <w:rsid w:val="008E4ECC"/>
    <w:rsid w:val="008E5BD2"/>
    <w:rsid w:val="008E613D"/>
    <w:rsid w:val="008E654A"/>
    <w:rsid w:val="008E67D0"/>
    <w:rsid w:val="008E6C3E"/>
    <w:rsid w:val="008E74AF"/>
    <w:rsid w:val="008F0365"/>
    <w:rsid w:val="008F041C"/>
    <w:rsid w:val="008F1387"/>
    <w:rsid w:val="008F1828"/>
    <w:rsid w:val="008F1E1F"/>
    <w:rsid w:val="008F3ADA"/>
    <w:rsid w:val="008F3E7E"/>
    <w:rsid w:val="008F43A7"/>
    <w:rsid w:val="008F46D8"/>
    <w:rsid w:val="008F481C"/>
    <w:rsid w:val="008F4C5A"/>
    <w:rsid w:val="008F51D0"/>
    <w:rsid w:val="008F5671"/>
    <w:rsid w:val="008F5FD6"/>
    <w:rsid w:val="008F64EC"/>
    <w:rsid w:val="008F662D"/>
    <w:rsid w:val="008F71F3"/>
    <w:rsid w:val="008F72E1"/>
    <w:rsid w:val="009007F4"/>
    <w:rsid w:val="009011F6"/>
    <w:rsid w:val="0090158C"/>
    <w:rsid w:val="00901BFF"/>
    <w:rsid w:val="00901E76"/>
    <w:rsid w:val="00902199"/>
    <w:rsid w:val="00902E0C"/>
    <w:rsid w:val="00903418"/>
    <w:rsid w:val="00905346"/>
    <w:rsid w:val="0090538F"/>
    <w:rsid w:val="009055D3"/>
    <w:rsid w:val="00905869"/>
    <w:rsid w:val="009059C5"/>
    <w:rsid w:val="0090630D"/>
    <w:rsid w:val="00907009"/>
    <w:rsid w:val="00910335"/>
    <w:rsid w:val="009103D4"/>
    <w:rsid w:val="00910DF0"/>
    <w:rsid w:val="00911ADB"/>
    <w:rsid w:val="009125BF"/>
    <w:rsid w:val="00912E0E"/>
    <w:rsid w:val="00913186"/>
    <w:rsid w:val="009133A3"/>
    <w:rsid w:val="00913AFD"/>
    <w:rsid w:val="009141B9"/>
    <w:rsid w:val="0091457A"/>
    <w:rsid w:val="009146DD"/>
    <w:rsid w:val="00914B28"/>
    <w:rsid w:val="0091503F"/>
    <w:rsid w:val="00915241"/>
    <w:rsid w:val="009153A3"/>
    <w:rsid w:val="009163AA"/>
    <w:rsid w:val="009205C7"/>
    <w:rsid w:val="00920D61"/>
    <w:rsid w:val="00921614"/>
    <w:rsid w:val="009222D8"/>
    <w:rsid w:val="00922B64"/>
    <w:rsid w:val="009233CD"/>
    <w:rsid w:val="009248DA"/>
    <w:rsid w:val="00924BCF"/>
    <w:rsid w:val="00924E5A"/>
    <w:rsid w:val="009250E3"/>
    <w:rsid w:val="00926370"/>
    <w:rsid w:val="0092640F"/>
    <w:rsid w:val="009269AC"/>
    <w:rsid w:val="009270B3"/>
    <w:rsid w:val="0092769D"/>
    <w:rsid w:val="00927944"/>
    <w:rsid w:val="00927A01"/>
    <w:rsid w:val="00927B04"/>
    <w:rsid w:val="00927B41"/>
    <w:rsid w:val="00930E58"/>
    <w:rsid w:val="00931631"/>
    <w:rsid w:val="00931B9B"/>
    <w:rsid w:val="00932175"/>
    <w:rsid w:val="00932913"/>
    <w:rsid w:val="00932CE1"/>
    <w:rsid w:val="009349F6"/>
    <w:rsid w:val="00935A68"/>
    <w:rsid w:val="00936F3E"/>
    <w:rsid w:val="00937FB7"/>
    <w:rsid w:val="009402C9"/>
    <w:rsid w:val="00940434"/>
    <w:rsid w:val="009408DF"/>
    <w:rsid w:val="00940C87"/>
    <w:rsid w:val="00941462"/>
    <w:rsid w:val="00941AC1"/>
    <w:rsid w:val="00941CE0"/>
    <w:rsid w:val="00941FA8"/>
    <w:rsid w:val="00942853"/>
    <w:rsid w:val="00943544"/>
    <w:rsid w:val="009437AF"/>
    <w:rsid w:val="00943EC0"/>
    <w:rsid w:val="00944029"/>
    <w:rsid w:val="00944472"/>
    <w:rsid w:val="00944755"/>
    <w:rsid w:val="00944B7F"/>
    <w:rsid w:val="00946120"/>
    <w:rsid w:val="00946196"/>
    <w:rsid w:val="00946466"/>
    <w:rsid w:val="0094691B"/>
    <w:rsid w:val="00946951"/>
    <w:rsid w:val="0094779F"/>
    <w:rsid w:val="009478EC"/>
    <w:rsid w:val="00947BF8"/>
    <w:rsid w:val="00947D1A"/>
    <w:rsid w:val="00950310"/>
    <w:rsid w:val="00950A08"/>
    <w:rsid w:val="00950BF3"/>
    <w:rsid w:val="00951286"/>
    <w:rsid w:val="00951319"/>
    <w:rsid w:val="0095145D"/>
    <w:rsid w:val="0095241E"/>
    <w:rsid w:val="00953765"/>
    <w:rsid w:val="00953A25"/>
    <w:rsid w:val="00954A54"/>
    <w:rsid w:val="00954F74"/>
    <w:rsid w:val="00955809"/>
    <w:rsid w:val="009562E4"/>
    <w:rsid w:val="009567DB"/>
    <w:rsid w:val="00956DDD"/>
    <w:rsid w:val="009574E4"/>
    <w:rsid w:val="00957672"/>
    <w:rsid w:val="009578CC"/>
    <w:rsid w:val="00957C1D"/>
    <w:rsid w:val="0096008F"/>
    <w:rsid w:val="00961369"/>
    <w:rsid w:val="00961533"/>
    <w:rsid w:val="00961B8C"/>
    <w:rsid w:val="009621ED"/>
    <w:rsid w:val="00962EF7"/>
    <w:rsid w:val="00963215"/>
    <w:rsid w:val="0096326B"/>
    <w:rsid w:val="009638E8"/>
    <w:rsid w:val="00963DFA"/>
    <w:rsid w:val="00963E96"/>
    <w:rsid w:val="009641FF"/>
    <w:rsid w:val="009648E6"/>
    <w:rsid w:val="009649B2"/>
    <w:rsid w:val="00964F31"/>
    <w:rsid w:val="009651FA"/>
    <w:rsid w:val="00965F53"/>
    <w:rsid w:val="00965FB1"/>
    <w:rsid w:val="00966C20"/>
    <w:rsid w:val="00966D17"/>
    <w:rsid w:val="00966DD7"/>
    <w:rsid w:val="00966E8A"/>
    <w:rsid w:val="00967254"/>
    <w:rsid w:val="00967DF4"/>
    <w:rsid w:val="00971743"/>
    <w:rsid w:val="00971D40"/>
    <w:rsid w:val="00972676"/>
    <w:rsid w:val="00972910"/>
    <w:rsid w:val="009731B4"/>
    <w:rsid w:val="009738E6"/>
    <w:rsid w:val="00973A59"/>
    <w:rsid w:val="0097413D"/>
    <w:rsid w:val="00974284"/>
    <w:rsid w:val="009748EE"/>
    <w:rsid w:val="00975200"/>
    <w:rsid w:val="0097565F"/>
    <w:rsid w:val="0097625E"/>
    <w:rsid w:val="00976EDE"/>
    <w:rsid w:val="00980BF0"/>
    <w:rsid w:val="00981384"/>
    <w:rsid w:val="009817DF"/>
    <w:rsid w:val="00982CAE"/>
    <w:rsid w:val="00983430"/>
    <w:rsid w:val="00983821"/>
    <w:rsid w:val="00983B96"/>
    <w:rsid w:val="009843AE"/>
    <w:rsid w:val="00985A2D"/>
    <w:rsid w:val="00986001"/>
    <w:rsid w:val="00986431"/>
    <w:rsid w:val="00986A7F"/>
    <w:rsid w:val="009870B3"/>
    <w:rsid w:val="0098740A"/>
    <w:rsid w:val="009900B3"/>
    <w:rsid w:val="0099019E"/>
    <w:rsid w:val="00990374"/>
    <w:rsid w:val="00990410"/>
    <w:rsid w:val="00991CAF"/>
    <w:rsid w:val="00991E72"/>
    <w:rsid w:val="009922A5"/>
    <w:rsid w:val="009922E6"/>
    <w:rsid w:val="00992928"/>
    <w:rsid w:val="00992A31"/>
    <w:rsid w:val="0099396F"/>
    <w:rsid w:val="00993FFC"/>
    <w:rsid w:val="0099434A"/>
    <w:rsid w:val="009950AE"/>
    <w:rsid w:val="009962E0"/>
    <w:rsid w:val="009964D4"/>
    <w:rsid w:val="009967D1"/>
    <w:rsid w:val="00996963"/>
    <w:rsid w:val="00997AE9"/>
    <w:rsid w:val="009A0DEB"/>
    <w:rsid w:val="009A0DF0"/>
    <w:rsid w:val="009A2607"/>
    <w:rsid w:val="009A34C6"/>
    <w:rsid w:val="009A387F"/>
    <w:rsid w:val="009A3903"/>
    <w:rsid w:val="009A4D50"/>
    <w:rsid w:val="009A4D92"/>
    <w:rsid w:val="009A55E0"/>
    <w:rsid w:val="009A5783"/>
    <w:rsid w:val="009A59D1"/>
    <w:rsid w:val="009A5D68"/>
    <w:rsid w:val="009A64ED"/>
    <w:rsid w:val="009A76AA"/>
    <w:rsid w:val="009A772E"/>
    <w:rsid w:val="009B022C"/>
    <w:rsid w:val="009B0D9B"/>
    <w:rsid w:val="009B1162"/>
    <w:rsid w:val="009B1747"/>
    <w:rsid w:val="009B1F5E"/>
    <w:rsid w:val="009B28BF"/>
    <w:rsid w:val="009B31D3"/>
    <w:rsid w:val="009B359C"/>
    <w:rsid w:val="009B3B27"/>
    <w:rsid w:val="009B41DC"/>
    <w:rsid w:val="009B6370"/>
    <w:rsid w:val="009B66F3"/>
    <w:rsid w:val="009B6814"/>
    <w:rsid w:val="009B6E3C"/>
    <w:rsid w:val="009B7A5A"/>
    <w:rsid w:val="009B7EC8"/>
    <w:rsid w:val="009C13D7"/>
    <w:rsid w:val="009C1908"/>
    <w:rsid w:val="009C1D2A"/>
    <w:rsid w:val="009C22DD"/>
    <w:rsid w:val="009C2819"/>
    <w:rsid w:val="009C2FD3"/>
    <w:rsid w:val="009C325D"/>
    <w:rsid w:val="009C3715"/>
    <w:rsid w:val="009C3A6B"/>
    <w:rsid w:val="009C43AD"/>
    <w:rsid w:val="009C46D4"/>
    <w:rsid w:val="009C4736"/>
    <w:rsid w:val="009C58FD"/>
    <w:rsid w:val="009C59BD"/>
    <w:rsid w:val="009C5A2C"/>
    <w:rsid w:val="009C5B03"/>
    <w:rsid w:val="009C5D84"/>
    <w:rsid w:val="009C655C"/>
    <w:rsid w:val="009C6968"/>
    <w:rsid w:val="009C77AC"/>
    <w:rsid w:val="009C7C38"/>
    <w:rsid w:val="009C7C45"/>
    <w:rsid w:val="009D05CB"/>
    <w:rsid w:val="009D0750"/>
    <w:rsid w:val="009D076B"/>
    <w:rsid w:val="009D090F"/>
    <w:rsid w:val="009D0D84"/>
    <w:rsid w:val="009D1587"/>
    <w:rsid w:val="009D1A6C"/>
    <w:rsid w:val="009D1CE8"/>
    <w:rsid w:val="009D1D3E"/>
    <w:rsid w:val="009D1F0D"/>
    <w:rsid w:val="009D2388"/>
    <w:rsid w:val="009D26A9"/>
    <w:rsid w:val="009D273E"/>
    <w:rsid w:val="009D2880"/>
    <w:rsid w:val="009D2B30"/>
    <w:rsid w:val="009D2D3C"/>
    <w:rsid w:val="009D2F53"/>
    <w:rsid w:val="009D2F67"/>
    <w:rsid w:val="009D2FE6"/>
    <w:rsid w:val="009D42BE"/>
    <w:rsid w:val="009D4F74"/>
    <w:rsid w:val="009D5C9A"/>
    <w:rsid w:val="009D7B73"/>
    <w:rsid w:val="009D7C92"/>
    <w:rsid w:val="009D7E86"/>
    <w:rsid w:val="009E00F6"/>
    <w:rsid w:val="009E1128"/>
    <w:rsid w:val="009E1375"/>
    <w:rsid w:val="009E13B0"/>
    <w:rsid w:val="009E1DEF"/>
    <w:rsid w:val="009E1EA7"/>
    <w:rsid w:val="009E2681"/>
    <w:rsid w:val="009E2BD6"/>
    <w:rsid w:val="009E2D46"/>
    <w:rsid w:val="009E2FA6"/>
    <w:rsid w:val="009E35DD"/>
    <w:rsid w:val="009E4345"/>
    <w:rsid w:val="009E43C5"/>
    <w:rsid w:val="009E462E"/>
    <w:rsid w:val="009E5991"/>
    <w:rsid w:val="009E5FCA"/>
    <w:rsid w:val="009E6B78"/>
    <w:rsid w:val="009E7FB9"/>
    <w:rsid w:val="009F0B5C"/>
    <w:rsid w:val="009F0D73"/>
    <w:rsid w:val="009F1169"/>
    <w:rsid w:val="009F1220"/>
    <w:rsid w:val="009F2079"/>
    <w:rsid w:val="009F29C8"/>
    <w:rsid w:val="009F43E4"/>
    <w:rsid w:val="009F4796"/>
    <w:rsid w:val="009F4F9B"/>
    <w:rsid w:val="009F6687"/>
    <w:rsid w:val="009F66D1"/>
    <w:rsid w:val="009F69BA"/>
    <w:rsid w:val="009F6A1F"/>
    <w:rsid w:val="009F6CF3"/>
    <w:rsid w:val="009F6DE4"/>
    <w:rsid w:val="009F6ED1"/>
    <w:rsid w:val="009F7186"/>
    <w:rsid w:val="009F722A"/>
    <w:rsid w:val="009F764C"/>
    <w:rsid w:val="00A000AF"/>
    <w:rsid w:val="00A00387"/>
    <w:rsid w:val="00A010AB"/>
    <w:rsid w:val="00A01269"/>
    <w:rsid w:val="00A020AC"/>
    <w:rsid w:val="00A021D9"/>
    <w:rsid w:val="00A0257F"/>
    <w:rsid w:val="00A02B03"/>
    <w:rsid w:val="00A02C4B"/>
    <w:rsid w:val="00A032DC"/>
    <w:rsid w:val="00A039FE"/>
    <w:rsid w:val="00A03C27"/>
    <w:rsid w:val="00A03E8C"/>
    <w:rsid w:val="00A03F50"/>
    <w:rsid w:val="00A04B78"/>
    <w:rsid w:val="00A04F96"/>
    <w:rsid w:val="00A05579"/>
    <w:rsid w:val="00A06314"/>
    <w:rsid w:val="00A06447"/>
    <w:rsid w:val="00A0676D"/>
    <w:rsid w:val="00A06FFD"/>
    <w:rsid w:val="00A101C1"/>
    <w:rsid w:val="00A108A5"/>
    <w:rsid w:val="00A10B88"/>
    <w:rsid w:val="00A10B96"/>
    <w:rsid w:val="00A11A9A"/>
    <w:rsid w:val="00A129AB"/>
    <w:rsid w:val="00A12DBA"/>
    <w:rsid w:val="00A13005"/>
    <w:rsid w:val="00A133D2"/>
    <w:rsid w:val="00A1358B"/>
    <w:rsid w:val="00A13600"/>
    <w:rsid w:val="00A1367D"/>
    <w:rsid w:val="00A13695"/>
    <w:rsid w:val="00A13697"/>
    <w:rsid w:val="00A139D2"/>
    <w:rsid w:val="00A13B36"/>
    <w:rsid w:val="00A13BD2"/>
    <w:rsid w:val="00A14EE9"/>
    <w:rsid w:val="00A15AC0"/>
    <w:rsid w:val="00A15BD5"/>
    <w:rsid w:val="00A1600E"/>
    <w:rsid w:val="00A161C0"/>
    <w:rsid w:val="00A1652A"/>
    <w:rsid w:val="00A171B3"/>
    <w:rsid w:val="00A203FD"/>
    <w:rsid w:val="00A2128E"/>
    <w:rsid w:val="00A2141E"/>
    <w:rsid w:val="00A21B0D"/>
    <w:rsid w:val="00A21DD1"/>
    <w:rsid w:val="00A22177"/>
    <w:rsid w:val="00A2254D"/>
    <w:rsid w:val="00A22913"/>
    <w:rsid w:val="00A22AAC"/>
    <w:rsid w:val="00A23558"/>
    <w:rsid w:val="00A235D3"/>
    <w:rsid w:val="00A253DE"/>
    <w:rsid w:val="00A2594C"/>
    <w:rsid w:val="00A2597C"/>
    <w:rsid w:val="00A25AFF"/>
    <w:rsid w:val="00A25D80"/>
    <w:rsid w:val="00A25E64"/>
    <w:rsid w:val="00A25E6A"/>
    <w:rsid w:val="00A26261"/>
    <w:rsid w:val="00A27061"/>
    <w:rsid w:val="00A272C5"/>
    <w:rsid w:val="00A27F2B"/>
    <w:rsid w:val="00A30502"/>
    <w:rsid w:val="00A30647"/>
    <w:rsid w:val="00A30EC1"/>
    <w:rsid w:val="00A31C94"/>
    <w:rsid w:val="00A31DD3"/>
    <w:rsid w:val="00A31E0A"/>
    <w:rsid w:val="00A31EB5"/>
    <w:rsid w:val="00A32471"/>
    <w:rsid w:val="00A32BDC"/>
    <w:rsid w:val="00A32D19"/>
    <w:rsid w:val="00A33274"/>
    <w:rsid w:val="00A3356D"/>
    <w:rsid w:val="00A336DC"/>
    <w:rsid w:val="00A33A41"/>
    <w:rsid w:val="00A33AE5"/>
    <w:rsid w:val="00A34AB3"/>
    <w:rsid w:val="00A359CB"/>
    <w:rsid w:val="00A35D4E"/>
    <w:rsid w:val="00A36910"/>
    <w:rsid w:val="00A3697D"/>
    <w:rsid w:val="00A37C42"/>
    <w:rsid w:val="00A37CEA"/>
    <w:rsid w:val="00A4005C"/>
    <w:rsid w:val="00A41C3A"/>
    <w:rsid w:val="00A423C7"/>
    <w:rsid w:val="00A424D6"/>
    <w:rsid w:val="00A425B8"/>
    <w:rsid w:val="00A426B1"/>
    <w:rsid w:val="00A443CE"/>
    <w:rsid w:val="00A44BF0"/>
    <w:rsid w:val="00A44FD3"/>
    <w:rsid w:val="00A456EA"/>
    <w:rsid w:val="00A45782"/>
    <w:rsid w:val="00A4581C"/>
    <w:rsid w:val="00A46030"/>
    <w:rsid w:val="00A4626F"/>
    <w:rsid w:val="00A46380"/>
    <w:rsid w:val="00A46B64"/>
    <w:rsid w:val="00A46D31"/>
    <w:rsid w:val="00A47C48"/>
    <w:rsid w:val="00A47D49"/>
    <w:rsid w:val="00A50A17"/>
    <w:rsid w:val="00A50D2B"/>
    <w:rsid w:val="00A5116F"/>
    <w:rsid w:val="00A51278"/>
    <w:rsid w:val="00A522DA"/>
    <w:rsid w:val="00A529B8"/>
    <w:rsid w:val="00A52CD6"/>
    <w:rsid w:val="00A54665"/>
    <w:rsid w:val="00A55605"/>
    <w:rsid w:val="00A55872"/>
    <w:rsid w:val="00A5615F"/>
    <w:rsid w:val="00A56822"/>
    <w:rsid w:val="00A56E04"/>
    <w:rsid w:val="00A56E2D"/>
    <w:rsid w:val="00A572C6"/>
    <w:rsid w:val="00A57447"/>
    <w:rsid w:val="00A609E5"/>
    <w:rsid w:val="00A60A92"/>
    <w:rsid w:val="00A60B5F"/>
    <w:rsid w:val="00A60C2F"/>
    <w:rsid w:val="00A61980"/>
    <w:rsid w:val="00A61BEE"/>
    <w:rsid w:val="00A6208E"/>
    <w:rsid w:val="00A624ED"/>
    <w:rsid w:val="00A62547"/>
    <w:rsid w:val="00A63841"/>
    <w:rsid w:val="00A63B27"/>
    <w:rsid w:val="00A64C19"/>
    <w:rsid w:val="00A65D97"/>
    <w:rsid w:val="00A6619A"/>
    <w:rsid w:val="00A674F7"/>
    <w:rsid w:val="00A702EA"/>
    <w:rsid w:val="00A7047E"/>
    <w:rsid w:val="00A70BC7"/>
    <w:rsid w:val="00A71339"/>
    <w:rsid w:val="00A71939"/>
    <w:rsid w:val="00A7196C"/>
    <w:rsid w:val="00A71F8F"/>
    <w:rsid w:val="00A7265A"/>
    <w:rsid w:val="00A74042"/>
    <w:rsid w:val="00A74655"/>
    <w:rsid w:val="00A74EED"/>
    <w:rsid w:val="00A750BD"/>
    <w:rsid w:val="00A75B13"/>
    <w:rsid w:val="00A75C99"/>
    <w:rsid w:val="00A75DF6"/>
    <w:rsid w:val="00A76A12"/>
    <w:rsid w:val="00A77146"/>
    <w:rsid w:val="00A7739C"/>
    <w:rsid w:val="00A77DCB"/>
    <w:rsid w:val="00A8078B"/>
    <w:rsid w:val="00A80EAE"/>
    <w:rsid w:val="00A81E6A"/>
    <w:rsid w:val="00A822E7"/>
    <w:rsid w:val="00A822F4"/>
    <w:rsid w:val="00A82394"/>
    <w:rsid w:val="00A825DE"/>
    <w:rsid w:val="00A82AE6"/>
    <w:rsid w:val="00A83166"/>
    <w:rsid w:val="00A84BDA"/>
    <w:rsid w:val="00A8507F"/>
    <w:rsid w:val="00A862AA"/>
    <w:rsid w:val="00A86CD2"/>
    <w:rsid w:val="00A8727A"/>
    <w:rsid w:val="00A87BC6"/>
    <w:rsid w:val="00A87FDA"/>
    <w:rsid w:val="00A90B0D"/>
    <w:rsid w:val="00A90C42"/>
    <w:rsid w:val="00A91189"/>
    <w:rsid w:val="00A92655"/>
    <w:rsid w:val="00A9342B"/>
    <w:rsid w:val="00A943A0"/>
    <w:rsid w:val="00A94687"/>
    <w:rsid w:val="00A94E7C"/>
    <w:rsid w:val="00A95C2C"/>
    <w:rsid w:val="00A970AD"/>
    <w:rsid w:val="00A97C4E"/>
    <w:rsid w:val="00AA05A0"/>
    <w:rsid w:val="00AA0956"/>
    <w:rsid w:val="00AA0A6D"/>
    <w:rsid w:val="00AA0D43"/>
    <w:rsid w:val="00AA0D5B"/>
    <w:rsid w:val="00AA12C7"/>
    <w:rsid w:val="00AA2033"/>
    <w:rsid w:val="00AA2427"/>
    <w:rsid w:val="00AA287E"/>
    <w:rsid w:val="00AA3073"/>
    <w:rsid w:val="00AA3189"/>
    <w:rsid w:val="00AA44BE"/>
    <w:rsid w:val="00AA4840"/>
    <w:rsid w:val="00AA551D"/>
    <w:rsid w:val="00AA5B3E"/>
    <w:rsid w:val="00AA5E54"/>
    <w:rsid w:val="00AA6695"/>
    <w:rsid w:val="00AA77A6"/>
    <w:rsid w:val="00AB00BF"/>
    <w:rsid w:val="00AB09CE"/>
    <w:rsid w:val="00AB0D95"/>
    <w:rsid w:val="00AB0E6D"/>
    <w:rsid w:val="00AB16A8"/>
    <w:rsid w:val="00AB1CD7"/>
    <w:rsid w:val="00AB206A"/>
    <w:rsid w:val="00AB2076"/>
    <w:rsid w:val="00AB266E"/>
    <w:rsid w:val="00AB279A"/>
    <w:rsid w:val="00AB2D3A"/>
    <w:rsid w:val="00AB2F04"/>
    <w:rsid w:val="00AB3494"/>
    <w:rsid w:val="00AB374D"/>
    <w:rsid w:val="00AB4097"/>
    <w:rsid w:val="00AB5CC8"/>
    <w:rsid w:val="00AB71AF"/>
    <w:rsid w:val="00AB7222"/>
    <w:rsid w:val="00AB757A"/>
    <w:rsid w:val="00AB78B8"/>
    <w:rsid w:val="00AB7CEF"/>
    <w:rsid w:val="00AC2C33"/>
    <w:rsid w:val="00AC3456"/>
    <w:rsid w:val="00AC3B15"/>
    <w:rsid w:val="00AC3E71"/>
    <w:rsid w:val="00AC4720"/>
    <w:rsid w:val="00AC4952"/>
    <w:rsid w:val="00AC53E0"/>
    <w:rsid w:val="00AC5D0C"/>
    <w:rsid w:val="00AC66BF"/>
    <w:rsid w:val="00AC66D6"/>
    <w:rsid w:val="00AC6C15"/>
    <w:rsid w:val="00AC6E73"/>
    <w:rsid w:val="00AC7A9A"/>
    <w:rsid w:val="00AC7D2C"/>
    <w:rsid w:val="00AD0360"/>
    <w:rsid w:val="00AD0428"/>
    <w:rsid w:val="00AD1037"/>
    <w:rsid w:val="00AD18A2"/>
    <w:rsid w:val="00AD1A2D"/>
    <w:rsid w:val="00AD1FA6"/>
    <w:rsid w:val="00AD2A86"/>
    <w:rsid w:val="00AD31A5"/>
    <w:rsid w:val="00AD31FD"/>
    <w:rsid w:val="00AD4D15"/>
    <w:rsid w:val="00AD54CD"/>
    <w:rsid w:val="00AD5AA7"/>
    <w:rsid w:val="00AD6A70"/>
    <w:rsid w:val="00AD7386"/>
    <w:rsid w:val="00AD774B"/>
    <w:rsid w:val="00AD7A48"/>
    <w:rsid w:val="00AD7DA6"/>
    <w:rsid w:val="00AE0524"/>
    <w:rsid w:val="00AE0DD4"/>
    <w:rsid w:val="00AE257D"/>
    <w:rsid w:val="00AE290A"/>
    <w:rsid w:val="00AE2944"/>
    <w:rsid w:val="00AE2BD5"/>
    <w:rsid w:val="00AE3832"/>
    <w:rsid w:val="00AE3D47"/>
    <w:rsid w:val="00AE4234"/>
    <w:rsid w:val="00AE4330"/>
    <w:rsid w:val="00AE4A29"/>
    <w:rsid w:val="00AE6791"/>
    <w:rsid w:val="00AE773B"/>
    <w:rsid w:val="00AE7800"/>
    <w:rsid w:val="00AF0A24"/>
    <w:rsid w:val="00AF0D2F"/>
    <w:rsid w:val="00AF197E"/>
    <w:rsid w:val="00AF19E7"/>
    <w:rsid w:val="00AF21F1"/>
    <w:rsid w:val="00AF2A7D"/>
    <w:rsid w:val="00AF3269"/>
    <w:rsid w:val="00AF35D9"/>
    <w:rsid w:val="00AF550B"/>
    <w:rsid w:val="00AF561B"/>
    <w:rsid w:val="00AF5A3B"/>
    <w:rsid w:val="00AF5D3D"/>
    <w:rsid w:val="00AF5DC2"/>
    <w:rsid w:val="00AF633A"/>
    <w:rsid w:val="00AF7021"/>
    <w:rsid w:val="00AF70CF"/>
    <w:rsid w:val="00B004CD"/>
    <w:rsid w:val="00B00C82"/>
    <w:rsid w:val="00B0106C"/>
    <w:rsid w:val="00B011AA"/>
    <w:rsid w:val="00B011EB"/>
    <w:rsid w:val="00B01777"/>
    <w:rsid w:val="00B02200"/>
    <w:rsid w:val="00B02F22"/>
    <w:rsid w:val="00B036F8"/>
    <w:rsid w:val="00B042A8"/>
    <w:rsid w:val="00B04DFB"/>
    <w:rsid w:val="00B051EA"/>
    <w:rsid w:val="00B052D6"/>
    <w:rsid w:val="00B053C1"/>
    <w:rsid w:val="00B05535"/>
    <w:rsid w:val="00B05ACC"/>
    <w:rsid w:val="00B05CFF"/>
    <w:rsid w:val="00B06262"/>
    <w:rsid w:val="00B06777"/>
    <w:rsid w:val="00B06783"/>
    <w:rsid w:val="00B11B51"/>
    <w:rsid w:val="00B11C56"/>
    <w:rsid w:val="00B12372"/>
    <w:rsid w:val="00B12933"/>
    <w:rsid w:val="00B12FA1"/>
    <w:rsid w:val="00B139BE"/>
    <w:rsid w:val="00B13B56"/>
    <w:rsid w:val="00B1450F"/>
    <w:rsid w:val="00B14738"/>
    <w:rsid w:val="00B14A5C"/>
    <w:rsid w:val="00B14C03"/>
    <w:rsid w:val="00B14EDD"/>
    <w:rsid w:val="00B15413"/>
    <w:rsid w:val="00B15AAF"/>
    <w:rsid w:val="00B15C95"/>
    <w:rsid w:val="00B1732C"/>
    <w:rsid w:val="00B17E37"/>
    <w:rsid w:val="00B20634"/>
    <w:rsid w:val="00B2108D"/>
    <w:rsid w:val="00B21292"/>
    <w:rsid w:val="00B21435"/>
    <w:rsid w:val="00B21586"/>
    <w:rsid w:val="00B22079"/>
    <w:rsid w:val="00B22B0D"/>
    <w:rsid w:val="00B22EEF"/>
    <w:rsid w:val="00B25055"/>
    <w:rsid w:val="00B254A9"/>
    <w:rsid w:val="00B254CE"/>
    <w:rsid w:val="00B27749"/>
    <w:rsid w:val="00B31506"/>
    <w:rsid w:val="00B31833"/>
    <w:rsid w:val="00B321CB"/>
    <w:rsid w:val="00B335AF"/>
    <w:rsid w:val="00B346C9"/>
    <w:rsid w:val="00B34992"/>
    <w:rsid w:val="00B35072"/>
    <w:rsid w:val="00B35091"/>
    <w:rsid w:val="00B35A0F"/>
    <w:rsid w:val="00B36741"/>
    <w:rsid w:val="00B36AD6"/>
    <w:rsid w:val="00B36E28"/>
    <w:rsid w:val="00B411EB"/>
    <w:rsid w:val="00B41DFC"/>
    <w:rsid w:val="00B4240E"/>
    <w:rsid w:val="00B4298D"/>
    <w:rsid w:val="00B42D6A"/>
    <w:rsid w:val="00B4380B"/>
    <w:rsid w:val="00B43C19"/>
    <w:rsid w:val="00B452A0"/>
    <w:rsid w:val="00B4602D"/>
    <w:rsid w:val="00B46337"/>
    <w:rsid w:val="00B46640"/>
    <w:rsid w:val="00B47D8A"/>
    <w:rsid w:val="00B51093"/>
    <w:rsid w:val="00B516C6"/>
    <w:rsid w:val="00B51A6A"/>
    <w:rsid w:val="00B51ADC"/>
    <w:rsid w:val="00B522FC"/>
    <w:rsid w:val="00B527FF"/>
    <w:rsid w:val="00B52831"/>
    <w:rsid w:val="00B52A2A"/>
    <w:rsid w:val="00B53309"/>
    <w:rsid w:val="00B53E8B"/>
    <w:rsid w:val="00B546B3"/>
    <w:rsid w:val="00B5677B"/>
    <w:rsid w:val="00B569E1"/>
    <w:rsid w:val="00B56AE3"/>
    <w:rsid w:val="00B570F1"/>
    <w:rsid w:val="00B57E3F"/>
    <w:rsid w:val="00B6000F"/>
    <w:rsid w:val="00B619B2"/>
    <w:rsid w:val="00B61F05"/>
    <w:rsid w:val="00B629EB"/>
    <w:rsid w:val="00B62CBA"/>
    <w:rsid w:val="00B631BC"/>
    <w:rsid w:val="00B63E91"/>
    <w:rsid w:val="00B63F8B"/>
    <w:rsid w:val="00B640A3"/>
    <w:rsid w:val="00B64282"/>
    <w:rsid w:val="00B648AA"/>
    <w:rsid w:val="00B649CF"/>
    <w:rsid w:val="00B64A5B"/>
    <w:rsid w:val="00B6550E"/>
    <w:rsid w:val="00B65819"/>
    <w:rsid w:val="00B66200"/>
    <w:rsid w:val="00B66D74"/>
    <w:rsid w:val="00B66DC1"/>
    <w:rsid w:val="00B67627"/>
    <w:rsid w:val="00B676C9"/>
    <w:rsid w:val="00B67941"/>
    <w:rsid w:val="00B70B65"/>
    <w:rsid w:val="00B70C17"/>
    <w:rsid w:val="00B717C0"/>
    <w:rsid w:val="00B72B26"/>
    <w:rsid w:val="00B72DCF"/>
    <w:rsid w:val="00B74071"/>
    <w:rsid w:val="00B740D9"/>
    <w:rsid w:val="00B757A1"/>
    <w:rsid w:val="00B76408"/>
    <w:rsid w:val="00B77814"/>
    <w:rsid w:val="00B77974"/>
    <w:rsid w:val="00B77BD8"/>
    <w:rsid w:val="00B80E96"/>
    <w:rsid w:val="00B813E6"/>
    <w:rsid w:val="00B81872"/>
    <w:rsid w:val="00B81E00"/>
    <w:rsid w:val="00B81E54"/>
    <w:rsid w:val="00B822ED"/>
    <w:rsid w:val="00B82372"/>
    <w:rsid w:val="00B82485"/>
    <w:rsid w:val="00B8281A"/>
    <w:rsid w:val="00B8296B"/>
    <w:rsid w:val="00B82C6C"/>
    <w:rsid w:val="00B8440B"/>
    <w:rsid w:val="00B84A32"/>
    <w:rsid w:val="00B84B5F"/>
    <w:rsid w:val="00B858A3"/>
    <w:rsid w:val="00B85CE2"/>
    <w:rsid w:val="00B86126"/>
    <w:rsid w:val="00B86170"/>
    <w:rsid w:val="00B86B65"/>
    <w:rsid w:val="00B87B2C"/>
    <w:rsid w:val="00B87CC3"/>
    <w:rsid w:val="00B904C1"/>
    <w:rsid w:val="00B9148D"/>
    <w:rsid w:val="00B9335D"/>
    <w:rsid w:val="00B93A3D"/>
    <w:rsid w:val="00B93CBD"/>
    <w:rsid w:val="00B93F3E"/>
    <w:rsid w:val="00B941FF"/>
    <w:rsid w:val="00B9458A"/>
    <w:rsid w:val="00B94ADD"/>
    <w:rsid w:val="00B94E72"/>
    <w:rsid w:val="00B962BE"/>
    <w:rsid w:val="00B97084"/>
    <w:rsid w:val="00B9767D"/>
    <w:rsid w:val="00B97872"/>
    <w:rsid w:val="00BA0455"/>
    <w:rsid w:val="00BA16AC"/>
    <w:rsid w:val="00BA2E41"/>
    <w:rsid w:val="00BA31EF"/>
    <w:rsid w:val="00BA36BC"/>
    <w:rsid w:val="00BA3878"/>
    <w:rsid w:val="00BA49AB"/>
    <w:rsid w:val="00BA4F09"/>
    <w:rsid w:val="00BA515C"/>
    <w:rsid w:val="00BA53D8"/>
    <w:rsid w:val="00BA5587"/>
    <w:rsid w:val="00BA56A2"/>
    <w:rsid w:val="00BA603E"/>
    <w:rsid w:val="00BA60DC"/>
    <w:rsid w:val="00BA655B"/>
    <w:rsid w:val="00BA6FBC"/>
    <w:rsid w:val="00BA7050"/>
    <w:rsid w:val="00BA74CC"/>
    <w:rsid w:val="00BA7CD9"/>
    <w:rsid w:val="00BB0467"/>
    <w:rsid w:val="00BB04DE"/>
    <w:rsid w:val="00BB1357"/>
    <w:rsid w:val="00BB1A21"/>
    <w:rsid w:val="00BB1AB5"/>
    <w:rsid w:val="00BB29DD"/>
    <w:rsid w:val="00BB2A0F"/>
    <w:rsid w:val="00BB303C"/>
    <w:rsid w:val="00BB312A"/>
    <w:rsid w:val="00BB3520"/>
    <w:rsid w:val="00BB390C"/>
    <w:rsid w:val="00BB4220"/>
    <w:rsid w:val="00BB46A0"/>
    <w:rsid w:val="00BB5145"/>
    <w:rsid w:val="00BB5506"/>
    <w:rsid w:val="00BB59B3"/>
    <w:rsid w:val="00BB638F"/>
    <w:rsid w:val="00BB7578"/>
    <w:rsid w:val="00BB769A"/>
    <w:rsid w:val="00BB7758"/>
    <w:rsid w:val="00BB7762"/>
    <w:rsid w:val="00BC113F"/>
    <w:rsid w:val="00BC18A6"/>
    <w:rsid w:val="00BC1A97"/>
    <w:rsid w:val="00BC21DE"/>
    <w:rsid w:val="00BC24C8"/>
    <w:rsid w:val="00BC2852"/>
    <w:rsid w:val="00BC28A2"/>
    <w:rsid w:val="00BC28FE"/>
    <w:rsid w:val="00BC2B50"/>
    <w:rsid w:val="00BC2D3A"/>
    <w:rsid w:val="00BC4007"/>
    <w:rsid w:val="00BC44C4"/>
    <w:rsid w:val="00BC4B95"/>
    <w:rsid w:val="00BC5600"/>
    <w:rsid w:val="00BC6306"/>
    <w:rsid w:val="00BC6F70"/>
    <w:rsid w:val="00BD17BF"/>
    <w:rsid w:val="00BD273B"/>
    <w:rsid w:val="00BD2EA1"/>
    <w:rsid w:val="00BD33C1"/>
    <w:rsid w:val="00BD3A53"/>
    <w:rsid w:val="00BD3D6D"/>
    <w:rsid w:val="00BD4725"/>
    <w:rsid w:val="00BD4C58"/>
    <w:rsid w:val="00BD525C"/>
    <w:rsid w:val="00BD5836"/>
    <w:rsid w:val="00BD627D"/>
    <w:rsid w:val="00BD6939"/>
    <w:rsid w:val="00BD6D1D"/>
    <w:rsid w:val="00BD7BB1"/>
    <w:rsid w:val="00BE031F"/>
    <w:rsid w:val="00BE0CCD"/>
    <w:rsid w:val="00BE1221"/>
    <w:rsid w:val="00BE1702"/>
    <w:rsid w:val="00BE17F7"/>
    <w:rsid w:val="00BE1E76"/>
    <w:rsid w:val="00BE2114"/>
    <w:rsid w:val="00BE3ECB"/>
    <w:rsid w:val="00BE460F"/>
    <w:rsid w:val="00BE4A3A"/>
    <w:rsid w:val="00BE4EF7"/>
    <w:rsid w:val="00BE5030"/>
    <w:rsid w:val="00BE5037"/>
    <w:rsid w:val="00BE591F"/>
    <w:rsid w:val="00BE5AF0"/>
    <w:rsid w:val="00BE65AE"/>
    <w:rsid w:val="00BE7CF2"/>
    <w:rsid w:val="00BE7F2D"/>
    <w:rsid w:val="00BF09C4"/>
    <w:rsid w:val="00BF09CB"/>
    <w:rsid w:val="00BF0A76"/>
    <w:rsid w:val="00BF0B49"/>
    <w:rsid w:val="00BF18EC"/>
    <w:rsid w:val="00BF1C4A"/>
    <w:rsid w:val="00BF1C6E"/>
    <w:rsid w:val="00BF1CAE"/>
    <w:rsid w:val="00BF2728"/>
    <w:rsid w:val="00BF2869"/>
    <w:rsid w:val="00BF2935"/>
    <w:rsid w:val="00BF2A6C"/>
    <w:rsid w:val="00BF2F3F"/>
    <w:rsid w:val="00BF2FD3"/>
    <w:rsid w:val="00BF3559"/>
    <w:rsid w:val="00BF40C6"/>
    <w:rsid w:val="00BF4167"/>
    <w:rsid w:val="00BF46DA"/>
    <w:rsid w:val="00BF4DCC"/>
    <w:rsid w:val="00BF6156"/>
    <w:rsid w:val="00BF6412"/>
    <w:rsid w:val="00BF6627"/>
    <w:rsid w:val="00BF7F64"/>
    <w:rsid w:val="00C0037B"/>
    <w:rsid w:val="00C0047C"/>
    <w:rsid w:val="00C007C6"/>
    <w:rsid w:val="00C00941"/>
    <w:rsid w:val="00C00FC5"/>
    <w:rsid w:val="00C011E0"/>
    <w:rsid w:val="00C012C6"/>
    <w:rsid w:val="00C014DA"/>
    <w:rsid w:val="00C01DFA"/>
    <w:rsid w:val="00C01F90"/>
    <w:rsid w:val="00C0215C"/>
    <w:rsid w:val="00C021E4"/>
    <w:rsid w:val="00C02DFA"/>
    <w:rsid w:val="00C042A4"/>
    <w:rsid w:val="00C04B8B"/>
    <w:rsid w:val="00C062D8"/>
    <w:rsid w:val="00C06906"/>
    <w:rsid w:val="00C07732"/>
    <w:rsid w:val="00C07A4D"/>
    <w:rsid w:val="00C07F43"/>
    <w:rsid w:val="00C10017"/>
    <w:rsid w:val="00C10041"/>
    <w:rsid w:val="00C1149B"/>
    <w:rsid w:val="00C116A5"/>
    <w:rsid w:val="00C120FD"/>
    <w:rsid w:val="00C126E8"/>
    <w:rsid w:val="00C12EF3"/>
    <w:rsid w:val="00C13B6C"/>
    <w:rsid w:val="00C13DB2"/>
    <w:rsid w:val="00C14748"/>
    <w:rsid w:val="00C1577F"/>
    <w:rsid w:val="00C15AFC"/>
    <w:rsid w:val="00C15BB2"/>
    <w:rsid w:val="00C16128"/>
    <w:rsid w:val="00C1680A"/>
    <w:rsid w:val="00C16CCD"/>
    <w:rsid w:val="00C16D57"/>
    <w:rsid w:val="00C16EE4"/>
    <w:rsid w:val="00C1780D"/>
    <w:rsid w:val="00C203D0"/>
    <w:rsid w:val="00C20B1B"/>
    <w:rsid w:val="00C20C52"/>
    <w:rsid w:val="00C21415"/>
    <w:rsid w:val="00C21C73"/>
    <w:rsid w:val="00C2219C"/>
    <w:rsid w:val="00C2241D"/>
    <w:rsid w:val="00C229E6"/>
    <w:rsid w:val="00C22EEE"/>
    <w:rsid w:val="00C23567"/>
    <w:rsid w:val="00C2364A"/>
    <w:rsid w:val="00C23E02"/>
    <w:rsid w:val="00C243F0"/>
    <w:rsid w:val="00C24C6C"/>
    <w:rsid w:val="00C2526D"/>
    <w:rsid w:val="00C25327"/>
    <w:rsid w:val="00C25A72"/>
    <w:rsid w:val="00C25CBB"/>
    <w:rsid w:val="00C26024"/>
    <w:rsid w:val="00C26845"/>
    <w:rsid w:val="00C27105"/>
    <w:rsid w:val="00C27D42"/>
    <w:rsid w:val="00C30D46"/>
    <w:rsid w:val="00C30EF5"/>
    <w:rsid w:val="00C316CD"/>
    <w:rsid w:val="00C319E5"/>
    <w:rsid w:val="00C321B4"/>
    <w:rsid w:val="00C3281F"/>
    <w:rsid w:val="00C32830"/>
    <w:rsid w:val="00C32923"/>
    <w:rsid w:val="00C33113"/>
    <w:rsid w:val="00C33265"/>
    <w:rsid w:val="00C3362E"/>
    <w:rsid w:val="00C33BF1"/>
    <w:rsid w:val="00C34435"/>
    <w:rsid w:val="00C3500F"/>
    <w:rsid w:val="00C3599A"/>
    <w:rsid w:val="00C36AFD"/>
    <w:rsid w:val="00C36C39"/>
    <w:rsid w:val="00C36C5A"/>
    <w:rsid w:val="00C36CE9"/>
    <w:rsid w:val="00C37714"/>
    <w:rsid w:val="00C377F7"/>
    <w:rsid w:val="00C40192"/>
    <w:rsid w:val="00C40A0A"/>
    <w:rsid w:val="00C40A74"/>
    <w:rsid w:val="00C41398"/>
    <w:rsid w:val="00C4299F"/>
    <w:rsid w:val="00C43187"/>
    <w:rsid w:val="00C4349C"/>
    <w:rsid w:val="00C437B6"/>
    <w:rsid w:val="00C43E16"/>
    <w:rsid w:val="00C43F8D"/>
    <w:rsid w:val="00C44BB9"/>
    <w:rsid w:val="00C44D0D"/>
    <w:rsid w:val="00C459C5"/>
    <w:rsid w:val="00C467B9"/>
    <w:rsid w:val="00C472E6"/>
    <w:rsid w:val="00C50402"/>
    <w:rsid w:val="00C50FFC"/>
    <w:rsid w:val="00C51020"/>
    <w:rsid w:val="00C530EE"/>
    <w:rsid w:val="00C53777"/>
    <w:rsid w:val="00C53947"/>
    <w:rsid w:val="00C5418C"/>
    <w:rsid w:val="00C55002"/>
    <w:rsid w:val="00C5505A"/>
    <w:rsid w:val="00C5567A"/>
    <w:rsid w:val="00C55D69"/>
    <w:rsid w:val="00C56FAF"/>
    <w:rsid w:val="00C571E3"/>
    <w:rsid w:val="00C5754A"/>
    <w:rsid w:val="00C605D7"/>
    <w:rsid w:val="00C60714"/>
    <w:rsid w:val="00C610D2"/>
    <w:rsid w:val="00C61342"/>
    <w:rsid w:val="00C61628"/>
    <w:rsid w:val="00C61DB9"/>
    <w:rsid w:val="00C61E54"/>
    <w:rsid w:val="00C6244E"/>
    <w:rsid w:val="00C6278B"/>
    <w:rsid w:val="00C63184"/>
    <w:rsid w:val="00C63A7C"/>
    <w:rsid w:val="00C640F0"/>
    <w:rsid w:val="00C646BB"/>
    <w:rsid w:val="00C64E28"/>
    <w:rsid w:val="00C64FBA"/>
    <w:rsid w:val="00C659DB"/>
    <w:rsid w:val="00C65A71"/>
    <w:rsid w:val="00C66DFB"/>
    <w:rsid w:val="00C66E16"/>
    <w:rsid w:val="00C66FC8"/>
    <w:rsid w:val="00C6731F"/>
    <w:rsid w:val="00C70384"/>
    <w:rsid w:val="00C70546"/>
    <w:rsid w:val="00C70C0A"/>
    <w:rsid w:val="00C713B8"/>
    <w:rsid w:val="00C721A4"/>
    <w:rsid w:val="00C72DEB"/>
    <w:rsid w:val="00C73A5C"/>
    <w:rsid w:val="00C7411B"/>
    <w:rsid w:val="00C74ACD"/>
    <w:rsid w:val="00C74D0C"/>
    <w:rsid w:val="00C754FB"/>
    <w:rsid w:val="00C755CC"/>
    <w:rsid w:val="00C756F6"/>
    <w:rsid w:val="00C760AA"/>
    <w:rsid w:val="00C76B66"/>
    <w:rsid w:val="00C7707B"/>
    <w:rsid w:val="00C773C7"/>
    <w:rsid w:val="00C773E6"/>
    <w:rsid w:val="00C80397"/>
    <w:rsid w:val="00C81686"/>
    <w:rsid w:val="00C81ACE"/>
    <w:rsid w:val="00C81B46"/>
    <w:rsid w:val="00C81F55"/>
    <w:rsid w:val="00C82530"/>
    <w:rsid w:val="00C82E50"/>
    <w:rsid w:val="00C831A6"/>
    <w:rsid w:val="00C8352E"/>
    <w:rsid w:val="00C8385B"/>
    <w:rsid w:val="00C83BE0"/>
    <w:rsid w:val="00C83C81"/>
    <w:rsid w:val="00C83E11"/>
    <w:rsid w:val="00C83E45"/>
    <w:rsid w:val="00C84796"/>
    <w:rsid w:val="00C84861"/>
    <w:rsid w:val="00C84A37"/>
    <w:rsid w:val="00C84A5E"/>
    <w:rsid w:val="00C84AFE"/>
    <w:rsid w:val="00C853CD"/>
    <w:rsid w:val="00C853D0"/>
    <w:rsid w:val="00C857D0"/>
    <w:rsid w:val="00C8628C"/>
    <w:rsid w:val="00C86984"/>
    <w:rsid w:val="00C8716B"/>
    <w:rsid w:val="00C8748D"/>
    <w:rsid w:val="00C8757A"/>
    <w:rsid w:val="00C8773C"/>
    <w:rsid w:val="00C87EB2"/>
    <w:rsid w:val="00C90F1E"/>
    <w:rsid w:val="00C914B8"/>
    <w:rsid w:val="00C91651"/>
    <w:rsid w:val="00C91655"/>
    <w:rsid w:val="00C91DAB"/>
    <w:rsid w:val="00C9223E"/>
    <w:rsid w:val="00C92433"/>
    <w:rsid w:val="00C92C82"/>
    <w:rsid w:val="00C92CEB"/>
    <w:rsid w:val="00C932B8"/>
    <w:rsid w:val="00C93396"/>
    <w:rsid w:val="00C935C3"/>
    <w:rsid w:val="00C94351"/>
    <w:rsid w:val="00C9547C"/>
    <w:rsid w:val="00C95F80"/>
    <w:rsid w:val="00C96D65"/>
    <w:rsid w:val="00C97F4D"/>
    <w:rsid w:val="00CA06D9"/>
    <w:rsid w:val="00CA075E"/>
    <w:rsid w:val="00CA0CFB"/>
    <w:rsid w:val="00CA1A73"/>
    <w:rsid w:val="00CA2078"/>
    <w:rsid w:val="00CA20FE"/>
    <w:rsid w:val="00CA268A"/>
    <w:rsid w:val="00CA3711"/>
    <w:rsid w:val="00CA3A86"/>
    <w:rsid w:val="00CA3FF7"/>
    <w:rsid w:val="00CA457E"/>
    <w:rsid w:val="00CA4C3C"/>
    <w:rsid w:val="00CA57D1"/>
    <w:rsid w:val="00CA5E42"/>
    <w:rsid w:val="00CA618C"/>
    <w:rsid w:val="00CA6BC6"/>
    <w:rsid w:val="00CA6E71"/>
    <w:rsid w:val="00CA6FB3"/>
    <w:rsid w:val="00CA730C"/>
    <w:rsid w:val="00CA74CC"/>
    <w:rsid w:val="00CA7E36"/>
    <w:rsid w:val="00CB0281"/>
    <w:rsid w:val="00CB049A"/>
    <w:rsid w:val="00CB0C1C"/>
    <w:rsid w:val="00CB1523"/>
    <w:rsid w:val="00CB1528"/>
    <w:rsid w:val="00CB1C97"/>
    <w:rsid w:val="00CB1EA6"/>
    <w:rsid w:val="00CB25DB"/>
    <w:rsid w:val="00CB272C"/>
    <w:rsid w:val="00CB36D4"/>
    <w:rsid w:val="00CB45D1"/>
    <w:rsid w:val="00CB4E78"/>
    <w:rsid w:val="00CB4F99"/>
    <w:rsid w:val="00CB7010"/>
    <w:rsid w:val="00CB755A"/>
    <w:rsid w:val="00CB78DA"/>
    <w:rsid w:val="00CB7A99"/>
    <w:rsid w:val="00CB7DBA"/>
    <w:rsid w:val="00CC03BF"/>
    <w:rsid w:val="00CC1461"/>
    <w:rsid w:val="00CC218A"/>
    <w:rsid w:val="00CC22B8"/>
    <w:rsid w:val="00CC2FA3"/>
    <w:rsid w:val="00CC2FDE"/>
    <w:rsid w:val="00CC3BC2"/>
    <w:rsid w:val="00CC3F4D"/>
    <w:rsid w:val="00CC5F7C"/>
    <w:rsid w:val="00CC6491"/>
    <w:rsid w:val="00CD0035"/>
    <w:rsid w:val="00CD0AAC"/>
    <w:rsid w:val="00CD1C7B"/>
    <w:rsid w:val="00CD255D"/>
    <w:rsid w:val="00CD256C"/>
    <w:rsid w:val="00CD5159"/>
    <w:rsid w:val="00CD570C"/>
    <w:rsid w:val="00CD5C37"/>
    <w:rsid w:val="00CD6EFE"/>
    <w:rsid w:val="00CD6FA4"/>
    <w:rsid w:val="00CD711C"/>
    <w:rsid w:val="00CD7153"/>
    <w:rsid w:val="00CD743E"/>
    <w:rsid w:val="00CD74B6"/>
    <w:rsid w:val="00CD7835"/>
    <w:rsid w:val="00CE2F13"/>
    <w:rsid w:val="00CE3079"/>
    <w:rsid w:val="00CE3618"/>
    <w:rsid w:val="00CE3D10"/>
    <w:rsid w:val="00CE4C94"/>
    <w:rsid w:val="00CE5299"/>
    <w:rsid w:val="00CE5614"/>
    <w:rsid w:val="00CE66E7"/>
    <w:rsid w:val="00CE686C"/>
    <w:rsid w:val="00CE6ECE"/>
    <w:rsid w:val="00CF0001"/>
    <w:rsid w:val="00CF0339"/>
    <w:rsid w:val="00CF07D5"/>
    <w:rsid w:val="00CF098A"/>
    <w:rsid w:val="00CF1605"/>
    <w:rsid w:val="00CF25C7"/>
    <w:rsid w:val="00CF2879"/>
    <w:rsid w:val="00CF3098"/>
    <w:rsid w:val="00CF4054"/>
    <w:rsid w:val="00CF4AA8"/>
    <w:rsid w:val="00CF5019"/>
    <w:rsid w:val="00CF50F3"/>
    <w:rsid w:val="00CF570A"/>
    <w:rsid w:val="00CF5CD8"/>
    <w:rsid w:val="00CF727B"/>
    <w:rsid w:val="00CF72CF"/>
    <w:rsid w:val="00CF7620"/>
    <w:rsid w:val="00CF79EC"/>
    <w:rsid w:val="00D0164B"/>
    <w:rsid w:val="00D01D2F"/>
    <w:rsid w:val="00D02294"/>
    <w:rsid w:val="00D03325"/>
    <w:rsid w:val="00D034B4"/>
    <w:rsid w:val="00D03DD5"/>
    <w:rsid w:val="00D05C12"/>
    <w:rsid w:val="00D067EB"/>
    <w:rsid w:val="00D06B09"/>
    <w:rsid w:val="00D1101B"/>
    <w:rsid w:val="00D112FE"/>
    <w:rsid w:val="00D123DD"/>
    <w:rsid w:val="00D1375B"/>
    <w:rsid w:val="00D14485"/>
    <w:rsid w:val="00D14714"/>
    <w:rsid w:val="00D15022"/>
    <w:rsid w:val="00D15CFD"/>
    <w:rsid w:val="00D16232"/>
    <w:rsid w:val="00D16CB4"/>
    <w:rsid w:val="00D16F8F"/>
    <w:rsid w:val="00D17815"/>
    <w:rsid w:val="00D17981"/>
    <w:rsid w:val="00D17BB0"/>
    <w:rsid w:val="00D205D2"/>
    <w:rsid w:val="00D20A3D"/>
    <w:rsid w:val="00D210C5"/>
    <w:rsid w:val="00D21373"/>
    <w:rsid w:val="00D21B68"/>
    <w:rsid w:val="00D22E0C"/>
    <w:rsid w:val="00D235AF"/>
    <w:rsid w:val="00D23D09"/>
    <w:rsid w:val="00D24495"/>
    <w:rsid w:val="00D24675"/>
    <w:rsid w:val="00D25814"/>
    <w:rsid w:val="00D25FF2"/>
    <w:rsid w:val="00D27B62"/>
    <w:rsid w:val="00D27B9C"/>
    <w:rsid w:val="00D3082B"/>
    <w:rsid w:val="00D317F7"/>
    <w:rsid w:val="00D31DBB"/>
    <w:rsid w:val="00D32A21"/>
    <w:rsid w:val="00D33356"/>
    <w:rsid w:val="00D3458F"/>
    <w:rsid w:val="00D35E0C"/>
    <w:rsid w:val="00D363AF"/>
    <w:rsid w:val="00D36D39"/>
    <w:rsid w:val="00D37F4B"/>
    <w:rsid w:val="00D4020E"/>
    <w:rsid w:val="00D4057E"/>
    <w:rsid w:val="00D40AEB"/>
    <w:rsid w:val="00D41ECE"/>
    <w:rsid w:val="00D41EE8"/>
    <w:rsid w:val="00D41F3D"/>
    <w:rsid w:val="00D42109"/>
    <w:rsid w:val="00D434F7"/>
    <w:rsid w:val="00D4383A"/>
    <w:rsid w:val="00D43E4F"/>
    <w:rsid w:val="00D44D50"/>
    <w:rsid w:val="00D4513F"/>
    <w:rsid w:val="00D4585B"/>
    <w:rsid w:val="00D45D4C"/>
    <w:rsid w:val="00D460CD"/>
    <w:rsid w:val="00D46498"/>
    <w:rsid w:val="00D469A5"/>
    <w:rsid w:val="00D46C85"/>
    <w:rsid w:val="00D46C93"/>
    <w:rsid w:val="00D47AB1"/>
    <w:rsid w:val="00D47F57"/>
    <w:rsid w:val="00D51D7F"/>
    <w:rsid w:val="00D52093"/>
    <w:rsid w:val="00D52BD3"/>
    <w:rsid w:val="00D52CF3"/>
    <w:rsid w:val="00D532F0"/>
    <w:rsid w:val="00D5384B"/>
    <w:rsid w:val="00D538E1"/>
    <w:rsid w:val="00D53E56"/>
    <w:rsid w:val="00D5429F"/>
    <w:rsid w:val="00D54999"/>
    <w:rsid w:val="00D54D05"/>
    <w:rsid w:val="00D55A88"/>
    <w:rsid w:val="00D564D5"/>
    <w:rsid w:val="00D57ED1"/>
    <w:rsid w:val="00D6002B"/>
    <w:rsid w:val="00D60538"/>
    <w:rsid w:val="00D6129C"/>
    <w:rsid w:val="00D61802"/>
    <w:rsid w:val="00D62A34"/>
    <w:rsid w:val="00D62B50"/>
    <w:rsid w:val="00D62CD5"/>
    <w:rsid w:val="00D63FBF"/>
    <w:rsid w:val="00D64A2D"/>
    <w:rsid w:val="00D64D12"/>
    <w:rsid w:val="00D6561F"/>
    <w:rsid w:val="00D66393"/>
    <w:rsid w:val="00D66A80"/>
    <w:rsid w:val="00D67BD1"/>
    <w:rsid w:val="00D7050D"/>
    <w:rsid w:val="00D70691"/>
    <w:rsid w:val="00D706C8"/>
    <w:rsid w:val="00D70867"/>
    <w:rsid w:val="00D70B24"/>
    <w:rsid w:val="00D71EE3"/>
    <w:rsid w:val="00D72350"/>
    <w:rsid w:val="00D72534"/>
    <w:rsid w:val="00D7297C"/>
    <w:rsid w:val="00D72DDA"/>
    <w:rsid w:val="00D72EF0"/>
    <w:rsid w:val="00D72F2C"/>
    <w:rsid w:val="00D74AB2"/>
    <w:rsid w:val="00D7627D"/>
    <w:rsid w:val="00D76A61"/>
    <w:rsid w:val="00D76DE9"/>
    <w:rsid w:val="00D77279"/>
    <w:rsid w:val="00D777B9"/>
    <w:rsid w:val="00D77D08"/>
    <w:rsid w:val="00D77E84"/>
    <w:rsid w:val="00D80086"/>
    <w:rsid w:val="00D80C52"/>
    <w:rsid w:val="00D80E0A"/>
    <w:rsid w:val="00D80F2F"/>
    <w:rsid w:val="00D80F8C"/>
    <w:rsid w:val="00D81B5C"/>
    <w:rsid w:val="00D8231A"/>
    <w:rsid w:val="00D827D7"/>
    <w:rsid w:val="00D832A1"/>
    <w:rsid w:val="00D83565"/>
    <w:rsid w:val="00D845A1"/>
    <w:rsid w:val="00D85851"/>
    <w:rsid w:val="00D869CC"/>
    <w:rsid w:val="00D869FC"/>
    <w:rsid w:val="00D875C0"/>
    <w:rsid w:val="00D87D58"/>
    <w:rsid w:val="00D90033"/>
    <w:rsid w:val="00D90929"/>
    <w:rsid w:val="00D91280"/>
    <w:rsid w:val="00D91D85"/>
    <w:rsid w:val="00D925E8"/>
    <w:rsid w:val="00D93172"/>
    <w:rsid w:val="00D93890"/>
    <w:rsid w:val="00D93FBE"/>
    <w:rsid w:val="00D94775"/>
    <w:rsid w:val="00D94E90"/>
    <w:rsid w:val="00D95272"/>
    <w:rsid w:val="00D9565A"/>
    <w:rsid w:val="00D96526"/>
    <w:rsid w:val="00D96BF0"/>
    <w:rsid w:val="00D97A99"/>
    <w:rsid w:val="00D97BC6"/>
    <w:rsid w:val="00D97E8A"/>
    <w:rsid w:val="00DA008F"/>
    <w:rsid w:val="00DA0DFF"/>
    <w:rsid w:val="00DA1A91"/>
    <w:rsid w:val="00DA1CC4"/>
    <w:rsid w:val="00DA2266"/>
    <w:rsid w:val="00DA2B18"/>
    <w:rsid w:val="00DA2B79"/>
    <w:rsid w:val="00DA3004"/>
    <w:rsid w:val="00DA3FAB"/>
    <w:rsid w:val="00DA447E"/>
    <w:rsid w:val="00DA452C"/>
    <w:rsid w:val="00DA485F"/>
    <w:rsid w:val="00DA6995"/>
    <w:rsid w:val="00DA6F7B"/>
    <w:rsid w:val="00DA7F3D"/>
    <w:rsid w:val="00DB06ED"/>
    <w:rsid w:val="00DB07C0"/>
    <w:rsid w:val="00DB0C21"/>
    <w:rsid w:val="00DB0E7C"/>
    <w:rsid w:val="00DB1299"/>
    <w:rsid w:val="00DB169E"/>
    <w:rsid w:val="00DB1ADB"/>
    <w:rsid w:val="00DB1FC6"/>
    <w:rsid w:val="00DB1FE7"/>
    <w:rsid w:val="00DB296A"/>
    <w:rsid w:val="00DB2F5B"/>
    <w:rsid w:val="00DB3CFB"/>
    <w:rsid w:val="00DB40DB"/>
    <w:rsid w:val="00DB41CD"/>
    <w:rsid w:val="00DB4213"/>
    <w:rsid w:val="00DB43D1"/>
    <w:rsid w:val="00DB56D6"/>
    <w:rsid w:val="00DB6EBB"/>
    <w:rsid w:val="00DB73E1"/>
    <w:rsid w:val="00DB75A8"/>
    <w:rsid w:val="00DB7E81"/>
    <w:rsid w:val="00DB7F1C"/>
    <w:rsid w:val="00DC0D19"/>
    <w:rsid w:val="00DC16CA"/>
    <w:rsid w:val="00DC1A48"/>
    <w:rsid w:val="00DC2904"/>
    <w:rsid w:val="00DC2BE6"/>
    <w:rsid w:val="00DC2F85"/>
    <w:rsid w:val="00DC36C9"/>
    <w:rsid w:val="00DC36E8"/>
    <w:rsid w:val="00DC3B5D"/>
    <w:rsid w:val="00DC3BA1"/>
    <w:rsid w:val="00DC4D67"/>
    <w:rsid w:val="00DC5092"/>
    <w:rsid w:val="00DC52BC"/>
    <w:rsid w:val="00DC54B0"/>
    <w:rsid w:val="00DC57AE"/>
    <w:rsid w:val="00DC5966"/>
    <w:rsid w:val="00DC5A24"/>
    <w:rsid w:val="00DC74A7"/>
    <w:rsid w:val="00DC7690"/>
    <w:rsid w:val="00DD01C7"/>
    <w:rsid w:val="00DD06F0"/>
    <w:rsid w:val="00DD0997"/>
    <w:rsid w:val="00DD0F28"/>
    <w:rsid w:val="00DD135B"/>
    <w:rsid w:val="00DD1692"/>
    <w:rsid w:val="00DD1F1A"/>
    <w:rsid w:val="00DD2CCD"/>
    <w:rsid w:val="00DD2F93"/>
    <w:rsid w:val="00DD31DD"/>
    <w:rsid w:val="00DD383F"/>
    <w:rsid w:val="00DD3D40"/>
    <w:rsid w:val="00DD503F"/>
    <w:rsid w:val="00DD5088"/>
    <w:rsid w:val="00DD6B44"/>
    <w:rsid w:val="00DD6C72"/>
    <w:rsid w:val="00DD6FA4"/>
    <w:rsid w:val="00DD7229"/>
    <w:rsid w:val="00DD7B50"/>
    <w:rsid w:val="00DD7C22"/>
    <w:rsid w:val="00DD7F23"/>
    <w:rsid w:val="00DE004E"/>
    <w:rsid w:val="00DE0815"/>
    <w:rsid w:val="00DE0A47"/>
    <w:rsid w:val="00DE0B56"/>
    <w:rsid w:val="00DE3365"/>
    <w:rsid w:val="00DE3445"/>
    <w:rsid w:val="00DE34C2"/>
    <w:rsid w:val="00DE403B"/>
    <w:rsid w:val="00DE4884"/>
    <w:rsid w:val="00DE4F2A"/>
    <w:rsid w:val="00DE5DB2"/>
    <w:rsid w:val="00DE6639"/>
    <w:rsid w:val="00DE6846"/>
    <w:rsid w:val="00DE6A1C"/>
    <w:rsid w:val="00DE6FD7"/>
    <w:rsid w:val="00DE7573"/>
    <w:rsid w:val="00DE75F8"/>
    <w:rsid w:val="00DE7B0B"/>
    <w:rsid w:val="00DF0205"/>
    <w:rsid w:val="00DF0355"/>
    <w:rsid w:val="00DF059B"/>
    <w:rsid w:val="00DF0A60"/>
    <w:rsid w:val="00DF15DD"/>
    <w:rsid w:val="00DF2127"/>
    <w:rsid w:val="00DF239A"/>
    <w:rsid w:val="00DF30BA"/>
    <w:rsid w:val="00DF3C31"/>
    <w:rsid w:val="00DF418F"/>
    <w:rsid w:val="00DF4B72"/>
    <w:rsid w:val="00DF4CA9"/>
    <w:rsid w:val="00DF4DFB"/>
    <w:rsid w:val="00DF4F61"/>
    <w:rsid w:val="00DF6D6E"/>
    <w:rsid w:val="00DF7795"/>
    <w:rsid w:val="00DF781B"/>
    <w:rsid w:val="00DF7BBC"/>
    <w:rsid w:val="00E0192D"/>
    <w:rsid w:val="00E01E82"/>
    <w:rsid w:val="00E01E97"/>
    <w:rsid w:val="00E0305E"/>
    <w:rsid w:val="00E03166"/>
    <w:rsid w:val="00E0328B"/>
    <w:rsid w:val="00E03AC2"/>
    <w:rsid w:val="00E043CE"/>
    <w:rsid w:val="00E044B2"/>
    <w:rsid w:val="00E04A6A"/>
    <w:rsid w:val="00E04E1C"/>
    <w:rsid w:val="00E06B13"/>
    <w:rsid w:val="00E07214"/>
    <w:rsid w:val="00E07B84"/>
    <w:rsid w:val="00E1058F"/>
    <w:rsid w:val="00E10BFA"/>
    <w:rsid w:val="00E117F7"/>
    <w:rsid w:val="00E11D08"/>
    <w:rsid w:val="00E11E83"/>
    <w:rsid w:val="00E11FB9"/>
    <w:rsid w:val="00E12653"/>
    <w:rsid w:val="00E12D78"/>
    <w:rsid w:val="00E1383C"/>
    <w:rsid w:val="00E141FB"/>
    <w:rsid w:val="00E1442A"/>
    <w:rsid w:val="00E14F59"/>
    <w:rsid w:val="00E15483"/>
    <w:rsid w:val="00E15736"/>
    <w:rsid w:val="00E1622B"/>
    <w:rsid w:val="00E17041"/>
    <w:rsid w:val="00E171D9"/>
    <w:rsid w:val="00E1771C"/>
    <w:rsid w:val="00E17F9A"/>
    <w:rsid w:val="00E2035A"/>
    <w:rsid w:val="00E2064A"/>
    <w:rsid w:val="00E20A65"/>
    <w:rsid w:val="00E20FA0"/>
    <w:rsid w:val="00E217B3"/>
    <w:rsid w:val="00E21D50"/>
    <w:rsid w:val="00E22671"/>
    <w:rsid w:val="00E22836"/>
    <w:rsid w:val="00E23195"/>
    <w:rsid w:val="00E23442"/>
    <w:rsid w:val="00E23BD6"/>
    <w:rsid w:val="00E24503"/>
    <w:rsid w:val="00E24563"/>
    <w:rsid w:val="00E251DF"/>
    <w:rsid w:val="00E264B5"/>
    <w:rsid w:val="00E26641"/>
    <w:rsid w:val="00E266D9"/>
    <w:rsid w:val="00E26CA8"/>
    <w:rsid w:val="00E271B7"/>
    <w:rsid w:val="00E2776E"/>
    <w:rsid w:val="00E302BF"/>
    <w:rsid w:val="00E30F91"/>
    <w:rsid w:val="00E3173F"/>
    <w:rsid w:val="00E31E6C"/>
    <w:rsid w:val="00E323AF"/>
    <w:rsid w:val="00E32C83"/>
    <w:rsid w:val="00E32D7C"/>
    <w:rsid w:val="00E33013"/>
    <w:rsid w:val="00E3305B"/>
    <w:rsid w:val="00E338C1"/>
    <w:rsid w:val="00E33D4E"/>
    <w:rsid w:val="00E33F1F"/>
    <w:rsid w:val="00E34A87"/>
    <w:rsid w:val="00E35838"/>
    <w:rsid w:val="00E36F91"/>
    <w:rsid w:val="00E37098"/>
    <w:rsid w:val="00E374EE"/>
    <w:rsid w:val="00E379B8"/>
    <w:rsid w:val="00E4063B"/>
    <w:rsid w:val="00E40902"/>
    <w:rsid w:val="00E41FAB"/>
    <w:rsid w:val="00E423A8"/>
    <w:rsid w:val="00E427C5"/>
    <w:rsid w:val="00E428A2"/>
    <w:rsid w:val="00E4311F"/>
    <w:rsid w:val="00E431D1"/>
    <w:rsid w:val="00E434A8"/>
    <w:rsid w:val="00E43949"/>
    <w:rsid w:val="00E439B8"/>
    <w:rsid w:val="00E44B89"/>
    <w:rsid w:val="00E45932"/>
    <w:rsid w:val="00E45DDB"/>
    <w:rsid w:val="00E461BE"/>
    <w:rsid w:val="00E46402"/>
    <w:rsid w:val="00E469D1"/>
    <w:rsid w:val="00E46B30"/>
    <w:rsid w:val="00E46C32"/>
    <w:rsid w:val="00E4776F"/>
    <w:rsid w:val="00E47789"/>
    <w:rsid w:val="00E50496"/>
    <w:rsid w:val="00E50745"/>
    <w:rsid w:val="00E5150C"/>
    <w:rsid w:val="00E53170"/>
    <w:rsid w:val="00E535BE"/>
    <w:rsid w:val="00E53F76"/>
    <w:rsid w:val="00E5464F"/>
    <w:rsid w:val="00E54F34"/>
    <w:rsid w:val="00E553FE"/>
    <w:rsid w:val="00E5554B"/>
    <w:rsid w:val="00E55652"/>
    <w:rsid w:val="00E55747"/>
    <w:rsid w:val="00E55D3D"/>
    <w:rsid w:val="00E565DE"/>
    <w:rsid w:val="00E56AAC"/>
    <w:rsid w:val="00E570C1"/>
    <w:rsid w:val="00E57424"/>
    <w:rsid w:val="00E617C4"/>
    <w:rsid w:val="00E619A3"/>
    <w:rsid w:val="00E61DD4"/>
    <w:rsid w:val="00E61E8F"/>
    <w:rsid w:val="00E6441B"/>
    <w:rsid w:val="00E646AE"/>
    <w:rsid w:val="00E64D56"/>
    <w:rsid w:val="00E6513B"/>
    <w:rsid w:val="00E6531D"/>
    <w:rsid w:val="00E6695E"/>
    <w:rsid w:val="00E673FF"/>
    <w:rsid w:val="00E6754A"/>
    <w:rsid w:val="00E676CD"/>
    <w:rsid w:val="00E6771D"/>
    <w:rsid w:val="00E677AD"/>
    <w:rsid w:val="00E67959"/>
    <w:rsid w:val="00E70545"/>
    <w:rsid w:val="00E70BA6"/>
    <w:rsid w:val="00E714FA"/>
    <w:rsid w:val="00E7168A"/>
    <w:rsid w:val="00E71FEC"/>
    <w:rsid w:val="00E72BB6"/>
    <w:rsid w:val="00E734F3"/>
    <w:rsid w:val="00E73AB2"/>
    <w:rsid w:val="00E741E1"/>
    <w:rsid w:val="00E752F6"/>
    <w:rsid w:val="00E75A1A"/>
    <w:rsid w:val="00E75C6A"/>
    <w:rsid w:val="00E7634D"/>
    <w:rsid w:val="00E772B3"/>
    <w:rsid w:val="00E775E5"/>
    <w:rsid w:val="00E80534"/>
    <w:rsid w:val="00E80DED"/>
    <w:rsid w:val="00E8171E"/>
    <w:rsid w:val="00E81BC6"/>
    <w:rsid w:val="00E827B5"/>
    <w:rsid w:val="00E82AD5"/>
    <w:rsid w:val="00E842B5"/>
    <w:rsid w:val="00E84CD4"/>
    <w:rsid w:val="00E84E59"/>
    <w:rsid w:val="00E853CA"/>
    <w:rsid w:val="00E85747"/>
    <w:rsid w:val="00E859AE"/>
    <w:rsid w:val="00E85DC5"/>
    <w:rsid w:val="00E8631A"/>
    <w:rsid w:val="00E8631F"/>
    <w:rsid w:val="00E86C3F"/>
    <w:rsid w:val="00E874F4"/>
    <w:rsid w:val="00E87EEA"/>
    <w:rsid w:val="00E91109"/>
    <w:rsid w:val="00E9132F"/>
    <w:rsid w:val="00E91616"/>
    <w:rsid w:val="00E9223A"/>
    <w:rsid w:val="00E9256B"/>
    <w:rsid w:val="00E9305D"/>
    <w:rsid w:val="00E9342A"/>
    <w:rsid w:val="00E9372B"/>
    <w:rsid w:val="00E93DF5"/>
    <w:rsid w:val="00E94505"/>
    <w:rsid w:val="00E94A03"/>
    <w:rsid w:val="00E956A6"/>
    <w:rsid w:val="00E95EC9"/>
    <w:rsid w:val="00E95FD2"/>
    <w:rsid w:val="00E967A0"/>
    <w:rsid w:val="00E96A65"/>
    <w:rsid w:val="00E96AAF"/>
    <w:rsid w:val="00E96FE7"/>
    <w:rsid w:val="00E9713F"/>
    <w:rsid w:val="00EA05DA"/>
    <w:rsid w:val="00EA0CE2"/>
    <w:rsid w:val="00EA1103"/>
    <w:rsid w:val="00EA12FC"/>
    <w:rsid w:val="00EA17E5"/>
    <w:rsid w:val="00EA2239"/>
    <w:rsid w:val="00EA290E"/>
    <w:rsid w:val="00EA2C94"/>
    <w:rsid w:val="00EA3328"/>
    <w:rsid w:val="00EA3888"/>
    <w:rsid w:val="00EA4301"/>
    <w:rsid w:val="00EA4356"/>
    <w:rsid w:val="00EA4715"/>
    <w:rsid w:val="00EA4918"/>
    <w:rsid w:val="00EA522D"/>
    <w:rsid w:val="00EA62F5"/>
    <w:rsid w:val="00EA6356"/>
    <w:rsid w:val="00EA6A9C"/>
    <w:rsid w:val="00EA6AE0"/>
    <w:rsid w:val="00EA70DD"/>
    <w:rsid w:val="00EA7290"/>
    <w:rsid w:val="00EA7566"/>
    <w:rsid w:val="00EA7FB0"/>
    <w:rsid w:val="00EB1018"/>
    <w:rsid w:val="00EB144E"/>
    <w:rsid w:val="00EB1DA7"/>
    <w:rsid w:val="00EB1E04"/>
    <w:rsid w:val="00EB236B"/>
    <w:rsid w:val="00EB3607"/>
    <w:rsid w:val="00EB3B50"/>
    <w:rsid w:val="00EB3B51"/>
    <w:rsid w:val="00EB3BB5"/>
    <w:rsid w:val="00EB3F1B"/>
    <w:rsid w:val="00EB4540"/>
    <w:rsid w:val="00EB55B5"/>
    <w:rsid w:val="00EB5635"/>
    <w:rsid w:val="00EB56A8"/>
    <w:rsid w:val="00EB57DE"/>
    <w:rsid w:val="00EB6401"/>
    <w:rsid w:val="00EB679B"/>
    <w:rsid w:val="00EB68FE"/>
    <w:rsid w:val="00EB76A5"/>
    <w:rsid w:val="00EB7BD6"/>
    <w:rsid w:val="00EB7C6A"/>
    <w:rsid w:val="00EB7C6B"/>
    <w:rsid w:val="00EC01DD"/>
    <w:rsid w:val="00EC0A0B"/>
    <w:rsid w:val="00EC0A3A"/>
    <w:rsid w:val="00EC0BDA"/>
    <w:rsid w:val="00EC1396"/>
    <w:rsid w:val="00EC3FCA"/>
    <w:rsid w:val="00EC4E6E"/>
    <w:rsid w:val="00EC4ED2"/>
    <w:rsid w:val="00EC51E1"/>
    <w:rsid w:val="00EC5A58"/>
    <w:rsid w:val="00EC5D10"/>
    <w:rsid w:val="00EC5E15"/>
    <w:rsid w:val="00EC6054"/>
    <w:rsid w:val="00EC6D27"/>
    <w:rsid w:val="00EC706E"/>
    <w:rsid w:val="00EC74DF"/>
    <w:rsid w:val="00EC78F4"/>
    <w:rsid w:val="00EC7AB0"/>
    <w:rsid w:val="00ED04C6"/>
    <w:rsid w:val="00ED0701"/>
    <w:rsid w:val="00ED0A79"/>
    <w:rsid w:val="00ED1A77"/>
    <w:rsid w:val="00ED2184"/>
    <w:rsid w:val="00ED36A1"/>
    <w:rsid w:val="00ED36B2"/>
    <w:rsid w:val="00ED36DD"/>
    <w:rsid w:val="00ED3A4F"/>
    <w:rsid w:val="00ED3EA8"/>
    <w:rsid w:val="00ED3EAD"/>
    <w:rsid w:val="00ED44C7"/>
    <w:rsid w:val="00ED4937"/>
    <w:rsid w:val="00ED4FCF"/>
    <w:rsid w:val="00ED59A9"/>
    <w:rsid w:val="00ED62C3"/>
    <w:rsid w:val="00ED6901"/>
    <w:rsid w:val="00ED6C04"/>
    <w:rsid w:val="00ED710D"/>
    <w:rsid w:val="00ED72A1"/>
    <w:rsid w:val="00ED7D05"/>
    <w:rsid w:val="00EE11BE"/>
    <w:rsid w:val="00EE171C"/>
    <w:rsid w:val="00EE1A2A"/>
    <w:rsid w:val="00EE1B00"/>
    <w:rsid w:val="00EE2181"/>
    <w:rsid w:val="00EE3190"/>
    <w:rsid w:val="00EE3803"/>
    <w:rsid w:val="00EE40D2"/>
    <w:rsid w:val="00EE4312"/>
    <w:rsid w:val="00EE478C"/>
    <w:rsid w:val="00EE4793"/>
    <w:rsid w:val="00EE48F7"/>
    <w:rsid w:val="00EE4FED"/>
    <w:rsid w:val="00EE5D0D"/>
    <w:rsid w:val="00EE6332"/>
    <w:rsid w:val="00EE6798"/>
    <w:rsid w:val="00EE681D"/>
    <w:rsid w:val="00EE6C82"/>
    <w:rsid w:val="00EE6CBC"/>
    <w:rsid w:val="00EE7168"/>
    <w:rsid w:val="00EE7D5D"/>
    <w:rsid w:val="00EE7E7A"/>
    <w:rsid w:val="00EF1FE7"/>
    <w:rsid w:val="00EF20AC"/>
    <w:rsid w:val="00EF22F4"/>
    <w:rsid w:val="00EF2A78"/>
    <w:rsid w:val="00EF3154"/>
    <w:rsid w:val="00EF32C4"/>
    <w:rsid w:val="00EF3849"/>
    <w:rsid w:val="00EF3F43"/>
    <w:rsid w:val="00EF4067"/>
    <w:rsid w:val="00EF446B"/>
    <w:rsid w:val="00EF49FE"/>
    <w:rsid w:val="00EF4D87"/>
    <w:rsid w:val="00EF6397"/>
    <w:rsid w:val="00EF681D"/>
    <w:rsid w:val="00EF737B"/>
    <w:rsid w:val="00F0060C"/>
    <w:rsid w:val="00F007AC"/>
    <w:rsid w:val="00F0190C"/>
    <w:rsid w:val="00F01B0A"/>
    <w:rsid w:val="00F01B87"/>
    <w:rsid w:val="00F02077"/>
    <w:rsid w:val="00F023C9"/>
    <w:rsid w:val="00F02FB5"/>
    <w:rsid w:val="00F034F1"/>
    <w:rsid w:val="00F03D4A"/>
    <w:rsid w:val="00F050CA"/>
    <w:rsid w:val="00F05449"/>
    <w:rsid w:val="00F0578C"/>
    <w:rsid w:val="00F05AE6"/>
    <w:rsid w:val="00F05FD5"/>
    <w:rsid w:val="00F060F0"/>
    <w:rsid w:val="00F06144"/>
    <w:rsid w:val="00F06A49"/>
    <w:rsid w:val="00F06B95"/>
    <w:rsid w:val="00F06F03"/>
    <w:rsid w:val="00F07046"/>
    <w:rsid w:val="00F07446"/>
    <w:rsid w:val="00F107C9"/>
    <w:rsid w:val="00F10895"/>
    <w:rsid w:val="00F10C61"/>
    <w:rsid w:val="00F11C91"/>
    <w:rsid w:val="00F128F7"/>
    <w:rsid w:val="00F12C8F"/>
    <w:rsid w:val="00F12CCA"/>
    <w:rsid w:val="00F13FBD"/>
    <w:rsid w:val="00F144C8"/>
    <w:rsid w:val="00F151F5"/>
    <w:rsid w:val="00F15623"/>
    <w:rsid w:val="00F159D2"/>
    <w:rsid w:val="00F17104"/>
    <w:rsid w:val="00F174A4"/>
    <w:rsid w:val="00F179B0"/>
    <w:rsid w:val="00F200AF"/>
    <w:rsid w:val="00F21376"/>
    <w:rsid w:val="00F22792"/>
    <w:rsid w:val="00F22B2D"/>
    <w:rsid w:val="00F22FC0"/>
    <w:rsid w:val="00F2327B"/>
    <w:rsid w:val="00F23307"/>
    <w:rsid w:val="00F23420"/>
    <w:rsid w:val="00F248EA"/>
    <w:rsid w:val="00F24C1A"/>
    <w:rsid w:val="00F24CD0"/>
    <w:rsid w:val="00F264D4"/>
    <w:rsid w:val="00F267B4"/>
    <w:rsid w:val="00F272DF"/>
    <w:rsid w:val="00F27F12"/>
    <w:rsid w:val="00F300F7"/>
    <w:rsid w:val="00F30BC2"/>
    <w:rsid w:val="00F30F38"/>
    <w:rsid w:val="00F31EF6"/>
    <w:rsid w:val="00F32579"/>
    <w:rsid w:val="00F328BD"/>
    <w:rsid w:val="00F32955"/>
    <w:rsid w:val="00F32AE6"/>
    <w:rsid w:val="00F32AF9"/>
    <w:rsid w:val="00F3322A"/>
    <w:rsid w:val="00F34274"/>
    <w:rsid w:val="00F34733"/>
    <w:rsid w:val="00F34F95"/>
    <w:rsid w:val="00F35143"/>
    <w:rsid w:val="00F35AD8"/>
    <w:rsid w:val="00F35E94"/>
    <w:rsid w:val="00F36103"/>
    <w:rsid w:val="00F36AB3"/>
    <w:rsid w:val="00F36C65"/>
    <w:rsid w:val="00F417D8"/>
    <w:rsid w:val="00F426EF"/>
    <w:rsid w:val="00F428DC"/>
    <w:rsid w:val="00F42BA8"/>
    <w:rsid w:val="00F43023"/>
    <w:rsid w:val="00F438AB"/>
    <w:rsid w:val="00F43ED5"/>
    <w:rsid w:val="00F43F21"/>
    <w:rsid w:val="00F44404"/>
    <w:rsid w:val="00F445D0"/>
    <w:rsid w:val="00F46449"/>
    <w:rsid w:val="00F4786E"/>
    <w:rsid w:val="00F478CC"/>
    <w:rsid w:val="00F47975"/>
    <w:rsid w:val="00F479FF"/>
    <w:rsid w:val="00F5026F"/>
    <w:rsid w:val="00F50EB1"/>
    <w:rsid w:val="00F50F81"/>
    <w:rsid w:val="00F5199F"/>
    <w:rsid w:val="00F519FC"/>
    <w:rsid w:val="00F52343"/>
    <w:rsid w:val="00F52AA1"/>
    <w:rsid w:val="00F5300F"/>
    <w:rsid w:val="00F53019"/>
    <w:rsid w:val="00F54187"/>
    <w:rsid w:val="00F545CD"/>
    <w:rsid w:val="00F54638"/>
    <w:rsid w:val="00F54846"/>
    <w:rsid w:val="00F555C1"/>
    <w:rsid w:val="00F55B90"/>
    <w:rsid w:val="00F5628A"/>
    <w:rsid w:val="00F5686F"/>
    <w:rsid w:val="00F57155"/>
    <w:rsid w:val="00F60AED"/>
    <w:rsid w:val="00F61CC7"/>
    <w:rsid w:val="00F62EB6"/>
    <w:rsid w:val="00F63590"/>
    <w:rsid w:val="00F64995"/>
    <w:rsid w:val="00F6572C"/>
    <w:rsid w:val="00F6686B"/>
    <w:rsid w:val="00F66C83"/>
    <w:rsid w:val="00F67644"/>
    <w:rsid w:val="00F707B8"/>
    <w:rsid w:val="00F7107A"/>
    <w:rsid w:val="00F711E0"/>
    <w:rsid w:val="00F7182C"/>
    <w:rsid w:val="00F7273C"/>
    <w:rsid w:val="00F73A19"/>
    <w:rsid w:val="00F74926"/>
    <w:rsid w:val="00F74B8D"/>
    <w:rsid w:val="00F750EA"/>
    <w:rsid w:val="00F7584F"/>
    <w:rsid w:val="00F75F10"/>
    <w:rsid w:val="00F76527"/>
    <w:rsid w:val="00F76C23"/>
    <w:rsid w:val="00F772CA"/>
    <w:rsid w:val="00F7770C"/>
    <w:rsid w:val="00F77E7E"/>
    <w:rsid w:val="00F80140"/>
    <w:rsid w:val="00F803F7"/>
    <w:rsid w:val="00F807CE"/>
    <w:rsid w:val="00F81106"/>
    <w:rsid w:val="00F816A4"/>
    <w:rsid w:val="00F81846"/>
    <w:rsid w:val="00F81E2C"/>
    <w:rsid w:val="00F8285E"/>
    <w:rsid w:val="00F82C7F"/>
    <w:rsid w:val="00F82F37"/>
    <w:rsid w:val="00F83380"/>
    <w:rsid w:val="00F834B3"/>
    <w:rsid w:val="00F84BDA"/>
    <w:rsid w:val="00F84E5E"/>
    <w:rsid w:val="00F84F97"/>
    <w:rsid w:val="00F8564D"/>
    <w:rsid w:val="00F862FA"/>
    <w:rsid w:val="00F90382"/>
    <w:rsid w:val="00F9093A"/>
    <w:rsid w:val="00F90C34"/>
    <w:rsid w:val="00F921DA"/>
    <w:rsid w:val="00F92514"/>
    <w:rsid w:val="00F9299A"/>
    <w:rsid w:val="00F93549"/>
    <w:rsid w:val="00F938FE"/>
    <w:rsid w:val="00F94A73"/>
    <w:rsid w:val="00F94C6F"/>
    <w:rsid w:val="00F94D28"/>
    <w:rsid w:val="00F957CD"/>
    <w:rsid w:val="00F95F47"/>
    <w:rsid w:val="00F961B7"/>
    <w:rsid w:val="00F96AA1"/>
    <w:rsid w:val="00FA0050"/>
    <w:rsid w:val="00FA0B7B"/>
    <w:rsid w:val="00FA0BFF"/>
    <w:rsid w:val="00FA0EFA"/>
    <w:rsid w:val="00FA0F24"/>
    <w:rsid w:val="00FA1057"/>
    <w:rsid w:val="00FA12B3"/>
    <w:rsid w:val="00FA1302"/>
    <w:rsid w:val="00FA1E89"/>
    <w:rsid w:val="00FA27BF"/>
    <w:rsid w:val="00FA2840"/>
    <w:rsid w:val="00FA33F0"/>
    <w:rsid w:val="00FA415A"/>
    <w:rsid w:val="00FA4438"/>
    <w:rsid w:val="00FA4676"/>
    <w:rsid w:val="00FA4863"/>
    <w:rsid w:val="00FA4CBA"/>
    <w:rsid w:val="00FA510B"/>
    <w:rsid w:val="00FA6451"/>
    <w:rsid w:val="00FA6B08"/>
    <w:rsid w:val="00FA6B2F"/>
    <w:rsid w:val="00FA6D89"/>
    <w:rsid w:val="00FA7180"/>
    <w:rsid w:val="00FA7982"/>
    <w:rsid w:val="00FB01C1"/>
    <w:rsid w:val="00FB0607"/>
    <w:rsid w:val="00FB0B21"/>
    <w:rsid w:val="00FB0C5E"/>
    <w:rsid w:val="00FB1B54"/>
    <w:rsid w:val="00FB3E1D"/>
    <w:rsid w:val="00FB4842"/>
    <w:rsid w:val="00FB5BB2"/>
    <w:rsid w:val="00FB5C7D"/>
    <w:rsid w:val="00FB66FD"/>
    <w:rsid w:val="00FB718C"/>
    <w:rsid w:val="00FB72C0"/>
    <w:rsid w:val="00FB7404"/>
    <w:rsid w:val="00FB7AC2"/>
    <w:rsid w:val="00FC024C"/>
    <w:rsid w:val="00FC051E"/>
    <w:rsid w:val="00FC05D8"/>
    <w:rsid w:val="00FC0C1E"/>
    <w:rsid w:val="00FC105A"/>
    <w:rsid w:val="00FC2212"/>
    <w:rsid w:val="00FC2C66"/>
    <w:rsid w:val="00FC3128"/>
    <w:rsid w:val="00FC3489"/>
    <w:rsid w:val="00FC395F"/>
    <w:rsid w:val="00FC42BD"/>
    <w:rsid w:val="00FC443C"/>
    <w:rsid w:val="00FC49EF"/>
    <w:rsid w:val="00FC51A2"/>
    <w:rsid w:val="00FC5471"/>
    <w:rsid w:val="00FC5726"/>
    <w:rsid w:val="00FC5B93"/>
    <w:rsid w:val="00FC5D13"/>
    <w:rsid w:val="00FC5F8A"/>
    <w:rsid w:val="00FC60B8"/>
    <w:rsid w:val="00FC6D68"/>
    <w:rsid w:val="00FC7722"/>
    <w:rsid w:val="00FD00CB"/>
    <w:rsid w:val="00FD081B"/>
    <w:rsid w:val="00FD0979"/>
    <w:rsid w:val="00FD0AC5"/>
    <w:rsid w:val="00FD1003"/>
    <w:rsid w:val="00FD114E"/>
    <w:rsid w:val="00FD1224"/>
    <w:rsid w:val="00FD17A3"/>
    <w:rsid w:val="00FD197E"/>
    <w:rsid w:val="00FD2471"/>
    <w:rsid w:val="00FD24B9"/>
    <w:rsid w:val="00FD2735"/>
    <w:rsid w:val="00FD2915"/>
    <w:rsid w:val="00FD2F6E"/>
    <w:rsid w:val="00FD2FC6"/>
    <w:rsid w:val="00FD31B0"/>
    <w:rsid w:val="00FD4CAF"/>
    <w:rsid w:val="00FD4EB0"/>
    <w:rsid w:val="00FD557C"/>
    <w:rsid w:val="00FD595B"/>
    <w:rsid w:val="00FD68DB"/>
    <w:rsid w:val="00FD6A0D"/>
    <w:rsid w:val="00FD6C9C"/>
    <w:rsid w:val="00FD7A76"/>
    <w:rsid w:val="00FD7C8F"/>
    <w:rsid w:val="00FE028D"/>
    <w:rsid w:val="00FE0A24"/>
    <w:rsid w:val="00FE1506"/>
    <w:rsid w:val="00FE16A9"/>
    <w:rsid w:val="00FE25D1"/>
    <w:rsid w:val="00FE26C8"/>
    <w:rsid w:val="00FE2A66"/>
    <w:rsid w:val="00FE363C"/>
    <w:rsid w:val="00FE3648"/>
    <w:rsid w:val="00FE36CD"/>
    <w:rsid w:val="00FE5350"/>
    <w:rsid w:val="00FE554A"/>
    <w:rsid w:val="00FE5739"/>
    <w:rsid w:val="00FE585F"/>
    <w:rsid w:val="00FE625E"/>
    <w:rsid w:val="00FE64E0"/>
    <w:rsid w:val="00FE6879"/>
    <w:rsid w:val="00FF0AD4"/>
    <w:rsid w:val="00FF0B95"/>
    <w:rsid w:val="00FF2013"/>
    <w:rsid w:val="00FF349F"/>
    <w:rsid w:val="00FF3E72"/>
    <w:rsid w:val="00FF3F6C"/>
    <w:rsid w:val="00FF41EF"/>
    <w:rsid w:val="00FF4308"/>
    <w:rsid w:val="00FF5135"/>
    <w:rsid w:val="00FF52C9"/>
    <w:rsid w:val="00FF5455"/>
    <w:rsid w:val="00FF5A1B"/>
    <w:rsid w:val="00FF5C61"/>
    <w:rsid w:val="00FF63D7"/>
    <w:rsid w:val="00FF6499"/>
    <w:rsid w:val="00FF6630"/>
    <w:rsid w:val="00FF773A"/>
    <w:rsid w:val="00FF7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9848B0"/>
  <w15:docId w15:val="{9C3D7717-D47C-491E-8DF3-CE9408FF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73E"/>
    <w:rPr>
      <w:sz w:val="24"/>
      <w:szCs w:val="24"/>
      <w:lang w:val="sr-Latn-CS"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link w:val="Heading3Char"/>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A674F7"/>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336A56"/>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link w:val="BodyTextChar"/>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link w:val="FootnoteTextChar"/>
    <w:uiPriority w:val="99"/>
    <w:semiHidden/>
    <w:rsid w:val="00FB718C"/>
    <w:pPr>
      <w:jc w:val="both"/>
    </w:pPr>
    <w:rPr>
      <w:sz w:val="20"/>
      <w:szCs w:val="20"/>
    </w:rPr>
  </w:style>
  <w:style w:type="character" w:styleId="FootnoteReference">
    <w:name w:val="footnote reference"/>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rsid w:val="00FB718C"/>
    <w:rPr>
      <w:sz w:val="16"/>
      <w:szCs w:val="16"/>
      <w:lang w:val="sr-Latn-CS"/>
    </w:rPr>
  </w:style>
  <w:style w:type="paragraph" w:styleId="CommentText">
    <w:name w:val="annotation text"/>
    <w:basedOn w:val="Normal"/>
    <w:link w:val="CommentTextChar"/>
    <w:uiPriority w:val="99"/>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val="sr-Latn-CS"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val="sr-Latn-CS"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rsid w:val="00CB0C1C"/>
    <w:rPr>
      <w:lang w:val="sr-Latn-CS"/>
    </w:rPr>
  </w:style>
  <w:style w:type="character" w:customStyle="1" w:styleId="CommentSubjectChar">
    <w:name w:val="Comment Subject Char"/>
    <w:link w:val="CommentSubject"/>
    <w:rsid w:val="00CB0C1C"/>
    <w:rPr>
      <w:lang w:val="sr-Latn-CS"/>
    </w:rPr>
  </w:style>
  <w:style w:type="paragraph" w:styleId="Revision">
    <w:name w:val="Revision"/>
    <w:hidden/>
    <w:uiPriority w:val="99"/>
    <w:semiHidden/>
    <w:rsid w:val="00CB0C1C"/>
    <w:rPr>
      <w:sz w:val="24"/>
      <w:szCs w:val="24"/>
      <w:lang w:val="sr-Latn-CS" w:eastAsia="en-US"/>
    </w:rPr>
  </w:style>
  <w:style w:type="paragraph" w:styleId="ListParagraph">
    <w:name w:val="List Paragraph"/>
    <w:aliases w:val="Citation List,본문(내용),List Paragraph (numbered (a)),Liste 1,Liste Paragraf,List Paragraph1,TOC style,lp1,List11,Use Case List Paragraph,Heading2,Colorful List - Accent 11,Bullet List,YC Bulet,numbered,FooterText,Paragraphe de liste1"/>
    <w:basedOn w:val="Normal"/>
    <w:link w:val="ListParagraphChar"/>
    <w:uiPriority w:val="34"/>
    <w:qFormat/>
    <w:rsid w:val="00676EBD"/>
    <w:pPr>
      <w:ind w:left="720"/>
      <w:contextualSpacing/>
    </w:pPr>
  </w:style>
  <w:style w:type="character" w:customStyle="1" w:styleId="HeaderChar">
    <w:name w:val="Header Char"/>
    <w:link w:val="Header"/>
    <w:uiPriority w:val="99"/>
    <w:rsid w:val="00A47C48"/>
    <w:rPr>
      <w:lang w:eastAsia="en-US"/>
    </w:rPr>
  </w:style>
  <w:style w:type="character" w:customStyle="1" w:styleId="FooterChar">
    <w:name w:val="Footer Char"/>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Cambria" w:hAnsi="Cambria"/>
      <w:color w:val="365F91"/>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uiPriority w:val="20"/>
    <w:qFormat/>
    <w:rsid w:val="00C07F43"/>
    <w:rPr>
      <w:i/>
      <w:iCs/>
    </w:rPr>
  </w:style>
  <w:style w:type="character" w:customStyle="1" w:styleId="ListParagraphChar">
    <w:name w:val="List Paragraph Char"/>
    <w:aliases w:val="Citation List Char,본문(내용) Char,List Paragraph (numbered (a)) Char,Liste 1 Char,Liste Paragraf Char,List Paragraph1 Char,TOC style Char,lp1 Char,List11 Char,Use Case List Paragraph Char,Heading2 Char,Colorful List - Accent 11 Char"/>
    <w:link w:val="ListParagraph"/>
    <w:uiPriority w:val="34"/>
    <w:qFormat/>
    <w:locked/>
    <w:rsid w:val="0028497B"/>
    <w:rPr>
      <w:sz w:val="24"/>
      <w:szCs w:val="24"/>
      <w:lang w:eastAsia="en-US"/>
    </w:rPr>
  </w:style>
  <w:style w:type="paragraph" w:customStyle="1" w:styleId="SectionIIIHeading1">
    <w:name w:val="Section III Heading 1"/>
    <w:qFormat/>
    <w:rsid w:val="00E775E5"/>
    <w:pPr>
      <w:spacing w:before="120" w:after="240"/>
    </w:pPr>
    <w:rPr>
      <w:b/>
      <w:sz w:val="24"/>
      <w:szCs w:val="24"/>
      <w:lang w:val="en-US" w:eastAsia="en-US"/>
    </w:rPr>
  </w:style>
  <w:style w:type="character" w:customStyle="1" w:styleId="BodyTextChar">
    <w:name w:val="Body Text Char"/>
    <w:link w:val="BodyText"/>
    <w:rsid w:val="00EA4356"/>
    <w:rPr>
      <w:sz w:val="24"/>
      <w:szCs w:val="24"/>
      <w:lang w:eastAsia="en-US"/>
    </w:rPr>
  </w:style>
  <w:style w:type="character" w:customStyle="1" w:styleId="UnresolvedMention1">
    <w:name w:val="Unresolved Mention1"/>
    <w:uiPriority w:val="99"/>
    <w:semiHidden/>
    <w:unhideWhenUsed/>
    <w:rsid w:val="00072562"/>
    <w:rPr>
      <w:color w:val="808080"/>
      <w:shd w:val="clear" w:color="auto" w:fill="E6E6E6"/>
    </w:rPr>
  </w:style>
  <w:style w:type="character" w:customStyle="1" w:styleId="FootnoteTextChar">
    <w:name w:val="Footnote Text Char"/>
    <w:link w:val="FootnoteText"/>
    <w:uiPriority w:val="99"/>
    <w:semiHidden/>
    <w:rsid w:val="003D0895"/>
    <w:rPr>
      <w:lang w:eastAsia="en-US"/>
    </w:rPr>
  </w:style>
  <w:style w:type="paragraph" w:styleId="NoSpacing">
    <w:name w:val="No Spacing"/>
    <w:basedOn w:val="Normal"/>
    <w:link w:val="NoSpacingChar"/>
    <w:uiPriority w:val="1"/>
    <w:qFormat/>
    <w:rsid w:val="003D0895"/>
    <w:rPr>
      <w:rFonts w:ascii="Calibri" w:hAnsi="Calibri"/>
      <w:sz w:val="22"/>
      <w:szCs w:val="22"/>
      <w:lang w:val="en-GB"/>
    </w:rPr>
  </w:style>
  <w:style w:type="character" w:customStyle="1" w:styleId="Heading3Char">
    <w:name w:val="Heading 3 Char"/>
    <w:aliases w:val="Sub-Clause Paragraph Char,Section Header3 Char"/>
    <w:link w:val="Heading3"/>
    <w:rsid w:val="00E95EC9"/>
    <w:rPr>
      <w:sz w:val="24"/>
      <w:szCs w:val="24"/>
      <w:lang w:eastAsia="en-US"/>
    </w:rPr>
  </w:style>
  <w:style w:type="table" w:customStyle="1" w:styleId="TableGrid1">
    <w:name w:val="Table Grid1"/>
    <w:basedOn w:val="TableNormal"/>
    <w:next w:val="TableGrid"/>
    <w:rsid w:val="00083801"/>
    <w:rPr>
      <w:rFonts w:ascii="Arial" w:hAnsi="Arial"/>
      <w:sz w:val="22"/>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5C6892"/>
    <w:rPr>
      <w:color w:val="605E5C"/>
      <w:shd w:val="clear" w:color="auto" w:fill="E1DFDD"/>
    </w:rPr>
  </w:style>
  <w:style w:type="character" w:customStyle="1" w:styleId="NoSpacingChar">
    <w:name w:val="No Spacing Char"/>
    <w:link w:val="NoSpacing"/>
    <w:uiPriority w:val="1"/>
    <w:rsid w:val="00887B4B"/>
    <w:rPr>
      <w:rFonts w:ascii="Calibri" w:hAnsi="Calibri"/>
      <w:sz w:val="22"/>
      <w:szCs w:val="22"/>
      <w:lang w:val="en-GB" w:eastAsia="en-US"/>
    </w:rPr>
  </w:style>
  <w:style w:type="paragraph" w:styleId="ListBullet2">
    <w:name w:val="List Bullet 2"/>
    <w:basedOn w:val="Normal"/>
    <w:rsid w:val="00313FBE"/>
    <w:rPr>
      <w:rFonts w:ascii="Arial" w:hAnsi="Arial"/>
      <w:sz w:val="22"/>
      <w:lang w:val="en-GB" w:eastAsia="nl-NL"/>
    </w:rPr>
  </w:style>
  <w:style w:type="character" w:customStyle="1" w:styleId="shorttext">
    <w:name w:val="short_text"/>
    <w:rsid w:val="009D26A9"/>
  </w:style>
  <w:style w:type="character" w:customStyle="1" w:styleId="UnresolvedMention3">
    <w:name w:val="Unresolved Mention3"/>
    <w:basedOn w:val="DefaultParagraphFont"/>
    <w:uiPriority w:val="99"/>
    <w:semiHidden/>
    <w:unhideWhenUsed/>
    <w:rsid w:val="00474989"/>
    <w:rPr>
      <w:color w:val="605E5C"/>
      <w:shd w:val="clear" w:color="auto" w:fill="E1DFDD"/>
    </w:rPr>
  </w:style>
  <w:style w:type="character" w:customStyle="1" w:styleId="cf01">
    <w:name w:val="cf01"/>
    <w:basedOn w:val="DefaultParagraphFont"/>
    <w:rsid w:val="007E6400"/>
    <w:rPr>
      <w:rFonts w:ascii="Segoe UI" w:hAnsi="Segoe UI" w:cs="Segoe UI" w:hint="default"/>
      <w:sz w:val="18"/>
      <w:szCs w:val="18"/>
    </w:rPr>
  </w:style>
  <w:style w:type="character" w:styleId="UnresolvedMention">
    <w:name w:val="Unresolved Mention"/>
    <w:basedOn w:val="DefaultParagraphFont"/>
    <w:uiPriority w:val="99"/>
    <w:semiHidden/>
    <w:unhideWhenUsed/>
    <w:rsid w:val="00142177"/>
    <w:rPr>
      <w:color w:val="605E5C"/>
      <w:shd w:val="clear" w:color="auto" w:fill="E1DFDD"/>
    </w:rPr>
  </w:style>
  <w:style w:type="paragraph" w:styleId="HTMLPreformatted">
    <w:name w:val="HTML Preformatted"/>
    <w:basedOn w:val="Normal"/>
    <w:link w:val="HTMLPreformattedChar"/>
    <w:uiPriority w:val="99"/>
    <w:semiHidden/>
    <w:unhideWhenUsed/>
    <w:rsid w:val="00E5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565DE"/>
    <w:rPr>
      <w:rFonts w:ascii="Courier New" w:hAnsi="Courier New" w:cs="Courier New"/>
      <w:lang w:val="en-US" w:eastAsia="en-US"/>
    </w:rPr>
  </w:style>
  <w:style w:type="character" w:customStyle="1" w:styleId="y2iqfc">
    <w:name w:val="y2iqfc"/>
    <w:basedOn w:val="DefaultParagraphFont"/>
    <w:rsid w:val="00E565DE"/>
  </w:style>
  <w:style w:type="character" w:customStyle="1" w:styleId="cf11">
    <w:name w:val="cf11"/>
    <w:basedOn w:val="DefaultParagraphFont"/>
    <w:rsid w:val="00F11C91"/>
    <w:rPr>
      <w:rFonts w:ascii="Segoe UI" w:hAnsi="Segoe UI" w:cs="Segoe UI" w:hint="default"/>
      <w:i/>
      <w:iCs/>
      <w:sz w:val="18"/>
      <w:szCs w:val="18"/>
    </w:rPr>
  </w:style>
  <w:style w:type="paragraph" w:customStyle="1" w:styleId="pf0">
    <w:name w:val="pf0"/>
    <w:basedOn w:val="Normal"/>
    <w:rsid w:val="00991CA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3627">
      <w:bodyDiv w:val="1"/>
      <w:marLeft w:val="0"/>
      <w:marRight w:val="0"/>
      <w:marTop w:val="0"/>
      <w:marBottom w:val="0"/>
      <w:divBdr>
        <w:top w:val="none" w:sz="0" w:space="0" w:color="auto"/>
        <w:left w:val="none" w:sz="0" w:space="0" w:color="auto"/>
        <w:bottom w:val="none" w:sz="0" w:space="0" w:color="auto"/>
        <w:right w:val="none" w:sz="0" w:space="0" w:color="auto"/>
      </w:divBdr>
    </w:div>
    <w:div w:id="135954290">
      <w:bodyDiv w:val="1"/>
      <w:marLeft w:val="0"/>
      <w:marRight w:val="0"/>
      <w:marTop w:val="0"/>
      <w:marBottom w:val="0"/>
      <w:divBdr>
        <w:top w:val="none" w:sz="0" w:space="0" w:color="auto"/>
        <w:left w:val="none" w:sz="0" w:space="0" w:color="auto"/>
        <w:bottom w:val="none" w:sz="0" w:space="0" w:color="auto"/>
        <w:right w:val="none" w:sz="0" w:space="0" w:color="auto"/>
      </w:divBdr>
    </w:div>
    <w:div w:id="164172978">
      <w:bodyDiv w:val="1"/>
      <w:marLeft w:val="0"/>
      <w:marRight w:val="0"/>
      <w:marTop w:val="0"/>
      <w:marBottom w:val="0"/>
      <w:divBdr>
        <w:top w:val="none" w:sz="0" w:space="0" w:color="auto"/>
        <w:left w:val="none" w:sz="0" w:space="0" w:color="auto"/>
        <w:bottom w:val="none" w:sz="0" w:space="0" w:color="auto"/>
        <w:right w:val="none" w:sz="0" w:space="0" w:color="auto"/>
      </w:divBdr>
      <w:divsChild>
        <w:div w:id="25954416">
          <w:marLeft w:val="0"/>
          <w:marRight w:val="0"/>
          <w:marTop w:val="0"/>
          <w:marBottom w:val="0"/>
          <w:divBdr>
            <w:top w:val="none" w:sz="0" w:space="0" w:color="auto"/>
            <w:left w:val="none" w:sz="0" w:space="0" w:color="auto"/>
            <w:bottom w:val="none" w:sz="0" w:space="0" w:color="auto"/>
            <w:right w:val="none" w:sz="0" w:space="0" w:color="auto"/>
          </w:divBdr>
        </w:div>
        <w:div w:id="35203964">
          <w:marLeft w:val="0"/>
          <w:marRight w:val="0"/>
          <w:marTop w:val="0"/>
          <w:marBottom w:val="0"/>
          <w:divBdr>
            <w:top w:val="none" w:sz="0" w:space="0" w:color="auto"/>
            <w:left w:val="none" w:sz="0" w:space="0" w:color="auto"/>
            <w:bottom w:val="none" w:sz="0" w:space="0" w:color="auto"/>
            <w:right w:val="none" w:sz="0" w:space="0" w:color="auto"/>
          </w:divBdr>
        </w:div>
        <w:div w:id="759759415">
          <w:marLeft w:val="0"/>
          <w:marRight w:val="0"/>
          <w:marTop w:val="0"/>
          <w:marBottom w:val="0"/>
          <w:divBdr>
            <w:top w:val="none" w:sz="0" w:space="0" w:color="auto"/>
            <w:left w:val="none" w:sz="0" w:space="0" w:color="auto"/>
            <w:bottom w:val="none" w:sz="0" w:space="0" w:color="auto"/>
            <w:right w:val="none" w:sz="0" w:space="0" w:color="auto"/>
          </w:divBdr>
        </w:div>
        <w:div w:id="1032655108">
          <w:marLeft w:val="0"/>
          <w:marRight w:val="0"/>
          <w:marTop w:val="0"/>
          <w:marBottom w:val="0"/>
          <w:divBdr>
            <w:top w:val="none" w:sz="0" w:space="0" w:color="auto"/>
            <w:left w:val="none" w:sz="0" w:space="0" w:color="auto"/>
            <w:bottom w:val="none" w:sz="0" w:space="0" w:color="auto"/>
            <w:right w:val="none" w:sz="0" w:space="0" w:color="auto"/>
          </w:divBdr>
        </w:div>
        <w:div w:id="1140464262">
          <w:marLeft w:val="0"/>
          <w:marRight w:val="0"/>
          <w:marTop w:val="0"/>
          <w:marBottom w:val="0"/>
          <w:divBdr>
            <w:top w:val="none" w:sz="0" w:space="0" w:color="auto"/>
            <w:left w:val="none" w:sz="0" w:space="0" w:color="auto"/>
            <w:bottom w:val="none" w:sz="0" w:space="0" w:color="auto"/>
            <w:right w:val="none" w:sz="0" w:space="0" w:color="auto"/>
          </w:divBdr>
        </w:div>
        <w:div w:id="1149398926">
          <w:marLeft w:val="0"/>
          <w:marRight w:val="0"/>
          <w:marTop w:val="0"/>
          <w:marBottom w:val="0"/>
          <w:divBdr>
            <w:top w:val="none" w:sz="0" w:space="0" w:color="auto"/>
            <w:left w:val="none" w:sz="0" w:space="0" w:color="auto"/>
            <w:bottom w:val="none" w:sz="0" w:space="0" w:color="auto"/>
            <w:right w:val="none" w:sz="0" w:space="0" w:color="auto"/>
          </w:divBdr>
        </w:div>
        <w:div w:id="1288045656">
          <w:marLeft w:val="0"/>
          <w:marRight w:val="0"/>
          <w:marTop w:val="0"/>
          <w:marBottom w:val="0"/>
          <w:divBdr>
            <w:top w:val="none" w:sz="0" w:space="0" w:color="auto"/>
            <w:left w:val="none" w:sz="0" w:space="0" w:color="auto"/>
            <w:bottom w:val="none" w:sz="0" w:space="0" w:color="auto"/>
            <w:right w:val="none" w:sz="0" w:space="0" w:color="auto"/>
          </w:divBdr>
        </w:div>
      </w:divsChild>
    </w:div>
    <w:div w:id="175729400">
      <w:bodyDiv w:val="1"/>
      <w:marLeft w:val="0"/>
      <w:marRight w:val="0"/>
      <w:marTop w:val="0"/>
      <w:marBottom w:val="0"/>
      <w:divBdr>
        <w:top w:val="none" w:sz="0" w:space="0" w:color="auto"/>
        <w:left w:val="none" w:sz="0" w:space="0" w:color="auto"/>
        <w:bottom w:val="none" w:sz="0" w:space="0" w:color="auto"/>
        <w:right w:val="none" w:sz="0" w:space="0" w:color="auto"/>
      </w:divBdr>
    </w:div>
    <w:div w:id="228730627">
      <w:bodyDiv w:val="1"/>
      <w:marLeft w:val="0"/>
      <w:marRight w:val="0"/>
      <w:marTop w:val="0"/>
      <w:marBottom w:val="0"/>
      <w:divBdr>
        <w:top w:val="none" w:sz="0" w:space="0" w:color="auto"/>
        <w:left w:val="none" w:sz="0" w:space="0" w:color="auto"/>
        <w:bottom w:val="none" w:sz="0" w:space="0" w:color="auto"/>
        <w:right w:val="none" w:sz="0" w:space="0" w:color="auto"/>
      </w:divBdr>
    </w:div>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275604728">
      <w:bodyDiv w:val="1"/>
      <w:marLeft w:val="0"/>
      <w:marRight w:val="0"/>
      <w:marTop w:val="0"/>
      <w:marBottom w:val="0"/>
      <w:divBdr>
        <w:top w:val="none" w:sz="0" w:space="0" w:color="auto"/>
        <w:left w:val="none" w:sz="0" w:space="0" w:color="auto"/>
        <w:bottom w:val="none" w:sz="0" w:space="0" w:color="auto"/>
        <w:right w:val="none" w:sz="0" w:space="0" w:color="auto"/>
      </w:divBdr>
    </w:div>
    <w:div w:id="361515146">
      <w:bodyDiv w:val="1"/>
      <w:marLeft w:val="0"/>
      <w:marRight w:val="0"/>
      <w:marTop w:val="0"/>
      <w:marBottom w:val="0"/>
      <w:divBdr>
        <w:top w:val="none" w:sz="0" w:space="0" w:color="auto"/>
        <w:left w:val="none" w:sz="0" w:space="0" w:color="auto"/>
        <w:bottom w:val="none" w:sz="0" w:space="0" w:color="auto"/>
        <w:right w:val="none" w:sz="0" w:space="0" w:color="auto"/>
      </w:divBdr>
    </w:div>
    <w:div w:id="529757581">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672687585">
      <w:bodyDiv w:val="1"/>
      <w:marLeft w:val="0"/>
      <w:marRight w:val="0"/>
      <w:marTop w:val="0"/>
      <w:marBottom w:val="0"/>
      <w:divBdr>
        <w:top w:val="none" w:sz="0" w:space="0" w:color="auto"/>
        <w:left w:val="none" w:sz="0" w:space="0" w:color="auto"/>
        <w:bottom w:val="none" w:sz="0" w:space="0" w:color="auto"/>
        <w:right w:val="none" w:sz="0" w:space="0" w:color="auto"/>
      </w:divBdr>
    </w:div>
    <w:div w:id="708068034">
      <w:bodyDiv w:val="1"/>
      <w:marLeft w:val="0"/>
      <w:marRight w:val="0"/>
      <w:marTop w:val="0"/>
      <w:marBottom w:val="0"/>
      <w:divBdr>
        <w:top w:val="none" w:sz="0" w:space="0" w:color="auto"/>
        <w:left w:val="none" w:sz="0" w:space="0" w:color="auto"/>
        <w:bottom w:val="none" w:sz="0" w:space="0" w:color="auto"/>
        <w:right w:val="none" w:sz="0" w:space="0" w:color="auto"/>
      </w:divBdr>
    </w:div>
    <w:div w:id="760948539">
      <w:bodyDiv w:val="1"/>
      <w:marLeft w:val="0"/>
      <w:marRight w:val="0"/>
      <w:marTop w:val="0"/>
      <w:marBottom w:val="0"/>
      <w:divBdr>
        <w:top w:val="none" w:sz="0" w:space="0" w:color="auto"/>
        <w:left w:val="none" w:sz="0" w:space="0" w:color="auto"/>
        <w:bottom w:val="none" w:sz="0" w:space="0" w:color="auto"/>
        <w:right w:val="none" w:sz="0" w:space="0" w:color="auto"/>
      </w:divBdr>
    </w:div>
    <w:div w:id="958490189">
      <w:bodyDiv w:val="1"/>
      <w:marLeft w:val="0"/>
      <w:marRight w:val="0"/>
      <w:marTop w:val="0"/>
      <w:marBottom w:val="0"/>
      <w:divBdr>
        <w:top w:val="none" w:sz="0" w:space="0" w:color="auto"/>
        <w:left w:val="none" w:sz="0" w:space="0" w:color="auto"/>
        <w:bottom w:val="none" w:sz="0" w:space="0" w:color="auto"/>
        <w:right w:val="none" w:sz="0" w:space="0" w:color="auto"/>
      </w:divBdr>
    </w:div>
    <w:div w:id="1028877400">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25281498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354306904">
      <w:bodyDiv w:val="1"/>
      <w:marLeft w:val="0"/>
      <w:marRight w:val="0"/>
      <w:marTop w:val="0"/>
      <w:marBottom w:val="0"/>
      <w:divBdr>
        <w:top w:val="none" w:sz="0" w:space="0" w:color="auto"/>
        <w:left w:val="none" w:sz="0" w:space="0" w:color="auto"/>
        <w:bottom w:val="none" w:sz="0" w:space="0" w:color="auto"/>
        <w:right w:val="none" w:sz="0" w:space="0" w:color="auto"/>
      </w:divBdr>
    </w:div>
    <w:div w:id="1375541276">
      <w:bodyDiv w:val="1"/>
      <w:marLeft w:val="0"/>
      <w:marRight w:val="0"/>
      <w:marTop w:val="0"/>
      <w:marBottom w:val="0"/>
      <w:divBdr>
        <w:top w:val="none" w:sz="0" w:space="0" w:color="auto"/>
        <w:left w:val="none" w:sz="0" w:space="0" w:color="auto"/>
        <w:bottom w:val="none" w:sz="0" w:space="0" w:color="auto"/>
        <w:right w:val="none" w:sz="0" w:space="0" w:color="auto"/>
      </w:divBdr>
    </w:div>
    <w:div w:id="1384138257">
      <w:bodyDiv w:val="1"/>
      <w:marLeft w:val="0"/>
      <w:marRight w:val="0"/>
      <w:marTop w:val="0"/>
      <w:marBottom w:val="0"/>
      <w:divBdr>
        <w:top w:val="none" w:sz="0" w:space="0" w:color="auto"/>
        <w:left w:val="none" w:sz="0" w:space="0" w:color="auto"/>
        <w:bottom w:val="none" w:sz="0" w:space="0" w:color="auto"/>
        <w:right w:val="none" w:sz="0" w:space="0" w:color="auto"/>
      </w:divBdr>
    </w:div>
    <w:div w:id="1511676431">
      <w:bodyDiv w:val="1"/>
      <w:marLeft w:val="0"/>
      <w:marRight w:val="0"/>
      <w:marTop w:val="0"/>
      <w:marBottom w:val="0"/>
      <w:divBdr>
        <w:top w:val="none" w:sz="0" w:space="0" w:color="auto"/>
        <w:left w:val="none" w:sz="0" w:space="0" w:color="auto"/>
        <w:bottom w:val="none" w:sz="0" w:space="0" w:color="auto"/>
        <w:right w:val="none" w:sz="0" w:space="0" w:color="auto"/>
      </w:divBdr>
    </w:div>
    <w:div w:id="1659378168">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 w:id="1890452171">
      <w:bodyDiv w:val="1"/>
      <w:marLeft w:val="0"/>
      <w:marRight w:val="0"/>
      <w:marTop w:val="0"/>
      <w:marBottom w:val="0"/>
      <w:divBdr>
        <w:top w:val="none" w:sz="0" w:space="0" w:color="auto"/>
        <w:left w:val="none" w:sz="0" w:space="0" w:color="auto"/>
        <w:bottom w:val="none" w:sz="0" w:space="0" w:color="auto"/>
        <w:right w:val="none" w:sz="0" w:space="0" w:color="auto"/>
      </w:divBdr>
    </w:div>
    <w:div w:id="1958247147">
      <w:bodyDiv w:val="1"/>
      <w:marLeft w:val="0"/>
      <w:marRight w:val="0"/>
      <w:marTop w:val="0"/>
      <w:marBottom w:val="0"/>
      <w:divBdr>
        <w:top w:val="none" w:sz="0" w:space="0" w:color="auto"/>
        <w:left w:val="none" w:sz="0" w:space="0" w:color="auto"/>
        <w:bottom w:val="none" w:sz="0" w:space="0" w:color="auto"/>
        <w:right w:val="none" w:sz="0" w:space="0" w:color="auto"/>
      </w:divBdr>
    </w:div>
    <w:div w:id="1963614937">
      <w:bodyDiv w:val="1"/>
      <w:marLeft w:val="0"/>
      <w:marRight w:val="0"/>
      <w:marTop w:val="0"/>
      <w:marBottom w:val="0"/>
      <w:divBdr>
        <w:top w:val="none" w:sz="0" w:space="0" w:color="auto"/>
        <w:left w:val="none" w:sz="0" w:space="0" w:color="auto"/>
        <w:bottom w:val="none" w:sz="0" w:space="0" w:color="auto"/>
        <w:right w:val="none" w:sz="0" w:space="0" w:color="auto"/>
      </w:divBdr>
    </w:div>
    <w:div w:id="1995989429">
      <w:bodyDiv w:val="1"/>
      <w:marLeft w:val="0"/>
      <w:marRight w:val="0"/>
      <w:marTop w:val="0"/>
      <w:marBottom w:val="0"/>
      <w:divBdr>
        <w:top w:val="none" w:sz="0" w:space="0" w:color="auto"/>
        <w:left w:val="none" w:sz="0" w:space="0" w:color="auto"/>
        <w:bottom w:val="none" w:sz="0" w:space="0" w:color="auto"/>
        <w:right w:val="none" w:sz="0" w:space="0" w:color="auto"/>
      </w:divBdr>
    </w:div>
    <w:div w:id="2061467110">
      <w:bodyDiv w:val="1"/>
      <w:marLeft w:val="0"/>
      <w:marRight w:val="0"/>
      <w:marTop w:val="0"/>
      <w:marBottom w:val="0"/>
      <w:divBdr>
        <w:top w:val="none" w:sz="0" w:space="0" w:color="auto"/>
        <w:left w:val="none" w:sz="0" w:space="0" w:color="auto"/>
        <w:bottom w:val="none" w:sz="0" w:space="0" w:color="auto"/>
        <w:right w:val="none" w:sz="0" w:space="0" w:color="auto"/>
      </w:divBdr>
    </w:div>
    <w:div w:id="2078554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eas.europa.eu/cfsp/sanctions/docs/measures_en.pdf" TargetMode="External"/><Relationship Id="rId26" Type="http://schemas.openxmlformats.org/officeDocument/2006/relationships/hyperlink" Target="http://www.nbs.rs" TargetMode="External"/><Relationship Id="rId39" Type="http://schemas.openxmlformats.org/officeDocument/2006/relationships/header" Target="header11.xml"/><Relationship Id="rId21" Type="http://schemas.openxmlformats.org/officeDocument/2006/relationships/footer" Target="footer4.xml"/><Relationship Id="rId34" Type="http://schemas.openxmlformats.org/officeDocument/2006/relationships/header" Target="header7.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ib.org/en/about/accountability/anti-fraud/exclusion/index.htm"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iu.rs" TargetMode="External"/><Relationship Id="rId32" Type="http://schemas.openxmlformats.org/officeDocument/2006/relationships/hyperlink" Target="https://kjn.rs/taksa-za-podnosenje-zzp/" TargetMode="Externa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www.eib.org/en/infocentre/publications/all/guide-to-procurement.htm%20" TargetMode="External"/><Relationship Id="rId23" Type="http://schemas.openxmlformats.org/officeDocument/2006/relationships/hyperlink" Target="http://www.piu.rs" TargetMode="External"/><Relationship Id="rId28" Type="http://schemas.openxmlformats.org/officeDocument/2006/relationships/image" Target="media/image1.jpeg"/><Relationship Id="rId36" Type="http://schemas.openxmlformats.org/officeDocument/2006/relationships/hyperlink" Target="https://nbs.rs/en/finansijsko_trziste/medjubankarsko-devizno-trziste/kursna-lista/na-zeljeni-dan/index.html"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image" Target="media/image4.jpeg"/><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eib.org/en/publications/guide-to-procurement.htm" TargetMode="External"/><Relationship Id="rId27" Type="http://schemas.openxmlformats.org/officeDocument/2006/relationships/hyperlink" Target="https://jnportal.ujn.gov.rs" TargetMode="External"/><Relationship Id="rId30" Type="http://schemas.openxmlformats.org/officeDocument/2006/relationships/image" Target="media/image3.jpeg"/><Relationship Id="rId35" Type="http://schemas.openxmlformats.org/officeDocument/2006/relationships/header" Target="header8.xml"/><Relationship Id="rId43" Type="http://schemas.openxmlformats.org/officeDocument/2006/relationships/hyperlink" Target="mailto:office@piu.r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ec.europa.eu/external_relations/cfsp/sanctions/consol-list_en.htm" TargetMode="External"/><Relationship Id="rId25" Type="http://schemas.openxmlformats.org/officeDocument/2006/relationships/hyperlink" Target="https://iccwbo.org/resources-for-business/incoterms-rules/incoterms-2020/" TargetMode="External"/><Relationship Id="rId33" Type="http://schemas.openxmlformats.org/officeDocument/2006/relationships/hyperlink" Target="https://kjn.rs/en/instructions-for-fee-payment/" TargetMode="External"/><Relationship Id="rId38" Type="http://schemas.openxmlformats.org/officeDocument/2006/relationships/header" Target="header10.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yperlink" Target="mailto:tatjana.vojvodic@piu.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lo.org/safework/info/standards-and-instruments/WCMS_107727/lang--en/index.htm" TargetMode="External"/><Relationship Id="rId1" Type="http://schemas.openxmlformats.org/officeDocument/2006/relationships/hyperlink" Target="http://www.ilo.org/global/standards/introduction-to-international-labour-standards/conventions-and-recommendations/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E9ED8-A1AA-4146-8DAD-E7D5BA57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110</Pages>
  <Words>30257</Words>
  <Characters>172467</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202320</CharactersWithSpaces>
  <SharedDoc>false</SharedDoc>
  <HLinks>
    <vt:vector size="84" baseType="variant">
      <vt:variant>
        <vt:i4>1048632</vt:i4>
      </vt:variant>
      <vt:variant>
        <vt:i4>194</vt:i4>
      </vt:variant>
      <vt:variant>
        <vt:i4>0</vt:i4>
      </vt:variant>
      <vt:variant>
        <vt:i4>5</vt:i4>
      </vt:variant>
      <vt:variant>
        <vt:lpwstr/>
      </vt:variant>
      <vt:variant>
        <vt:lpwstr>_Toc471755825</vt:lpwstr>
      </vt:variant>
      <vt:variant>
        <vt:i4>1048632</vt:i4>
      </vt:variant>
      <vt:variant>
        <vt:i4>191</vt:i4>
      </vt:variant>
      <vt:variant>
        <vt:i4>0</vt:i4>
      </vt:variant>
      <vt:variant>
        <vt:i4>5</vt:i4>
      </vt:variant>
      <vt:variant>
        <vt:lpwstr/>
      </vt:variant>
      <vt:variant>
        <vt:lpwstr>_Toc471755824</vt:lpwstr>
      </vt:variant>
      <vt:variant>
        <vt:i4>1048632</vt:i4>
      </vt:variant>
      <vt:variant>
        <vt:i4>188</vt:i4>
      </vt:variant>
      <vt:variant>
        <vt:i4>0</vt:i4>
      </vt:variant>
      <vt:variant>
        <vt:i4>5</vt:i4>
      </vt:variant>
      <vt:variant>
        <vt:lpwstr/>
      </vt:variant>
      <vt:variant>
        <vt:lpwstr>_Toc471755823</vt:lpwstr>
      </vt:variant>
      <vt:variant>
        <vt:i4>8126551</vt:i4>
      </vt:variant>
      <vt:variant>
        <vt:i4>183</vt:i4>
      </vt:variant>
      <vt:variant>
        <vt:i4>0</vt:i4>
      </vt:variant>
      <vt:variant>
        <vt:i4>5</vt:i4>
      </vt:variant>
      <vt:variant>
        <vt:lpwstr>mailto:office@piu.rs</vt:lpwstr>
      </vt:variant>
      <vt:variant>
        <vt:lpwstr/>
      </vt:variant>
      <vt:variant>
        <vt:i4>7012463</vt:i4>
      </vt:variant>
      <vt:variant>
        <vt:i4>153</vt:i4>
      </vt:variant>
      <vt:variant>
        <vt:i4>0</vt:i4>
      </vt:variant>
      <vt:variant>
        <vt:i4>5</vt:i4>
      </vt:variant>
      <vt:variant>
        <vt:lpwstr>http://www.nbs.rs/</vt:lpwstr>
      </vt:variant>
      <vt:variant>
        <vt:lpwstr/>
      </vt:variant>
      <vt:variant>
        <vt:i4>917582</vt:i4>
      </vt:variant>
      <vt:variant>
        <vt:i4>150</vt:i4>
      </vt:variant>
      <vt:variant>
        <vt:i4>0</vt:i4>
      </vt:variant>
      <vt:variant>
        <vt:i4>5</vt:i4>
      </vt:variant>
      <vt:variant>
        <vt:lpwstr>https://iccwbo.org/resources-for-business/incoterms-rules/incoterms-2020/</vt:lpwstr>
      </vt:variant>
      <vt:variant>
        <vt:lpwstr/>
      </vt:variant>
      <vt:variant>
        <vt:i4>7536740</vt:i4>
      </vt:variant>
      <vt:variant>
        <vt:i4>147</vt:i4>
      </vt:variant>
      <vt:variant>
        <vt:i4>0</vt:i4>
      </vt:variant>
      <vt:variant>
        <vt:i4>5</vt:i4>
      </vt:variant>
      <vt:variant>
        <vt:lpwstr>http://www.piu.rs/</vt:lpwstr>
      </vt:variant>
      <vt:variant>
        <vt:lpwstr/>
      </vt:variant>
      <vt:variant>
        <vt:i4>7536740</vt:i4>
      </vt:variant>
      <vt:variant>
        <vt:i4>144</vt:i4>
      </vt:variant>
      <vt:variant>
        <vt:i4>0</vt:i4>
      </vt:variant>
      <vt:variant>
        <vt:i4>5</vt:i4>
      </vt:variant>
      <vt:variant>
        <vt:lpwstr>http://www.piu.rs/</vt:lpwstr>
      </vt:variant>
      <vt:variant>
        <vt:lpwstr/>
      </vt:variant>
      <vt:variant>
        <vt:i4>4391031</vt:i4>
      </vt:variant>
      <vt:variant>
        <vt:i4>141</vt:i4>
      </vt:variant>
      <vt:variant>
        <vt:i4>0</vt:i4>
      </vt:variant>
      <vt:variant>
        <vt:i4>5</vt:i4>
      </vt:variant>
      <vt:variant>
        <vt:lpwstr>http://eeas.europa.eu/cfsp/sanctions/docs/measures_en.pdf</vt:lpwstr>
      </vt:variant>
      <vt:variant>
        <vt:lpwstr/>
      </vt:variant>
      <vt:variant>
        <vt:i4>7733289</vt:i4>
      </vt:variant>
      <vt:variant>
        <vt:i4>138</vt:i4>
      </vt:variant>
      <vt:variant>
        <vt:i4>0</vt:i4>
      </vt:variant>
      <vt:variant>
        <vt:i4>5</vt:i4>
      </vt:variant>
      <vt:variant>
        <vt:lpwstr>http://ec.europa.eu/external_relations/cfsp/sanctions/consol-list_en.htm</vt:lpwstr>
      </vt:variant>
      <vt:variant>
        <vt:lpwstr/>
      </vt:variant>
      <vt:variant>
        <vt:i4>4849669</vt:i4>
      </vt:variant>
      <vt:variant>
        <vt:i4>135</vt:i4>
      </vt:variant>
      <vt:variant>
        <vt:i4>0</vt:i4>
      </vt:variant>
      <vt:variant>
        <vt:i4>5</vt:i4>
      </vt:variant>
      <vt:variant>
        <vt:lpwstr>http://www.eib.org/en/about/accountability/anti-fraud/exclusion/index.htm</vt:lpwstr>
      </vt:variant>
      <vt:variant>
        <vt:lpwstr/>
      </vt:variant>
      <vt:variant>
        <vt:i4>2228332</vt:i4>
      </vt:variant>
      <vt:variant>
        <vt:i4>132</vt:i4>
      </vt:variant>
      <vt:variant>
        <vt:i4>0</vt:i4>
      </vt:variant>
      <vt:variant>
        <vt:i4>5</vt:i4>
      </vt:variant>
      <vt:variant>
        <vt:lpwstr>http://www.eib.org/en/infocentre/publications/all/guide-to-procurement.htm</vt:lpwstr>
      </vt:variant>
      <vt:variant>
        <vt:lpwstr/>
      </vt:variant>
      <vt:variant>
        <vt:i4>3145756</vt:i4>
      </vt:variant>
      <vt:variant>
        <vt:i4>3</vt:i4>
      </vt:variant>
      <vt:variant>
        <vt:i4>0</vt:i4>
      </vt:variant>
      <vt:variant>
        <vt:i4>5</vt:i4>
      </vt:variant>
      <vt:variant>
        <vt:lpwstr>http://www.ilo.org/safework/info/standards-and-instruments/WCMS_107727/lang--en/index.htm</vt:lpwstr>
      </vt:variant>
      <vt:variant>
        <vt:lpwstr/>
      </vt:variant>
      <vt:variant>
        <vt:i4>720897</vt:i4>
      </vt:variant>
      <vt:variant>
        <vt:i4>0</vt:i4>
      </vt:variant>
      <vt:variant>
        <vt:i4>0</vt:i4>
      </vt:variant>
      <vt:variant>
        <vt:i4>5</vt:i4>
      </vt:variant>
      <vt:variant>
        <vt:lpwstr>http://www.ilo.org/global/standards/introduction-to-international-labour-standards/conventions-and-recommendations/lang--en/index.htm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Vojvodic</dc:creator>
  <cp:lastModifiedBy>Tatjana Vojvodic</cp:lastModifiedBy>
  <cp:revision>4</cp:revision>
  <cp:lastPrinted>2024-06-03T09:47:00Z</cp:lastPrinted>
  <dcterms:created xsi:type="dcterms:W3CDTF">2024-04-30T08:08:00Z</dcterms:created>
  <dcterms:modified xsi:type="dcterms:W3CDTF">2024-06-03T09:58:00Z</dcterms:modified>
</cp:coreProperties>
</file>